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ind w:firstLine="1348" w:firstLineChars="200"/>
        <w:jc w:val="center"/>
        <w:outlineLvl w:val="0"/>
        <w:rPr>
          <w:rFonts w:hint="eastAsia" w:ascii="方正小标宋简体" w:hAnsi="宋体" w:eastAsia="方正小标宋简体"/>
          <w:color w:val="auto"/>
          <w:sz w:val="72"/>
          <w:szCs w:val="72"/>
          <w:highlight w:val="none"/>
          <w:lang w:val="en-US" w:eastAsia="zh-CN"/>
        </w:rPr>
      </w:pPr>
      <w:bookmarkStart w:id="0" w:name="_Toc15306267"/>
      <w:r>
        <w:rPr>
          <w:rFonts w:hint="eastAsia" w:ascii="方正小标宋简体" w:hAnsi="宋体" w:eastAsia="方正小标宋简体"/>
          <w:color w:val="auto"/>
          <w:sz w:val="72"/>
          <w:szCs w:val="72"/>
          <w:highlight w:val="none"/>
          <w:lang w:val="en-US" w:eastAsia="zh-CN"/>
        </w:rPr>
        <w:t xml:space="preserve"> </w:t>
      </w:r>
      <w:bookmarkEnd w:id="0"/>
      <w:bookmarkStart w:id="1" w:name="_Toc15396476"/>
      <w:bookmarkStart w:id="2" w:name="_Toc15396598"/>
      <w:bookmarkStart w:id="3" w:name="_Toc15377426"/>
      <w:bookmarkStart w:id="4" w:name="_Toc15377194"/>
      <w:bookmarkStart w:id="5" w:name="_Toc15378442"/>
      <w:bookmarkStart w:id="6" w:name="_Toc15306268"/>
    </w:p>
    <w:p>
      <w:pPr>
        <w:pStyle w:val="2"/>
        <w:rPr>
          <w:rFonts w:hint="eastAsia" w:ascii="方正小标宋简体" w:hAnsi="宋体" w:eastAsia="方正小标宋简体"/>
          <w:color w:val="auto"/>
          <w:sz w:val="72"/>
          <w:szCs w:val="72"/>
          <w:highlight w:val="none"/>
          <w:lang w:val="en-US" w:eastAsia="zh-CN"/>
        </w:rPr>
      </w:pPr>
    </w:p>
    <w:p>
      <w:pPr>
        <w:pStyle w:val="2"/>
        <w:rPr>
          <w:rFonts w:hint="eastAsia" w:ascii="方正小标宋简体" w:hAnsi="宋体" w:eastAsia="方正小标宋简体"/>
          <w:color w:val="auto"/>
          <w:sz w:val="72"/>
          <w:szCs w:val="72"/>
          <w:highlight w:val="none"/>
          <w:lang w:val="en-US" w:eastAsia="zh-CN"/>
        </w:rPr>
      </w:pPr>
    </w:p>
    <w:p>
      <w:pPr>
        <w:adjustRightInd w:val="0"/>
        <w:snapToGrid w:val="0"/>
        <w:spacing w:line="360" w:lineRule="auto"/>
        <w:jc w:val="center"/>
        <w:outlineLvl w:val="0"/>
        <w:rPr>
          <w:rFonts w:hint="eastAsia" w:ascii="方正小标宋简体" w:hAnsi="方正小标宋简体" w:eastAsia="方正小标宋简体" w:cs="方正小标宋简体"/>
          <w:spacing w:val="0"/>
          <w:position w:val="0"/>
          <w:sz w:val="72"/>
          <w:szCs w:val="72"/>
        </w:rPr>
      </w:pPr>
      <w:r>
        <w:rPr>
          <w:rFonts w:hint="eastAsia" w:ascii="方正小标宋简体" w:hAnsi="方正小标宋简体" w:eastAsia="方正小标宋简体" w:cs="方正小标宋简体"/>
          <w:spacing w:val="0"/>
          <w:position w:val="0"/>
          <w:sz w:val="72"/>
          <w:szCs w:val="72"/>
        </w:rPr>
        <w:t>20</w:t>
      </w:r>
      <w:r>
        <w:rPr>
          <w:rFonts w:hint="eastAsia" w:ascii="方正小标宋简体" w:hAnsi="方正小标宋简体" w:eastAsia="方正小标宋简体" w:cs="方正小标宋简体"/>
          <w:spacing w:val="0"/>
          <w:position w:val="0"/>
          <w:sz w:val="72"/>
          <w:szCs w:val="72"/>
          <w:lang w:val="en-US" w:eastAsia="zh-CN"/>
        </w:rPr>
        <w:t>21</w:t>
      </w:r>
      <w:r>
        <w:rPr>
          <w:rFonts w:hint="eastAsia" w:ascii="方正小标宋简体" w:hAnsi="方正小标宋简体" w:eastAsia="方正小标宋简体" w:cs="方正小标宋简体"/>
          <w:spacing w:val="0"/>
          <w:position w:val="0"/>
          <w:sz w:val="72"/>
          <w:szCs w:val="72"/>
        </w:rPr>
        <w:t>年度</w:t>
      </w:r>
    </w:p>
    <w:p>
      <w:pPr>
        <w:adjustRightInd w:val="0"/>
        <w:snapToGrid w:val="0"/>
        <w:spacing w:line="360" w:lineRule="auto"/>
        <w:jc w:val="center"/>
        <w:outlineLvl w:val="0"/>
        <w:rPr>
          <w:rFonts w:hint="eastAsia" w:ascii="方正小标宋简体" w:hAnsi="方正小标宋简体" w:eastAsia="方正小标宋简体" w:cs="方正小标宋简体"/>
          <w:spacing w:val="0"/>
          <w:position w:val="0"/>
          <w:sz w:val="72"/>
          <w:szCs w:val="72"/>
          <w:lang w:eastAsia="zh-CN"/>
        </w:rPr>
      </w:pPr>
      <w:r>
        <w:rPr>
          <w:rFonts w:hint="eastAsia" w:ascii="方正小标宋简体" w:hAnsi="方正小标宋简体" w:eastAsia="方正小标宋简体" w:cs="方正小标宋简体"/>
          <w:spacing w:val="0"/>
          <w:position w:val="0"/>
          <w:sz w:val="72"/>
          <w:szCs w:val="72"/>
          <w:lang w:eastAsia="zh-CN"/>
        </w:rPr>
        <w:t>广元市利州区杨家岩社区</w:t>
      </w:r>
    </w:p>
    <w:p>
      <w:pPr>
        <w:adjustRightInd w:val="0"/>
        <w:snapToGrid w:val="0"/>
        <w:spacing w:line="360" w:lineRule="auto"/>
        <w:jc w:val="center"/>
        <w:outlineLvl w:val="0"/>
        <w:rPr>
          <w:rFonts w:hint="eastAsia" w:ascii="方正小标宋简体" w:hAnsi="方正小标宋简体" w:eastAsia="方正小标宋简体" w:cs="方正小标宋简体"/>
          <w:spacing w:val="0"/>
          <w:position w:val="0"/>
          <w:sz w:val="72"/>
          <w:szCs w:val="72"/>
          <w:lang w:eastAsia="zh-CN"/>
        </w:rPr>
      </w:pPr>
      <w:r>
        <w:rPr>
          <w:rFonts w:hint="eastAsia" w:ascii="方正小标宋简体" w:hAnsi="方正小标宋简体" w:eastAsia="方正小标宋简体" w:cs="方正小标宋简体"/>
          <w:spacing w:val="0"/>
          <w:position w:val="0"/>
          <w:sz w:val="72"/>
          <w:szCs w:val="72"/>
          <w:lang w:eastAsia="zh-CN"/>
        </w:rPr>
        <w:t>卫生服务中心</w:t>
      </w:r>
    </w:p>
    <w:p>
      <w:pPr>
        <w:adjustRightInd w:val="0"/>
        <w:snapToGrid w:val="0"/>
        <w:spacing w:line="360" w:lineRule="auto"/>
        <w:jc w:val="center"/>
        <w:outlineLvl w:val="0"/>
        <w:rPr>
          <w:rFonts w:hint="eastAsia" w:ascii="方正小标宋简体" w:hAnsi="方正小标宋简体" w:eastAsia="方正小标宋简体" w:cs="方正小标宋简体"/>
          <w:spacing w:val="0"/>
          <w:position w:val="0"/>
          <w:sz w:val="72"/>
          <w:szCs w:val="72"/>
        </w:rPr>
      </w:pPr>
      <w:r>
        <w:rPr>
          <w:rFonts w:hint="eastAsia" w:ascii="方正小标宋简体" w:hAnsi="方正小标宋简体" w:eastAsia="方正小标宋简体" w:cs="方正小标宋简体"/>
          <w:spacing w:val="0"/>
          <w:position w:val="0"/>
          <w:sz w:val="72"/>
          <w:szCs w:val="72"/>
          <w:lang w:eastAsia="zh-CN"/>
        </w:rPr>
        <w:t>单位</w:t>
      </w:r>
      <w:r>
        <w:rPr>
          <w:rFonts w:hint="eastAsia" w:ascii="方正小标宋简体" w:hAnsi="方正小标宋简体" w:eastAsia="方正小标宋简体" w:cs="方正小标宋简体"/>
          <w:spacing w:val="0"/>
          <w:position w:val="0"/>
          <w:sz w:val="72"/>
          <w:szCs w:val="72"/>
        </w:rPr>
        <w:t>决算</w:t>
      </w:r>
      <w:bookmarkEnd w:id="1"/>
      <w:bookmarkEnd w:id="2"/>
      <w:bookmarkEnd w:id="3"/>
      <w:bookmarkEnd w:id="4"/>
      <w:bookmarkEnd w:id="5"/>
      <w:bookmarkEnd w:id="6"/>
    </w:p>
    <w:p>
      <w:pPr>
        <w:pageBreakBefore w:val="0"/>
        <w:widowControl/>
        <w:kinsoku/>
        <w:wordWrap/>
        <w:overflowPunct/>
        <w:topLinePunct w:val="0"/>
        <w:bidi w:val="0"/>
        <w:spacing w:line="576" w:lineRule="exact"/>
        <w:ind w:firstLine="628" w:firstLineChars="200"/>
        <w:jc w:val="center"/>
        <w:rPr>
          <w:rFonts w:ascii="黑体" w:hAnsi="黑体" w:eastAsia="黑体"/>
          <w:color w:val="auto"/>
          <w:sz w:val="48"/>
          <w:szCs w:val="48"/>
          <w:highlight w:val="none"/>
        </w:rPr>
      </w:pPr>
      <w:r>
        <w:rPr>
          <w:rFonts w:hint="eastAsia" w:ascii="黑体" w:hAnsi="黑体" w:eastAsia="黑体" w:cs="黑体"/>
          <w:color w:val="auto"/>
          <w:sz w:val="36"/>
          <w:szCs w:val="36"/>
          <w:highlight w:val="none"/>
        </w:rPr>
        <w:br w:type="page"/>
      </w:r>
      <w:r>
        <w:rPr>
          <w:rFonts w:hint="eastAsia" w:ascii="黑体" w:hAnsi="黑体" w:eastAsia="黑体"/>
          <w:color w:val="auto"/>
          <w:sz w:val="48"/>
          <w:szCs w:val="48"/>
          <w:highlight w:val="none"/>
        </w:rPr>
        <w:t>目录</w:t>
      </w:r>
    </w:p>
    <w:p>
      <w:pPr>
        <w:pageBreakBefore w:val="0"/>
        <w:widowControl/>
        <w:kinsoku/>
        <w:wordWrap/>
        <w:overflowPunct/>
        <w:topLinePunct w:val="0"/>
        <w:bidi w:val="0"/>
        <w:spacing w:line="576" w:lineRule="exact"/>
        <w:ind w:firstLine="468" w:firstLineChars="200"/>
        <w:jc w:val="center"/>
        <w:rPr>
          <w:rFonts w:ascii="黑体" w:hAnsi="黑体" w:eastAsia="黑体" w:cstheme="minorBidi"/>
          <w:color w:val="auto"/>
          <w:sz w:val="28"/>
          <w:szCs w:val="28"/>
          <w:highlight w:val="none"/>
        </w:rPr>
      </w:pPr>
    </w:p>
    <w:p>
      <w:pPr>
        <w:pStyle w:val="13"/>
        <w:pageBreakBefore w:val="0"/>
        <w:kinsoku/>
        <w:wordWrap/>
        <w:overflowPunct/>
        <w:topLinePunct w:val="0"/>
        <w:bidi w:val="0"/>
        <w:spacing w:before="0" w:line="576" w:lineRule="exact"/>
        <w:ind w:firstLine="468" w:firstLineChars="20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 xml:space="preserve">10 </w:t>
      </w:r>
      <w:r>
        <w:rPr>
          <w:rFonts w:hint="eastAsia"/>
          <w:color w:val="auto"/>
          <w:highlight w:val="none"/>
        </w:rPr>
        <w:t>日</w:t>
      </w:r>
    </w:p>
    <w:p>
      <w:pPr>
        <w:pageBreakBefore w:val="0"/>
        <w:kinsoku/>
        <w:wordWrap/>
        <w:overflowPunct/>
        <w:topLinePunct w:val="0"/>
        <w:bidi w:val="0"/>
        <w:spacing w:line="576" w:lineRule="exact"/>
        <w:ind w:firstLine="328" w:firstLineChars="200"/>
        <w:rPr>
          <w:color w:val="auto"/>
          <w:highlight w:val="none"/>
        </w:rPr>
      </w:pPr>
    </w:p>
    <w:p>
      <w:pPr>
        <w:pStyle w:val="13"/>
        <w:pageBreakBefore w:val="0"/>
        <w:kinsoku/>
        <w:wordWrap/>
        <w:overflowPunct/>
        <w:topLinePunct w:val="0"/>
        <w:bidi w:val="0"/>
        <w:adjustRightInd w:val="0"/>
        <w:snapToGrid w:val="0"/>
        <w:spacing w:before="0" w:line="576" w:lineRule="exact"/>
        <w:ind w:firstLine="480" w:firstLineChars="200"/>
        <w:jc w:val="left"/>
        <w:rPr>
          <w:rFonts w:hint="eastAsia" w:ascii="仿宋_GB2312" w:hAnsi="仿宋_GB2312" w:eastAsia="宋体"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rPr>
        <w:t xml:space="preserve">第一部分 </w:t>
      </w:r>
      <w:r>
        <w:rPr>
          <w:rFonts w:hint="eastAsia" w:ascii="仿宋_GB2312" w:hAnsi="仿宋_GB2312" w:eastAsia="仿宋_GB2312" w:cs="仿宋_GB2312"/>
          <w:color w:val="auto"/>
          <w:spacing w:val="0"/>
          <w:sz w:val="24"/>
          <w:szCs w:val="24"/>
          <w:highlight w:val="none"/>
          <w:lang w:eastAsia="zh-CN"/>
        </w:rPr>
        <w:t>单位</w:t>
      </w:r>
      <w:r>
        <w:rPr>
          <w:rFonts w:hint="eastAsia" w:ascii="仿宋_GB2312" w:hAnsi="仿宋_GB2312" w:eastAsia="仿宋_GB2312" w:cs="仿宋_GB2312"/>
          <w:color w:val="auto"/>
          <w:spacing w:val="0"/>
          <w:sz w:val="24"/>
          <w:szCs w:val="24"/>
          <w:highlight w:val="none"/>
        </w:rPr>
        <w:t>概况</w:t>
      </w:r>
      <w:r>
        <w:rPr>
          <w:rFonts w:hint="eastAsia" w:ascii="宋体" w:hAnsi="宋体" w:eastAsia="宋体" w:cs="宋体"/>
        </w:rPr>
        <w:t>…………………………………………………………………</w:t>
      </w:r>
      <w:r>
        <w:rPr>
          <w:rFonts w:hint="eastAsia" w:ascii="宋体" w:hAnsi="宋体" w:eastAsia="宋体" w:cs="宋体"/>
          <w:sz w:val="24"/>
          <w:szCs w:val="24"/>
          <w:lang w:val="en-US" w:eastAsia="zh-CN"/>
        </w:rPr>
        <w:t>4</w:t>
      </w:r>
    </w:p>
    <w:p>
      <w:pPr>
        <w:pStyle w:val="14"/>
        <w:pageBreakBefore w:val="0"/>
        <w:kinsoku/>
        <w:wordWrap/>
        <w:overflowPunct/>
        <w:topLinePunct w:val="0"/>
        <w:bidi w:val="0"/>
        <w:adjustRightInd w:val="0"/>
        <w:snapToGrid w:val="0"/>
        <w:spacing w:line="576" w:lineRule="exact"/>
        <w:ind w:firstLine="480" w:firstLineChars="200"/>
        <w:jc w:val="left"/>
        <w:rPr>
          <w:rFonts w:hint="eastAsia" w:ascii="宋体" w:hAnsi="宋体" w:eastAsia="宋体" w:cs="宋体"/>
          <w:sz w:val="24"/>
          <w:szCs w:val="24"/>
          <w:lang w:val="en-US" w:eastAsia="zh-CN"/>
        </w:rPr>
      </w:pPr>
      <w:r>
        <w:rPr>
          <w:rFonts w:hint="eastAsia" w:asciiTheme="minorEastAsia" w:hAnsiTheme="minorEastAsia" w:eastAsiaTheme="minorEastAsia" w:cstheme="minorEastAsia"/>
          <w:color w:val="auto"/>
          <w:spacing w:val="0"/>
          <w:sz w:val="24"/>
          <w:szCs w:val="24"/>
          <w:highlight w:val="none"/>
        </w:rPr>
        <w:t>一、职能</w:t>
      </w:r>
      <w:r>
        <w:rPr>
          <w:rFonts w:hint="eastAsia" w:asciiTheme="minorEastAsia" w:hAnsiTheme="minorEastAsia" w:eastAsiaTheme="minorEastAsia" w:cstheme="minorEastAsia"/>
          <w:color w:val="auto"/>
          <w:spacing w:val="0"/>
          <w:sz w:val="24"/>
          <w:szCs w:val="24"/>
          <w:highlight w:val="none"/>
          <w:lang w:eastAsia="zh-CN"/>
        </w:rPr>
        <w:t>简介</w:t>
      </w:r>
      <w:r>
        <w:rPr>
          <w:rFonts w:hint="eastAsia" w:ascii="宋体" w:hAnsi="宋体" w:eastAsia="宋体" w:cs="宋体"/>
        </w:rPr>
        <w:t>…………………………………………………………………………………………………</w:t>
      </w:r>
      <w:r>
        <w:rPr>
          <w:rFonts w:hint="eastAsia" w:ascii="宋体" w:hAnsi="宋体" w:cs="宋体"/>
          <w:lang w:val="en-US" w:eastAsia="zh-CN"/>
        </w:rPr>
        <w:t xml:space="preserve"> </w:t>
      </w:r>
      <w:r>
        <w:rPr>
          <w:rFonts w:hint="eastAsia" w:ascii="宋体" w:hAnsi="宋体" w:eastAsia="宋体" w:cs="宋体"/>
          <w:sz w:val="24"/>
          <w:szCs w:val="24"/>
          <w:lang w:val="en-US" w:eastAsia="zh-CN"/>
        </w:rPr>
        <w:t>4</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sz w:val="24"/>
          <w:szCs w:val="24"/>
          <w:highlight w:val="none"/>
          <w:lang w:eastAsia="zh-CN"/>
        </w:rPr>
        <w:t>二、</w:t>
      </w:r>
      <w:r>
        <w:rPr>
          <w:rFonts w:hint="eastAsia" w:asciiTheme="minorEastAsia" w:hAnsiTheme="minorEastAsia" w:eastAsiaTheme="minorEastAsia" w:cstheme="minorEastAsia"/>
          <w:color w:val="auto"/>
          <w:spacing w:val="0"/>
          <w:sz w:val="24"/>
          <w:szCs w:val="24"/>
          <w:highlight w:val="none"/>
          <w:lang w:val="en-US" w:eastAsia="zh-CN"/>
        </w:rPr>
        <w:t>2021年重点</w:t>
      </w:r>
      <w:r>
        <w:rPr>
          <w:rFonts w:hint="eastAsia" w:asciiTheme="minorEastAsia" w:hAnsiTheme="minorEastAsia" w:eastAsiaTheme="minorEastAsia" w:cstheme="minorEastAsia"/>
          <w:color w:val="auto"/>
          <w:spacing w:val="0"/>
          <w:sz w:val="24"/>
          <w:szCs w:val="24"/>
          <w:highlight w:val="none"/>
        </w:rPr>
        <w:t>工作</w:t>
      </w:r>
      <w:r>
        <w:rPr>
          <w:rFonts w:hint="eastAsia" w:asciiTheme="minorEastAsia" w:hAnsiTheme="minorEastAsia" w:eastAsiaTheme="minorEastAsia" w:cstheme="minorEastAsia"/>
          <w:color w:val="auto"/>
          <w:spacing w:val="0"/>
          <w:sz w:val="24"/>
          <w:szCs w:val="24"/>
          <w:highlight w:val="none"/>
          <w:lang w:eastAsia="zh-CN"/>
        </w:rPr>
        <w:t>完成情况</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4</w:t>
      </w:r>
    </w:p>
    <w:p>
      <w:pPr>
        <w:pStyle w:val="14"/>
        <w:pageBreakBefore w:val="0"/>
        <w:kinsoku/>
        <w:wordWrap/>
        <w:overflowPunct/>
        <w:topLinePunct w:val="0"/>
        <w:bidi w:val="0"/>
        <w:adjustRightInd w:val="0"/>
        <w:snapToGrid w:val="0"/>
        <w:spacing w:line="576" w:lineRule="exact"/>
        <w:jc w:val="left"/>
        <w:rPr>
          <w:rFonts w:hint="eastAsia" w:ascii="仿宋_GB2312" w:hAnsi="仿宋_GB2312" w:eastAsia="宋体"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rPr>
        <w:t>第二部分</w:t>
      </w:r>
      <w:r>
        <w:rPr>
          <w:rFonts w:hint="eastAsia" w:ascii="仿宋_GB2312" w:hAnsi="仿宋_GB2312" w:eastAsia="仿宋_GB2312" w:cs="仿宋_GB2312"/>
          <w:color w:val="auto"/>
          <w:spacing w:val="0"/>
          <w:sz w:val="24"/>
          <w:szCs w:val="24"/>
          <w:highlight w:val="none"/>
          <w:lang w:val="en-US" w:eastAsia="zh-CN"/>
        </w:rPr>
        <w:t xml:space="preserve"> 2021年度</w:t>
      </w:r>
      <w:r>
        <w:rPr>
          <w:rFonts w:hint="eastAsia" w:ascii="仿宋_GB2312" w:hAnsi="仿宋_GB2312" w:eastAsia="仿宋_GB2312" w:cs="仿宋_GB2312"/>
          <w:color w:val="auto"/>
          <w:spacing w:val="0"/>
          <w:sz w:val="24"/>
          <w:szCs w:val="24"/>
          <w:highlight w:val="none"/>
          <w:lang w:eastAsia="zh-CN"/>
        </w:rPr>
        <w:t>单位</w:t>
      </w:r>
      <w:r>
        <w:rPr>
          <w:rFonts w:hint="eastAsia" w:ascii="仿宋_GB2312" w:hAnsi="仿宋_GB2312" w:eastAsia="仿宋_GB2312" w:cs="仿宋_GB2312"/>
          <w:color w:val="auto"/>
          <w:spacing w:val="0"/>
          <w:sz w:val="24"/>
          <w:szCs w:val="24"/>
          <w:highlight w:val="none"/>
        </w:rPr>
        <w:t>决算情况说明</w:t>
      </w:r>
      <w:r>
        <w:rPr>
          <w:rFonts w:hint="eastAsia" w:ascii="宋体" w:hAnsi="宋体" w:eastAsia="宋体" w:cs="宋体"/>
          <w:sz w:val="24"/>
          <w:szCs w:val="24"/>
        </w:rPr>
        <w:t>……………………………………………………</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8</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sz w:val="24"/>
          <w:szCs w:val="24"/>
          <w:highlight w:val="none"/>
        </w:rPr>
        <w:t>一、收入支出决算总体情况说明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8</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二、收入决算情况说明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9</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三、支出决算情况说明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9</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四、财政拨款收入支出决算总体情况说明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五、一般公共预算财政拨款支出决算情况说明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11</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六、一般公共预算财政拨款基本支出决算情况说明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14</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七、</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三公”经费财政拨款支出决算情况说明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14</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八、政府性基金预算支出决算情况说明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15</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九、国有资本经营预算支出决算情况说明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15</w:t>
      </w:r>
    </w:p>
    <w:p>
      <w:pPr>
        <w:pStyle w:val="14"/>
        <w:pageBreakBefore w:val="0"/>
        <w:kinsoku/>
        <w:wordWrap/>
        <w:overflowPunct/>
        <w:topLinePunct w:val="0"/>
        <w:bidi w:val="0"/>
        <w:adjustRightInd w:val="0"/>
        <w:snapToGrid w:val="0"/>
        <w:spacing w:line="576" w:lineRule="exact"/>
        <w:ind w:firstLine="480" w:firstLineChars="200"/>
        <w:jc w:val="left"/>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十、预算绩效管理情况</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十一、其他重要事项的情况</w:t>
      </w:r>
      <w:r>
        <w:rPr>
          <w:rFonts w:hint="eastAsia" w:asciiTheme="minorEastAsia" w:hAnsiTheme="minorEastAsia" w:eastAsiaTheme="minorEastAsia" w:cstheme="minorEastAsia"/>
          <w:color w:val="auto"/>
          <w:spacing w:val="0"/>
          <w:sz w:val="24"/>
          <w:szCs w:val="24"/>
          <w:highlight w:val="none"/>
        </w:rPr>
        <w:t>说明</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15</w:t>
      </w:r>
    </w:p>
    <w:p>
      <w:pPr>
        <w:pStyle w:val="13"/>
        <w:pageBreakBefore w:val="0"/>
        <w:kinsoku/>
        <w:wordWrap/>
        <w:overflowPunct/>
        <w:topLinePunct w:val="0"/>
        <w:bidi w:val="0"/>
        <w:adjustRightInd w:val="0"/>
        <w:snapToGrid w:val="0"/>
        <w:spacing w:before="0" w:line="576" w:lineRule="exact"/>
        <w:ind w:firstLine="480" w:firstLineChars="200"/>
        <w:jc w:val="left"/>
        <w:rPr>
          <w:rFonts w:hint="default" w:ascii="仿宋_GB2312" w:hAnsi="仿宋_GB2312" w:eastAsia="宋体"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rPr>
        <w:t>第三部分 名词解释</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17</w:t>
      </w:r>
    </w:p>
    <w:p>
      <w:pPr>
        <w:pStyle w:val="13"/>
        <w:pageBreakBefore w:val="0"/>
        <w:kinsoku/>
        <w:wordWrap/>
        <w:overflowPunct/>
        <w:topLinePunct w:val="0"/>
        <w:bidi w:val="0"/>
        <w:adjustRightInd w:val="0"/>
        <w:snapToGrid w:val="0"/>
        <w:spacing w:before="0" w:line="576" w:lineRule="exact"/>
        <w:ind w:firstLine="480" w:firstLineChars="200"/>
        <w:jc w:val="left"/>
        <w:rPr>
          <w:rFonts w:hint="default" w:ascii="仿宋_GB2312" w:hAnsi="仿宋_GB2312" w:eastAsia="宋体"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rPr>
        <w:t>第四部分 附件</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19</w:t>
      </w:r>
    </w:p>
    <w:p>
      <w:pPr>
        <w:keepNext w:val="0"/>
        <w:keepLines w:val="0"/>
        <w:pageBreakBefore w:val="0"/>
        <w:kinsoku/>
        <w:wordWrap/>
        <w:overflowPunct/>
        <w:topLinePunct w:val="0"/>
        <w:autoSpaceDE/>
        <w:autoSpaceDN/>
        <w:bidi w:val="0"/>
        <w:spacing w:line="576" w:lineRule="exact"/>
        <w:ind w:firstLine="960" w:firstLineChars="400"/>
        <w:jc w:val="both"/>
        <w:textAlignment w:val="auto"/>
        <w:rPr>
          <w:rFonts w:hint="default" w:asciiTheme="minorEastAsia" w:hAnsiTheme="minorEastAsia" w:eastAsiaTheme="minorEastAsia" w:cstheme="minorEastAsia"/>
          <w:color w:val="auto"/>
          <w:spacing w:val="0"/>
          <w:kern w:val="2"/>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一、</w:t>
      </w:r>
      <w:r>
        <w:rPr>
          <w:rFonts w:hint="eastAsia" w:asciiTheme="minorEastAsia" w:hAnsiTheme="minorEastAsia" w:eastAsiaTheme="minorEastAsia" w:cstheme="minorEastAsia"/>
          <w:color w:val="auto"/>
          <w:spacing w:val="0"/>
          <w:kern w:val="2"/>
          <w:sz w:val="24"/>
          <w:szCs w:val="24"/>
          <w:highlight w:val="none"/>
          <w:lang w:val="en-US" w:eastAsia="zh-CN" w:bidi="ar-SA"/>
        </w:rPr>
        <w:t>2021年单位整体绩效评价报告</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19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二、2021年</w:t>
      </w:r>
      <w:r>
        <w:rPr>
          <w:rFonts w:hint="eastAsia" w:asciiTheme="minorEastAsia" w:hAnsiTheme="minorEastAsia" w:eastAsiaTheme="minorEastAsia" w:cstheme="minorEastAsia"/>
          <w:color w:val="auto"/>
          <w:spacing w:val="0"/>
          <w:sz w:val="24"/>
          <w:szCs w:val="24"/>
          <w:highlight w:val="none"/>
          <w:lang w:val="zh-CN" w:eastAsia="zh-CN"/>
        </w:rPr>
        <w:t>专项预算项目支出绩效自评报告</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23</w:t>
      </w:r>
    </w:p>
    <w:p>
      <w:pPr>
        <w:pStyle w:val="14"/>
        <w:pageBreakBefore w:val="0"/>
        <w:kinsoku/>
        <w:wordWrap/>
        <w:overflowPunct/>
        <w:topLinePunct w:val="0"/>
        <w:bidi w:val="0"/>
        <w:adjustRightInd w:val="0"/>
        <w:snapToGrid w:val="0"/>
        <w:spacing w:line="576" w:lineRule="exact"/>
        <w:ind w:firstLine="960" w:firstLineChars="4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1、2021年基本公共卫生服务</w:t>
      </w:r>
      <w:r>
        <w:rPr>
          <w:rFonts w:hint="eastAsia" w:asciiTheme="minorEastAsia" w:hAnsiTheme="minorEastAsia" w:eastAsiaTheme="minorEastAsia" w:cstheme="minorEastAsia"/>
          <w:color w:val="auto"/>
          <w:spacing w:val="0"/>
          <w:sz w:val="24"/>
          <w:szCs w:val="24"/>
          <w:highlight w:val="none"/>
          <w:lang w:val="zh-CN" w:eastAsia="zh-CN"/>
        </w:rPr>
        <w:t>专项预算项目支出绩效自评报告</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23</w:t>
      </w:r>
    </w:p>
    <w:p>
      <w:pPr>
        <w:pStyle w:val="14"/>
        <w:pageBreakBefore w:val="0"/>
        <w:kinsoku/>
        <w:wordWrap/>
        <w:overflowPunct/>
        <w:topLinePunct w:val="0"/>
        <w:bidi w:val="0"/>
        <w:adjustRightInd w:val="0"/>
        <w:snapToGrid w:val="0"/>
        <w:spacing w:line="576" w:lineRule="exact"/>
        <w:ind w:firstLine="960" w:firstLineChars="4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2、2021年国家基本药物制度</w:t>
      </w:r>
      <w:r>
        <w:rPr>
          <w:rFonts w:hint="eastAsia" w:asciiTheme="minorEastAsia" w:hAnsiTheme="minorEastAsia" w:eastAsiaTheme="minorEastAsia" w:cstheme="minorEastAsia"/>
          <w:color w:val="auto"/>
          <w:spacing w:val="0"/>
          <w:sz w:val="24"/>
          <w:szCs w:val="24"/>
          <w:highlight w:val="none"/>
          <w:lang w:val="zh-CN" w:eastAsia="zh-CN"/>
        </w:rPr>
        <w:t>专项预算项目支出绩效自评报告</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31</w:t>
      </w:r>
    </w:p>
    <w:p>
      <w:pPr>
        <w:pStyle w:val="14"/>
        <w:pageBreakBefore w:val="0"/>
        <w:kinsoku/>
        <w:wordWrap/>
        <w:overflowPunct/>
        <w:topLinePunct w:val="0"/>
        <w:bidi w:val="0"/>
        <w:adjustRightInd w:val="0"/>
        <w:snapToGrid w:val="0"/>
        <w:spacing w:line="576" w:lineRule="exact"/>
        <w:ind w:left="0" w:leftChars="0" w:firstLine="720" w:firstLineChars="3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三、2021年100万元以上（含）特定目标类部门预算项目绩效目标自评37</w:t>
      </w:r>
    </w:p>
    <w:p>
      <w:pPr>
        <w:pStyle w:val="14"/>
        <w:pageBreakBefore w:val="0"/>
        <w:kinsoku/>
        <w:wordWrap/>
        <w:overflowPunct/>
        <w:topLinePunct w:val="0"/>
        <w:bidi w:val="0"/>
        <w:adjustRightInd w:val="0"/>
        <w:snapToGrid w:val="0"/>
        <w:spacing w:line="576" w:lineRule="exact"/>
        <w:ind w:firstLine="960" w:firstLineChars="4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2021年基本公共卫生服务项目预算项目绩效目标自评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37</w:t>
      </w:r>
    </w:p>
    <w:p>
      <w:pPr>
        <w:pStyle w:val="13"/>
        <w:pageBreakBefore w:val="0"/>
        <w:kinsoku/>
        <w:wordWrap/>
        <w:overflowPunct/>
        <w:topLinePunct w:val="0"/>
        <w:bidi w:val="0"/>
        <w:adjustRightInd w:val="0"/>
        <w:snapToGrid w:val="0"/>
        <w:spacing w:before="0" w:line="576" w:lineRule="exact"/>
        <w:ind w:firstLine="480" w:firstLineChars="200"/>
        <w:jc w:val="left"/>
        <w:rPr>
          <w:rFonts w:hint="default" w:ascii="仿宋_GB2312" w:hAnsi="仿宋_GB2312" w:eastAsia="仿宋_GB2312" w:cs="仿宋_GB2312"/>
          <w:color w:val="auto"/>
          <w:spacing w:val="0"/>
          <w:sz w:val="24"/>
          <w:szCs w:val="24"/>
          <w:highlight w:val="none"/>
          <w:lang w:val="en-US" w:eastAsia="zh-CN"/>
        </w:rPr>
      </w:pPr>
      <w:r>
        <w:rPr>
          <w:rFonts w:hint="eastAsia" w:ascii="仿宋_GB2312" w:hAnsi="仿宋_GB2312" w:eastAsia="仿宋_GB2312" w:cs="仿宋_GB2312"/>
          <w:color w:val="auto"/>
          <w:spacing w:val="0"/>
          <w:sz w:val="24"/>
          <w:szCs w:val="24"/>
          <w:highlight w:val="none"/>
          <w:lang w:val="en-US" w:eastAsia="zh-CN"/>
        </w:rPr>
        <w:t>第五部分 附表</w:t>
      </w:r>
      <w:r>
        <w:rPr>
          <w:rFonts w:hint="eastAsia" w:ascii="宋体" w:hAnsi="宋体" w:eastAsia="宋体" w:cs="宋体"/>
          <w:sz w:val="24"/>
          <w:szCs w:val="24"/>
        </w:rPr>
        <w:t>…………………………………………………………………………………</w:t>
      </w:r>
      <w:r>
        <w:rPr>
          <w:rFonts w:hint="eastAsia" w:ascii="宋体" w:hAnsi="宋体" w:cs="宋体"/>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一、收入支出决算总表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二、收入决算表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三、支出决算表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四、财政拨款收入支出决算总表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五、财政拨款支出决算明细表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六、一般公共预算财政拨款支出决算表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sz w:val="24"/>
          <w:szCs w:val="24"/>
          <w:highlight w:val="none"/>
        </w:rPr>
        <w:t>七、一般公共预算财政拨款支出决算明细表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rPr>
      </w:pPr>
      <w:r>
        <w:rPr>
          <w:rFonts w:hint="eastAsia" w:asciiTheme="minorEastAsia" w:hAnsiTheme="minorEastAsia" w:eastAsiaTheme="minorEastAsia" w:cstheme="minorEastAsia"/>
          <w:color w:val="auto"/>
          <w:spacing w:val="0"/>
          <w:sz w:val="24"/>
          <w:szCs w:val="24"/>
          <w:highlight w:val="none"/>
        </w:rPr>
        <w:t>八、一般公共预算财政拨款基本支出决算表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九、一般公共预算财政拨款项目支出决算表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十、一般公共预算财政拨款“三公”经费支出决算表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pacing w:val="0"/>
          <w:sz w:val="24"/>
          <w:szCs w:val="24"/>
          <w:highlight w:val="none"/>
        </w:rPr>
        <w:t>十一、政府性基金预算财政拨款收入支出决算表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十二、政府性基金预算财政拨款“三公”经费支出决算表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十三、国有资本经营预算</w:t>
      </w:r>
      <w:r>
        <w:rPr>
          <w:rFonts w:hint="eastAsia" w:asciiTheme="minorEastAsia" w:hAnsiTheme="minorEastAsia" w:eastAsiaTheme="minorEastAsia" w:cstheme="minorEastAsia"/>
          <w:color w:val="auto"/>
          <w:spacing w:val="0"/>
          <w:sz w:val="24"/>
          <w:szCs w:val="24"/>
          <w:highlight w:val="none"/>
          <w:lang w:eastAsia="zh-CN"/>
        </w:rPr>
        <w:t>财政拨款收入</w:t>
      </w:r>
      <w:r>
        <w:rPr>
          <w:rFonts w:hint="eastAsia" w:asciiTheme="minorEastAsia" w:hAnsiTheme="minorEastAsia" w:eastAsiaTheme="minorEastAsia" w:cstheme="minorEastAsia"/>
          <w:color w:val="auto"/>
          <w:spacing w:val="0"/>
          <w:sz w:val="24"/>
          <w:szCs w:val="24"/>
          <w:highlight w:val="none"/>
        </w:rPr>
        <w:t>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39</w:t>
      </w:r>
    </w:p>
    <w:p>
      <w:pPr>
        <w:pStyle w:val="14"/>
        <w:pageBreakBefore w:val="0"/>
        <w:kinsoku/>
        <w:wordWrap/>
        <w:overflowPunct/>
        <w:topLinePunct w:val="0"/>
        <w:bidi w:val="0"/>
        <w:adjustRightInd w:val="0"/>
        <w:snapToGrid w:val="0"/>
        <w:spacing w:line="576" w:lineRule="exact"/>
        <w:ind w:firstLine="480" w:firstLineChars="200"/>
        <w:jc w:val="left"/>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十四、国有资本经营预算财政拨款支出决算表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39</w:t>
      </w:r>
    </w:p>
    <w:p>
      <w:pPr>
        <w:pStyle w:val="3"/>
        <w:pageBreakBefore w:val="0"/>
        <w:kinsoku/>
        <w:wordWrap/>
        <w:overflowPunct/>
        <w:topLinePunct w:val="0"/>
        <w:bidi w:val="0"/>
        <w:spacing w:before="0" w:after="0" w:line="576" w:lineRule="exact"/>
        <w:ind w:firstLine="2640" w:firstLineChars="600"/>
        <w:jc w:val="both"/>
        <w:rPr>
          <w:rFonts w:hint="eastAsia" w:asciiTheme="minorEastAsia" w:hAnsiTheme="minorEastAsia" w:eastAsiaTheme="minorEastAsia" w:cstheme="minorEastAsia"/>
          <w:b w:val="0"/>
          <w:color w:val="auto"/>
          <w:spacing w:val="0"/>
          <w:sz w:val="44"/>
          <w:szCs w:val="44"/>
          <w:highlight w:val="none"/>
        </w:rPr>
      </w:pPr>
      <w:bookmarkStart w:id="7" w:name="_Toc15396599"/>
      <w:bookmarkStart w:id="8" w:name="_Toc15377196"/>
    </w:p>
    <w:p>
      <w:pPr>
        <w:pStyle w:val="3"/>
        <w:pageBreakBefore w:val="0"/>
        <w:kinsoku/>
        <w:wordWrap/>
        <w:overflowPunct/>
        <w:topLinePunct w:val="0"/>
        <w:bidi w:val="0"/>
        <w:spacing w:before="0" w:after="0" w:line="576" w:lineRule="exact"/>
        <w:ind w:firstLine="2640" w:firstLineChars="600"/>
        <w:jc w:val="both"/>
        <w:rPr>
          <w:rFonts w:hint="eastAsia" w:ascii="黑体" w:hAnsi="黑体" w:eastAsia="黑体" w:cs="黑体"/>
          <w:b w:val="0"/>
          <w:color w:val="auto"/>
          <w:spacing w:val="0"/>
          <w:sz w:val="44"/>
          <w:szCs w:val="44"/>
          <w:highlight w:val="none"/>
        </w:rPr>
      </w:pPr>
    </w:p>
    <w:p>
      <w:pPr>
        <w:pStyle w:val="3"/>
        <w:pageBreakBefore w:val="0"/>
        <w:tabs>
          <w:tab w:val="left" w:pos="666"/>
        </w:tabs>
        <w:kinsoku/>
        <w:wordWrap/>
        <w:overflowPunct/>
        <w:topLinePunct w:val="0"/>
        <w:bidi w:val="0"/>
        <w:spacing w:before="0" w:after="0" w:line="576" w:lineRule="exact"/>
        <w:ind w:firstLine="2640" w:firstLineChars="600"/>
        <w:jc w:val="both"/>
        <w:rPr>
          <w:rFonts w:hint="eastAsia" w:ascii="黑体" w:hAnsi="黑体" w:eastAsia="黑体" w:cs="黑体"/>
          <w:b w:val="0"/>
          <w:color w:val="auto"/>
          <w:spacing w:val="0"/>
          <w:sz w:val="44"/>
          <w:szCs w:val="44"/>
          <w:highlight w:val="none"/>
        </w:rPr>
      </w:pPr>
    </w:p>
    <w:p>
      <w:pPr>
        <w:pStyle w:val="3"/>
        <w:pageBreakBefore w:val="0"/>
        <w:tabs>
          <w:tab w:val="left" w:pos="666"/>
        </w:tabs>
        <w:kinsoku/>
        <w:wordWrap/>
        <w:overflowPunct/>
        <w:topLinePunct w:val="0"/>
        <w:bidi w:val="0"/>
        <w:spacing w:before="0" w:after="0" w:line="576" w:lineRule="exact"/>
        <w:ind w:firstLine="2640" w:firstLineChars="600"/>
        <w:jc w:val="both"/>
        <w:rPr>
          <w:rFonts w:hint="eastAsia" w:ascii="黑体" w:hAnsi="黑体" w:eastAsia="黑体" w:cs="黑体"/>
          <w:b w:val="0"/>
          <w:color w:val="auto"/>
          <w:spacing w:val="0"/>
          <w:sz w:val="44"/>
          <w:szCs w:val="44"/>
          <w:highlight w:val="none"/>
        </w:rPr>
      </w:pPr>
    </w:p>
    <w:bookmarkEnd w:id="7"/>
    <w:bookmarkEnd w:id="8"/>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pacing w:val="0"/>
          <w:sz w:val="32"/>
          <w:szCs w:val="32"/>
          <w:lang w:eastAsia="zh-CN"/>
        </w:rPr>
      </w:pPr>
    </w:p>
    <w:p>
      <w:pPr>
        <w:pStyle w:val="3"/>
        <w:pageBreakBefore w:val="0"/>
        <w:tabs>
          <w:tab w:val="left" w:pos="666"/>
        </w:tabs>
        <w:kinsoku/>
        <w:wordWrap/>
        <w:overflowPunct/>
        <w:topLinePunct w:val="0"/>
        <w:bidi w:val="0"/>
        <w:spacing w:before="0" w:after="0" w:line="576" w:lineRule="exact"/>
        <w:ind w:firstLine="2640" w:firstLineChars="600"/>
        <w:jc w:val="both"/>
        <w:rPr>
          <w:rFonts w:hint="eastAsia" w:ascii="黑体" w:hAnsi="黑体" w:eastAsia="黑体" w:cs="黑体"/>
          <w:b w:val="0"/>
          <w:color w:val="auto"/>
          <w:spacing w:val="0"/>
          <w:sz w:val="44"/>
          <w:szCs w:val="44"/>
          <w:highlight w:val="none"/>
          <w:lang w:eastAsia="zh-CN"/>
        </w:rPr>
      </w:pPr>
      <w:r>
        <w:rPr>
          <w:rFonts w:hint="eastAsia" w:ascii="黑体" w:hAnsi="黑体" w:eastAsia="黑体" w:cs="黑体"/>
          <w:b w:val="0"/>
          <w:color w:val="auto"/>
          <w:spacing w:val="0"/>
          <w:sz w:val="44"/>
          <w:szCs w:val="44"/>
          <w:highlight w:val="none"/>
        </w:rPr>
        <w:t xml:space="preserve">第一部分 </w:t>
      </w:r>
      <w:r>
        <w:rPr>
          <w:rFonts w:hint="eastAsia" w:ascii="黑体" w:hAnsi="黑体" w:eastAsia="黑体" w:cs="黑体"/>
          <w:b w:val="0"/>
          <w:color w:val="auto"/>
          <w:spacing w:val="0"/>
          <w:sz w:val="44"/>
          <w:szCs w:val="44"/>
          <w:highlight w:val="none"/>
          <w:lang w:eastAsia="zh-CN"/>
        </w:rPr>
        <w:t>单位</w:t>
      </w:r>
      <w:r>
        <w:rPr>
          <w:rStyle w:val="28"/>
          <w:rFonts w:hint="eastAsia" w:ascii="黑体" w:hAnsi="黑体" w:eastAsia="黑体" w:cs="黑体"/>
          <w:b w:val="0"/>
          <w:bCs w:val="0"/>
          <w:color w:val="auto"/>
          <w:spacing w:val="0"/>
          <w:sz w:val="44"/>
          <w:szCs w:val="44"/>
          <w:highlight w:val="none"/>
        </w:rPr>
        <w:t>概况</w:t>
      </w:r>
      <w:r>
        <w:rPr>
          <w:rFonts w:hint="eastAsia" w:ascii="黑体" w:hAnsi="黑体" w:eastAsia="黑体" w:cs="黑体"/>
          <w:b w:val="0"/>
          <w:color w:val="auto"/>
          <w:spacing w:val="0"/>
          <w:sz w:val="44"/>
          <w:szCs w:val="44"/>
          <w:highlight w:val="none"/>
          <w:lang w:eastAsia="zh-CN"/>
        </w:rPr>
        <w:tab/>
      </w:r>
    </w:p>
    <w:p>
      <w:pPr>
        <w:pStyle w:val="3"/>
        <w:pageBreakBefore w:val="0"/>
        <w:kinsoku/>
        <w:wordWrap/>
        <w:overflowPunct/>
        <w:topLinePunct w:val="0"/>
        <w:bidi w:val="0"/>
        <w:spacing w:before="0" w:after="0" w:line="576" w:lineRule="exact"/>
        <w:jc w:val="both"/>
        <w:rPr>
          <w:rStyle w:val="29"/>
          <w:rFonts w:hint="eastAsia" w:ascii="黑体" w:hAnsi="黑体" w:eastAsia="黑体" w:cs="黑体"/>
          <w:b w:val="0"/>
          <w:bCs w:val="0"/>
          <w:color w:val="auto"/>
          <w:spacing w:val="0"/>
          <w:sz w:val="32"/>
          <w:szCs w:val="32"/>
          <w:highlight w:val="none"/>
          <w:lang w:eastAsia="zh-CN"/>
        </w:rPr>
      </w:pPr>
    </w:p>
    <w:p>
      <w:pPr>
        <w:pStyle w:val="3"/>
        <w:pageBreakBefore w:val="0"/>
        <w:kinsoku/>
        <w:wordWrap/>
        <w:overflowPunct/>
        <w:topLinePunct w:val="0"/>
        <w:bidi w:val="0"/>
        <w:spacing w:before="0" w:after="0" w:line="576" w:lineRule="exact"/>
        <w:ind w:firstLine="640" w:firstLineChars="200"/>
        <w:jc w:val="both"/>
        <w:rPr>
          <w:rStyle w:val="29"/>
          <w:rFonts w:hint="eastAsia" w:ascii="黑体" w:hAnsi="黑体" w:eastAsia="黑体" w:cs="黑体"/>
          <w:b w:val="0"/>
          <w:bCs w:val="0"/>
          <w:color w:val="auto"/>
          <w:spacing w:val="0"/>
          <w:sz w:val="32"/>
          <w:szCs w:val="32"/>
          <w:highlight w:val="none"/>
          <w:lang w:eastAsia="zh-CN"/>
        </w:rPr>
      </w:pPr>
      <w:r>
        <w:rPr>
          <w:rStyle w:val="29"/>
          <w:rFonts w:hint="eastAsia" w:ascii="黑体" w:hAnsi="黑体" w:eastAsia="黑体" w:cs="黑体"/>
          <w:b w:val="0"/>
          <w:bCs w:val="0"/>
          <w:color w:val="auto"/>
          <w:spacing w:val="0"/>
          <w:sz w:val="32"/>
          <w:szCs w:val="32"/>
          <w:highlight w:val="none"/>
          <w:lang w:eastAsia="zh-CN"/>
        </w:rPr>
        <w:t>一、</w:t>
      </w:r>
      <w:r>
        <w:rPr>
          <w:rStyle w:val="29"/>
          <w:rFonts w:hint="eastAsia" w:ascii="黑体" w:hAnsi="黑体" w:eastAsia="黑体" w:cs="黑体"/>
          <w:b w:val="0"/>
          <w:bCs w:val="0"/>
          <w:color w:val="auto"/>
          <w:spacing w:val="0"/>
          <w:sz w:val="32"/>
          <w:szCs w:val="32"/>
          <w:highlight w:val="none"/>
        </w:rPr>
        <w:t>职能</w:t>
      </w:r>
      <w:r>
        <w:rPr>
          <w:rStyle w:val="29"/>
          <w:rFonts w:hint="eastAsia" w:ascii="黑体" w:hAnsi="黑体" w:eastAsia="黑体" w:cs="黑体"/>
          <w:b w:val="0"/>
          <w:bCs w:val="0"/>
          <w:color w:val="auto"/>
          <w:spacing w:val="0"/>
          <w:sz w:val="32"/>
          <w:szCs w:val="32"/>
          <w:highlight w:val="none"/>
          <w:lang w:eastAsia="zh-CN"/>
        </w:rPr>
        <w:t>简介</w:t>
      </w:r>
    </w:p>
    <w:p>
      <w:pPr>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r>
        <w:rPr>
          <w:rFonts w:hint="eastAsia" w:ascii="仿宋" w:hAnsi="仿宋" w:eastAsia="仿宋" w:cs="仿宋"/>
          <w:b w:val="0"/>
          <w:bCs w:val="0"/>
          <w:color w:val="auto"/>
          <w:spacing w:val="0"/>
          <w:sz w:val="32"/>
          <w:szCs w:val="32"/>
        </w:rPr>
        <w:t>在政府、</w:t>
      </w:r>
      <w:r>
        <w:rPr>
          <w:rFonts w:hint="eastAsia" w:ascii="仿宋" w:hAnsi="仿宋" w:eastAsia="仿宋" w:cs="仿宋"/>
          <w:b w:val="0"/>
          <w:bCs w:val="0"/>
          <w:color w:val="auto"/>
          <w:spacing w:val="0"/>
          <w:sz w:val="32"/>
          <w:szCs w:val="32"/>
          <w:lang w:eastAsia="zh-CN"/>
        </w:rPr>
        <w:t>区</w:t>
      </w:r>
      <w:r>
        <w:rPr>
          <w:rFonts w:hint="eastAsia" w:ascii="仿宋" w:hAnsi="仿宋" w:eastAsia="仿宋" w:cs="仿宋"/>
          <w:b w:val="0"/>
          <w:bCs w:val="0"/>
          <w:color w:val="auto"/>
          <w:spacing w:val="0"/>
          <w:sz w:val="32"/>
          <w:szCs w:val="32"/>
        </w:rPr>
        <w:t>卫生</w:t>
      </w:r>
      <w:r>
        <w:rPr>
          <w:rFonts w:hint="eastAsia" w:ascii="仿宋" w:hAnsi="仿宋" w:eastAsia="仿宋" w:cs="仿宋"/>
          <w:b w:val="0"/>
          <w:bCs w:val="0"/>
          <w:color w:val="auto"/>
          <w:spacing w:val="0"/>
          <w:sz w:val="32"/>
          <w:szCs w:val="32"/>
          <w:lang w:eastAsia="zh-CN"/>
        </w:rPr>
        <w:t>健康局领导</w:t>
      </w:r>
      <w:r>
        <w:rPr>
          <w:rFonts w:hint="eastAsia" w:ascii="仿宋" w:hAnsi="仿宋" w:eastAsia="仿宋" w:cs="仿宋"/>
          <w:b w:val="0"/>
          <w:bCs w:val="0"/>
          <w:color w:val="auto"/>
          <w:spacing w:val="0"/>
          <w:sz w:val="32"/>
          <w:szCs w:val="32"/>
        </w:rPr>
        <w:t>下，</w:t>
      </w:r>
      <w:r>
        <w:rPr>
          <w:rFonts w:hint="eastAsia" w:ascii="仿宋" w:hAnsi="仿宋" w:eastAsia="仿宋" w:cs="仿宋"/>
          <w:b w:val="0"/>
          <w:bCs w:val="0"/>
          <w:color w:val="auto"/>
          <w:spacing w:val="0"/>
          <w:sz w:val="32"/>
          <w:szCs w:val="32"/>
          <w:lang w:eastAsia="zh-CN"/>
        </w:rPr>
        <w:t>为辖区内人民群众提供公共卫生服务</w:t>
      </w:r>
      <w:r>
        <w:rPr>
          <w:rFonts w:hint="eastAsia" w:ascii="仿宋" w:hAnsi="仿宋" w:eastAsia="仿宋" w:cs="仿宋"/>
          <w:b w:val="0"/>
          <w:bCs w:val="0"/>
          <w:color w:val="auto"/>
          <w:spacing w:val="0"/>
          <w:sz w:val="32"/>
          <w:szCs w:val="32"/>
          <w:lang w:val="en-US" w:eastAsia="zh-CN"/>
        </w:rPr>
        <w:t>,</w:t>
      </w:r>
      <w:r>
        <w:rPr>
          <w:rFonts w:hint="eastAsia" w:ascii="仿宋" w:hAnsi="仿宋" w:eastAsia="仿宋" w:cs="仿宋"/>
          <w:b w:val="0"/>
          <w:bCs w:val="0"/>
          <w:color w:val="auto"/>
          <w:spacing w:val="0"/>
          <w:sz w:val="32"/>
          <w:szCs w:val="32"/>
          <w:lang w:eastAsia="zh-CN"/>
        </w:rPr>
        <w:t>提供基本医疗服务</w:t>
      </w:r>
      <w:r>
        <w:rPr>
          <w:rFonts w:hint="eastAsia" w:ascii="仿宋" w:hAnsi="仿宋" w:eastAsia="仿宋" w:cs="仿宋"/>
          <w:b w:val="0"/>
          <w:bCs w:val="0"/>
          <w:color w:val="auto"/>
          <w:spacing w:val="0"/>
          <w:sz w:val="32"/>
          <w:szCs w:val="32"/>
          <w:lang w:val="en-US" w:eastAsia="zh-CN"/>
        </w:rPr>
        <w:t>,</w:t>
      </w:r>
      <w:r>
        <w:rPr>
          <w:rFonts w:hint="eastAsia" w:ascii="仿宋" w:hAnsi="仿宋" w:eastAsia="仿宋" w:cs="仿宋"/>
          <w:b w:val="0"/>
          <w:bCs w:val="0"/>
          <w:color w:val="auto"/>
          <w:spacing w:val="0"/>
          <w:sz w:val="32"/>
          <w:szCs w:val="32"/>
          <w:lang w:eastAsia="zh-CN"/>
        </w:rPr>
        <w:t>承担公共卫生管理</w:t>
      </w:r>
      <w:r>
        <w:rPr>
          <w:rFonts w:hint="eastAsia" w:ascii="仿宋" w:hAnsi="仿宋" w:eastAsia="仿宋" w:cs="仿宋"/>
          <w:b w:val="0"/>
          <w:bCs w:val="0"/>
          <w:color w:val="auto"/>
          <w:spacing w:val="0"/>
          <w:sz w:val="32"/>
          <w:szCs w:val="32"/>
          <w:lang w:val="en-US" w:eastAsia="zh-CN"/>
        </w:rPr>
        <w:t>,</w:t>
      </w:r>
      <w:r>
        <w:rPr>
          <w:rFonts w:hint="eastAsia" w:ascii="仿宋" w:hAnsi="仿宋" w:eastAsia="仿宋" w:cs="仿宋"/>
          <w:b w:val="0"/>
          <w:bCs w:val="0"/>
          <w:color w:val="auto"/>
          <w:spacing w:val="0"/>
          <w:sz w:val="32"/>
          <w:szCs w:val="32"/>
          <w:lang w:eastAsia="zh-CN"/>
        </w:rPr>
        <w:t>卫生行政管理。</w:t>
      </w:r>
    </w:p>
    <w:p>
      <w:pPr>
        <w:pStyle w:val="4"/>
        <w:pageBreakBefore w:val="0"/>
        <w:numPr>
          <w:ilvl w:val="0"/>
          <w:numId w:val="0"/>
        </w:numPr>
        <w:kinsoku/>
        <w:wordWrap/>
        <w:overflowPunct/>
        <w:topLinePunct w:val="0"/>
        <w:bidi w:val="0"/>
        <w:spacing w:before="0" w:after="0" w:line="576" w:lineRule="exact"/>
        <w:ind w:firstLine="640" w:firstLineChars="200"/>
        <w:rPr>
          <w:rFonts w:hint="eastAsia" w:ascii="黑体" w:hAnsi="黑体" w:eastAsia="黑体" w:cs="黑体"/>
          <w:b w:val="0"/>
          <w:color w:val="auto"/>
          <w:spacing w:val="0"/>
          <w:sz w:val="32"/>
          <w:szCs w:val="32"/>
          <w:highlight w:val="none"/>
          <w:lang w:eastAsia="zh-CN"/>
        </w:rPr>
      </w:pPr>
      <w:bookmarkStart w:id="9" w:name="_Toc15396600"/>
      <w:bookmarkStart w:id="10" w:name="_Toc15377197"/>
      <w:r>
        <w:rPr>
          <w:rFonts w:hint="eastAsia" w:ascii="黑体" w:hAnsi="黑体" w:eastAsia="黑体" w:cs="黑体"/>
          <w:b w:val="0"/>
          <w:color w:val="auto"/>
          <w:spacing w:val="0"/>
          <w:sz w:val="32"/>
          <w:szCs w:val="32"/>
          <w:highlight w:val="none"/>
          <w:lang w:val="en-US" w:eastAsia="zh-CN"/>
        </w:rPr>
        <w:t>二、2021年重点</w:t>
      </w:r>
      <w:r>
        <w:rPr>
          <w:rFonts w:hint="eastAsia" w:ascii="黑体" w:hAnsi="黑体" w:eastAsia="黑体" w:cs="黑体"/>
          <w:b w:val="0"/>
          <w:color w:val="auto"/>
          <w:spacing w:val="0"/>
          <w:sz w:val="32"/>
          <w:szCs w:val="32"/>
          <w:highlight w:val="none"/>
        </w:rPr>
        <w:t>工作</w:t>
      </w:r>
      <w:bookmarkEnd w:id="9"/>
      <w:bookmarkEnd w:id="10"/>
      <w:r>
        <w:rPr>
          <w:rFonts w:hint="eastAsia" w:ascii="黑体" w:hAnsi="黑体" w:eastAsia="黑体" w:cs="黑体"/>
          <w:b w:val="0"/>
          <w:color w:val="auto"/>
          <w:spacing w:val="0"/>
          <w:sz w:val="32"/>
          <w:szCs w:val="32"/>
          <w:highlight w:val="none"/>
          <w:lang w:eastAsia="zh-CN"/>
        </w:rPr>
        <w:t>完成情况</w:t>
      </w:r>
    </w:p>
    <w:p>
      <w:pPr>
        <w:pStyle w:val="4"/>
        <w:pageBreakBefore w:val="0"/>
        <w:numPr>
          <w:ilvl w:val="0"/>
          <w:numId w:val="0"/>
        </w:numPr>
        <w:kinsoku/>
        <w:wordWrap/>
        <w:overflowPunct/>
        <w:topLinePunct w:val="0"/>
        <w:bidi w:val="0"/>
        <w:spacing w:before="0" w:after="0" w:line="576" w:lineRule="exact"/>
        <w:ind w:firstLine="640" w:firstLineChars="200"/>
        <w:rPr>
          <w:rFonts w:hint="eastAsia" w:ascii="方正楷体简体" w:hAnsi="方正楷体简体" w:eastAsia="方正楷体简体" w:cs="方正楷体简体"/>
          <w:b w:val="0"/>
          <w:bCs w:val="0"/>
          <w:color w:val="auto"/>
          <w:spacing w:val="0"/>
          <w:sz w:val="32"/>
          <w:szCs w:val="32"/>
          <w:lang w:val="en-US" w:eastAsia="zh-CN"/>
        </w:rPr>
      </w:pPr>
      <w:r>
        <w:rPr>
          <w:rFonts w:hint="eastAsia" w:ascii="方正楷体简体" w:hAnsi="方正楷体简体" w:eastAsia="方正楷体简体" w:cs="方正楷体简体"/>
          <w:b w:val="0"/>
          <w:bCs w:val="0"/>
          <w:color w:val="auto"/>
          <w:spacing w:val="0"/>
          <w:sz w:val="32"/>
          <w:szCs w:val="32"/>
          <w:lang w:val="en-US" w:eastAsia="zh-CN"/>
        </w:rPr>
        <w:t>(</w:t>
      </w:r>
      <w:r>
        <w:rPr>
          <w:rFonts w:hint="eastAsia" w:ascii="方正楷体简体" w:hAnsi="方正楷体简体" w:eastAsia="方正楷体简体" w:cs="方正楷体简体"/>
          <w:b w:val="0"/>
          <w:bCs w:val="0"/>
          <w:color w:val="auto"/>
          <w:spacing w:val="0"/>
          <w:sz w:val="32"/>
          <w:szCs w:val="32"/>
          <w:lang w:eastAsia="zh-CN"/>
        </w:rPr>
        <w:t>一</w:t>
      </w:r>
      <w:r>
        <w:rPr>
          <w:rFonts w:hint="eastAsia" w:ascii="方正楷体简体" w:hAnsi="方正楷体简体" w:eastAsia="方正楷体简体" w:cs="方正楷体简体"/>
          <w:b w:val="0"/>
          <w:bCs w:val="0"/>
          <w:color w:val="auto"/>
          <w:spacing w:val="0"/>
          <w:sz w:val="32"/>
          <w:szCs w:val="32"/>
          <w:lang w:val="en-US" w:eastAsia="zh-CN"/>
        </w:rPr>
        <w:t>)新冠肺炎常态化疫情防控工作</w:t>
      </w:r>
    </w:p>
    <w:p>
      <w:pPr>
        <w:pStyle w:val="7"/>
        <w:keepNext w:val="0"/>
        <w:keepLines w:val="0"/>
        <w:pageBreakBefore w:val="0"/>
        <w:widowControl/>
        <w:kinsoku/>
        <w:wordWrap/>
        <w:overflowPunct/>
        <w:topLinePunct w:val="0"/>
        <w:autoSpaceDE/>
        <w:autoSpaceDN/>
        <w:bidi w:val="0"/>
        <w:adjustRightInd/>
        <w:snapToGrid w:val="0"/>
        <w:spacing w:beforeAutospacing="0" w:afterAutospacing="0" w:line="576" w:lineRule="exact"/>
        <w:ind w:firstLine="640" w:firstLineChars="200"/>
        <w:jc w:val="both"/>
        <w:textAlignment w:val="baseline"/>
        <w:rPr>
          <w:rFonts w:hint="eastAsia" w:ascii="仿宋" w:hAnsi="仿宋" w:eastAsia="仿宋" w:cs="仿宋"/>
          <w:color w:val="auto"/>
          <w:spacing w:val="0"/>
          <w:kern w:val="2"/>
          <w:sz w:val="32"/>
          <w:szCs w:val="32"/>
          <w:lang w:val="en-US" w:eastAsia="zh-CN" w:bidi="ar-SA"/>
        </w:rPr>
      </w:pPr>
      <w:r>
        <w:rPr>
          <w:rFonts w:hint="eastAsia" w:ascii="仿宋" w:hAnsi="仿宋" w:eastAsia="仿宋" w:cs="仿宋"/>
          <w:color w:val="auto"/>
          <w:spacing w:val="0"/>
          <w:sz w:val="32"/>
          <w:szCs w:val="32"/>
        </w:rPr>
        <w:t>深刻认识疫情防复杂严峻形势，坚决贯彻落实</w:t>
      </w:r>
      <w:bookmarkStart w:id="43" w:name="_GoBack"/>
      <w:bookmarkEnd w:id="43"/>
      <w:r>
        <w:rPr>
          <w:rFonts w:hint="eastAsia" w:ascii="仿宋" w:hAnsi="仿宋" w:eastAsia="仿宋" w:cs="仿宋"/>
          <w:color w:val="auto"/>
          <w:spacing w:val="0"/>
          <w:sz w:val="32"/>
          <w:szCs w:val="32"/>
        </w:rPr>
        <w:t>党中央、国务院和</w:t>
      </w:r>
      <w:r>
        <w:rPr>
          <w:rFonts w:hint="eastAsia" w:ascii="仿宋" w:hAnsi="仿宋" w:eastAsia="仿宋" w:cs="仿宋"/>
          <w:color w:val="auto"/>
          <w:spacing w:val="0"/>
          <w:sz w:val="32"/>
          <w:szCs w:val="32"/>
          <w:lang w:eastAsia="zh-CN"/>
        </w:rPr>
        <w:t>习</w:t>
      </w:r>
      <w:r>
        <w:rPr>
          <w:rFonts w:hint="eastAsia" w:ascii="仿宋" w:hAnsi="仿宋" w:eastAsia="仿宋" w:cs="仿宋"/>
          <w:color w:val="auto"/>
          <w:spacing w:val="0"/>
          <w:sz w:val="32"/>
          <w:szCs w:val="32"/>
        </w:rPr>
        <w:t>近平总书记重要指示精神，成立了疫情防控工作领导小组和疫情防控工作应急队伍，制定了疫情防控工作方案、疫情防控工作应急预案及病区管理制度等多项制度。</w:t>
      </w:r>
      <w:r>
        <w:rPr>
          <w:rFonts w:hint="eastAsia" w:ascii="仿宋" w:hAnsi="仿宋" w:eastAsia="仿宋" w:cs="仿宋"/>
          <w:color w:val="auto"/>
          <w:spacing w:val="0"/>
          <w:sz w:val="32"/>
          <w:szCs w:val="32"/>
          <w:lang w:eastAsia="zh-CN"/>
        </w:rPr>
        <w:t>二是</w:t>
      </w:r>
      <w:r>
        <w:rPr>
          <w:rFonts w:hint="eastAsia" w:ascii="仿宋" w:hAnsi="仿宋" w:eastAsia="仿宋" w:cs="仿宋"/>
          <w:b w:val="0"/>
          <w:bCs w:val="0"/>
          <w:color w:val="auto"/>
          <w:spacing w:val="0"/>
          <w:sz w:val="32"/>
          <w:szCs w:val="32"/>
          <w:lang w:val="en-US" w:eastAsia="zh-CN"/>
        </w:rPr>
        <w:t>加强业务知识学习。</w:t>
      </w:r>
      <w:r>
        <w:rPr>
          <w:rFonts w:hint="eastAsia" w:ascii="仿宋" w:hAnsi="仿宋" w:eastAsia="仿宋" w:cs="仿宋"/>
          <w:color w:val="auto"/>
          <w:spacing w:val="0"/>
          <w:sz w:val="32"/>
          <w:szCs w:val="32"/>
        </w:rPr>
        <w:t>开展各种形式的全员防控知识培训</w:t>
      </w:r>
      <w:r>
        <w:rPr>
          <w:rFonts w:hint="eastAsia" w:ascii="仿宋" w:hAnsi="仿宋" w:eastAsia="仿宋" w:cs="仿宋"/>
          <w:color w:val="auto"/>
          <w:spacing w:val="0"/>
          <w:sz w:val="32"/>
          <w:szCs w:val="32"/>
          <w:lang w:eastAsia="zh-CN"/>
        </w:rPr>
        <w:t>，传达上级文件精神及中心防控工作会</w:t>
      </w:r>
      <w:r>
        <w:rPr>
          <w:rFonts w:hint="eastAsia" w:ascii="仿宋" w:hAnsi="仿宋" w:eastAsia="仿宋" w:cs="仿宋"/>
          <w:color w:val="auto"/>
          <w:spacing w:val="0"/>
          <w:sz w:val="32"/>
          <w:szCs w:val="32"/>
        </w:rPr>
        <w:t>20</w:t>
      </w:r>
      <w:r>
        <w:rPr>
          <w:rFonts w:hint="eastAsia" w:ascii="仿宋" w:hAnsi="仿宋" w:eastAsia="仿宋" w:cs="仿宋"/>
          <w:color w:val="auto"/>
          <w:spacing w:val="0"/>
          <w:sz w:val="32"/>
          <w:szCs w:val="32"/>
          <w:lang w:eastAsia="zh-CN"/>
        </w:rPr>
        <w:t>余</w:t>
      </w:r>
      <w:r>
        <w:rPr>
          <w:rFonts w:hint="eastAsia" w:ascii="仿宋" w:hAnsi="仿宋" w:eastAsia="仿宋" w:cs="仿宋"/>
          <w:color w:val="auto"/>
          <w:spacing w:val="0"/>
          <w:sz w:val="32"/>
          <w:szCs w:val="32"/>
        </w:rPr>
        <w:t>次，</w:t>
      </w:r>
      <w:r>
        <w:rPr>
          <w:rFonts w:hint="eastAsia" w:ascii="仿宋" w:hAnsi="仿宋" w:eastAsia="仿宋" w:cs="仿宋"/>
          <w:color w:val="auto"/>
          <w:spacing w:val="0"/>
          <w:sz w:val="32"/>
          <w:szCs w:val="32"/>
          <w:lang w:eastAsia="zh-CN"/>
        </w:rPr>
        <w:t>组织中心职工及村医开展疫情防控演练</w:t>
      </w:r>
      <w:r>
        <w:rPr>
          <w:rFonts w:hint="eastAsia" w:ascii="仿宋" w:hAnsi="仿宋" w:eastAsia="仿宋" w:cs="仿宋"/>
          <w:color w:val="auto"/>
          <w:spacing w:val="0"/>
          <w:sz w:val="32"/>
          <w:szCs w:val="32"/>
          <w:lang w:val="en-US" w:eastAsia="zh-CN"/>
        </w:rPr>
        <w:t>2次，对全院职工进行核酸采样培训5次，通过微信、微博、QQ等渠道及时推送疫情防控和健康教育信息，进一步提高中心职工疫情防控知识和防控技能。</w:t>
      </w:r>
      <w:r>
        <w:rPr>
          <w:rFonts w:hint="eastAsia" w:ascii="仿宋" w:hAnsi="仿宋" w:eastAsia="仿宋" w:cs="仿宋"/>
          <w:color w:val="auto"/>
          <w:spacing w:val="0"/>
          <w:kern w:val="2"/>
          <w:sz w:val="32"/>
          <w:szCs w:val="32"/>
          <w:lang w:val="en-US" w:eastAsia="zh-CN" w:bidi="ar-SA"/>
        </w:rPr>
        <w:t>全面落实疫情防控物资保障工作，进一步加强疫情防控物资保障使用管理，全面掌握物资保障工作的综合情况，确保应急物资保障到位。</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严格参照二级医疗机构发热门诊就诊流程标准，认真落实“三区两通道”要求，</w:t>
      </w:r>
      <w:r>
        <w:rPr>
          <w:rFonts w:hint="eastAsia" w:ascii="仿宋" w:hAnsi="仿宋" w:eastAsia="仿宋" w:cs="仿宋"/>
          <w:color w:val="auto"/>
          <w:spacing w:val="0"/>
          <w:sz w:val="32"/>
          <w:szCs w:val="32"/>
        </w:rPr>
        <w:t>规范了发热哨点诊室和发热病人就诊流程。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eastAsia="zh-CN"/>
        </w:rPr>
        <w:t>预检分诊严格执行“</w:t>
      </w:r>
      <w:r>
        <w:rPr>
          <w:rFonts w:hint="eastAsia" w:ascii="仿宋" w:hAnsi="仿宋" w:eastAsia="仿宋" w:cs="仿宋"/>
          <w:color w:val="auto"/>
          <w:spacing w:val="0"/>
          <w:sz w:val="32"/>
          <w:szCs w:val="32"/>
          <w:lang w:val="en-US" w:eastAsia="zh-CN"/>
        </w:rPr>
        <w:t>五个一</w:t>
      </w:r>
      <w:r>
        <w:rPr>
          <w:rFonts w:hint="eastAsia" w:ascii="仿宋" w:hAnsi="仿宋" w:eastAsia="仿宋" w:cs="仿宋"/>
          <w:color w:val="auto"/>
          <w:spacing w:val="0"/>
          <w:sz w:val="32"/>
          <w:szCs w:val="32"/>
          <w:lang w:eastAsia="zh-CN"/>
        </w:rPr>
        <w:t>”（一看口罩、一测体温、一查健康码、一问流行病学史、一扫场所码）。</w:t>
      </w:r>
      <w:r>
        <w:rPr>
          <w:rFonts w:hint="eastAsia" w:ascii="仿宋" w:hAnsi="仿宋" w:eastAsia="仿宋" w:cs="仿宋"/>
          <w:color w:val="auto"/>
          <w:spacing w:val="0"/>
          <w:sz w:val="32"/>
          <w:szCs w:val="32"/>
        </w:rPr>
        <w:t>严格落实《医疗机构出入管理制度》、《普通病区管理制度》、《病区陪护和探视制度》、《门急诊管理制度》及《首诊医师负责制度》等五项制度</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同时，建立了院内感控督查员工作制度，对重点科室和重点环节的院感管理，指定专人负责院感防控工作，按规定配备足够的院感督查员，协助落实院感防控措施，严防院内感染发生。</w:t>
      </w:r>
      <w:r>
        <w:rPr>
          <w:rFonts w:hint="eastAsia" w:ascii="仿宋" w:hAnsi="仿宋" w:eastAsia="仿宋" w:cs="仿宋"/>
          <w:color w:val="auto"/>
          <w:spacing w:val="0"/>
          <w:sz w:val="32"/>
          <w:szCs w:val="32"/>
          <w:lang w:val="en-US" w:eastAsia="zh-CN"/>
        </w:rPr>
        <w:t>积极配合街道社区开展外市返广人员排查管理工作，中风险区域返广人员医学健康监测、居家隔离人员核酸采样、隔离点值守、公共区域的巡查及消杀工作指导、学校复课防疫督导工作。做到情况清、底数明，有针对性的采取防控措施。</w:t>
      </w:r>
    </w:p>
    <w:p>
      <w:pPr>
        <w:keepNext w:val="0"/>
        <w:keepLines w:val="0"/>
        <w:pageBreakBefore w:val="0"/>
        <w:numPr>
          <w:ilvl w:val="0"/>
          <w:numId w:val="0"/>
        </w:numPr>
        <w:tabs>
          <w:tab w:val="left" w:pos="3054"/>
        </w:tabs>
        <w:kinsoku/>
        <w:wordWrap/>
        <w:overflowPunct/>
        <w:topLinePunct w:val="0"/>
        <w:autoSpaceDE/>
        <w:autoSpaceDN/>
        <w:bidi w:val="0"/>
        <w:adjustRightInd/>
        <w:spacing w:line="576" w:lineRule="exact"/>
        <w:ind w:firstLine="640" w:firstLineChars="200"/>
        <w:rPr>
          <w:rFonts w:hint="eastAsia" w:ascii="方正楷体简体" w:hAnsi="方正楷体简体" w:eastAsia="方正楷体简体" w:cs="方正楷体简体"/>
          <w:color w:val="auto"/>
          <w:spacing w:val="0"/>
          <w:sz w:val="32"/>
          <w:szCs w:val="32"/>
          <w:lang w:eastAsia="zh-CN"/>
        </w:rPr>
      </w:pPr>
      <w:r>
        <w:rPr>
          <w:rFonts w:hint="eastAsia" w:ascii="方正楷体简体" w:hAnsi="方正楷体简体" w:eastAsia="方正楷体简体" w:cs="方正楷体简体"/>
          <w:color w:val="auto"/>
          <w:spacing w:val="0"/>
          <w:sz w:val="32"/>
          <w:szCs w:val="32"/>
          <w:lang w:val="en-US" w:eastAsia="zh-CN"/>
        </w:rPr>
        <w:t>(二）</w:t>
      </w:r>
      <w:r>
        <w:rPr>
          <w:rFonts w:hint="eastAsia" w:ascii="方正楷体简体" w:hAnsi="方正楷体简体" w:eastAsia="方正楷体简体" w:cs="方正楷体简体"/>
          <w:color w:val="auto"/>
          <w:spacing w:val="0"/>
          <w:sz w:val="32"/>
          <w:szCs w:val="32"/>
          <w:lang w:eastAsia="zh-CN"/>
        </w:rPr>
        <w:t>医疗业务工作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val="en-US" w:eastAsia="zh-CN"/>
        </w:rPr>
        <w:t>1.</w:t>
      </w:r>
      <w:r>
        <w:rPr>
          <w:rFonts w:hint="eastAsia" w:ascii="仿宋" w:hAnsi="仿宋" w:eastAsia="仿宋" w:cs="仿宋"/>
          <w:color w:val="auto"/>
          <w:spacing w:val="0"/>
          <w:sz w:val="32"/>
          <w:szCs w:val="32"/>
          <w:lang w:eastAsia="zh-CN"/>
        </w:rPr>
        <w:t>临床</w:t>
      </w:r>
      <w:r>
        <w:rPr>
          <w:rFonts w:hint="eastAsia" w:ascii="仿宋" w:hAnsi="仿宋" w:eastAsia="仿宋" w:cs="仿宋"/>
          <w:color w:val="auto"/>
          <w:spacing w:val="0"/>
          <w:sz w:val="32"/>
          <w:szCs w:val="32"/>
        </w:rPr>
        <w:t>业务工作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年内门急诊接诊患者</w:t>
      </w:r>
      <w:r>
        <w:rPr>
          <w:rFonts w:hint="eastAsia" w:ascii="仿宋" w:hAnsi="仿宋" w:eastAsia="仿宋" w:cs="仿宋"/>
          <w:color w:val="auto"/>
          <w:spacing w:val="0"/>
          <w:sz w:val="32"/>
          <w:szCs w:val="32"/>
          <w:lang w:val="en-US" w:eastAsia="zh-CN"/>
        </w:rPr>
        <w:t>10113</w:t>
      </w:r>
      <w:r>
        <w:rPr>
          <w:rFonts w:hint="eastAsia" w:ascii="仿宋" w:hAnsi="仿宋" w:eastAsia="仿宋" w:cs="仿宋"/>
          <w:color w:val="auto"/>
          <w:spacing w:val="0"/>
          <w:sz w:val="32"/>
          <w:szCs w:val="32"/>
        </w:rPr>
        <w:t>人次，收治住院患者</w:t>
      </w:r>
      <w:r>
        <w:rPr>
          <w:rFonts w:hint="eastAsia" w:ascii="仿宋" w:hAnsi="仿宋" w:eastAsia="仿宋" w:cs="仿宋"/>
          <w:color w:val="auto"/>
          <w:spacing w:val="0"/>
          <w:sz w:val="32"/>
          <w:szCs w:val="32"/>
          <w:lang w:val="en-US" w:eastAsia="zh-CN"/>
        </w:rPr>
        <w:t>177</w:t>
      </w:r>
      <w:r>
        <w:rPr>
          <w:rFonts w:hint="eastAsia" w:ascii="仿宋" w:hAnsi="仿宋" w:eastAsia="仿宋" w:cs="仿宋"/>
          <w:color w:val="auto"/>
          <w:spacing w:val="0"/>
          <w:sz w:val="32"/>
          <w:szCs w:val="32"/>
        </w:rPr>
        <w:t>人次，医疗业务总收入</w:t>
      </w:r>
      <w:r>
        <w:rPr>
          <w:rFonts w:hint="eastAsia" w:ascii="仿宋" w:hAnsi="仿宋" w:eastAsia="仿宋" w:cs="仿宋"/>
          <w:color w:val="auto"/>
          <w:spacing w:val="0"/>
          <w:sz w:val="32"/>
          <w:szCs w:val="32"/>
          <w:lang w:val="en-US" w:eastAsia="zh-CN"/>
        </w:rPr>
        <w:t>1423144.91</w:t>
      </w:r>
      <w:r>
        <w:rPr>
          <w:rFonts w:hint="eastAsia" w:ascii="仿宋" w:hAnsi="仿宋" w:eastAsia="仿宋" w:cs="仿宋"/>
          <w:color w:val="auto"/>
          <w:spacing w:val="0"/>
          <w:sz w:val="32"/>
          <w:szCs w:val="32"/>
        </w:rPr>
        <w:t>元。积极开展分级诊疗工作,</w:t>
      </w:r>
      <w:r>
        <w:rPr>
          <w:rFonts w:hint="eastAsia" w:ascii="仿宋" w:hAnsi="仿宋" w:eastAsia="仿宋" w:cs="仿宋"/>
          <w:color w:val="auto"/>
          <w:spacing w:val="0"/>
          <w:sz w:val="32"/>
          <w:szCs w:val="32"/>
          <w:lang w:val="en-US" w:eastAsia="zh-CN"/>
        </w:rPr>
        <w:t>2021年</w:t>
      </w:r>
      <w:r>
        <w:rPr>
          <w:rFonts w:hint="eastAsia" w:ascii="仿宋" w:hAnsi="仿宋" w:eastAsia="仿宋" w:cs="仿宋"/>
          <w:color w:val="auto"/>
          <w:spacing w:val="0"/>
          <w:sz w:val="32"/>
          <w:szCs w:val="32"/>
        </w:rPr>
        <w:t>上转病员</w:t>
      </w:r>
      <w:r>
        <w:rPr>
          <w:rFonts w:hint="eastAsia" w:ascii="仿宋" w:hAnsi="仿宋" w:eastAsia="仿宋" w:cs="仿宋"/>
          <w:color w:val="auto"/>
          <w:spacing w:val="0"/>
          <w:sz w:val="32"/>
          <w:szCs w:val="32"/>
          <w:lang w:val="en-US" w:eastAsia="zh-CN"/>
        </w:rPr>
        <w:t>9</w:t>
      </w:r>
      <w:r>
        <w:rPr>
          <w:rFonts w:hint="eastAsia" w:ascii="仿宋" w:hAnsi="仿宋" w:eastAsia="仿宋" w:cs="仿宋"/>
          <w:color w:val="auto"/>
          <w:spacing w:val="0"/>
          <w:sz w:val="32"/>
          <w:szCs w:val="32"/>
        </w:rPr>
        <w:t>人、下转病员</w:t>
      </w:r>
      <w:r>
        <w:rPr>
          <w:rFonts w:hint="eastAsia" w:ascii="仿宋" w:hAnsi="仿宋" w:eastAsia="仿宋" w:cs="仿宋"/>
          <w:color w:val="auto"/>
          <w:spacing w:val="0"/>
          <w:sz w:val="32"/>
          <w:szCs w:val="32"/>
          <w:lang w:val="en-US" w:eastAsia="zh-CN"/>
        </w:rPr>
        <w:t>2</w:t>
      </w:r>
      <w:r>
        <w:rPr>
          <w:rFonts w:hint="eastAsia" w:ascii="仿宋" w:hAnsi="仿宋" w:eastAsia="仿宋" w:cs="仿宋"/>
          <w:color w:val="auto"/>
          <w:spacing w:val="0"/>
          <w:sz w:val="32"/>
          <w:szCs w:val="32"/>
        </w:rPr>
        <w:t>人。全年中医药门诊诊疗人次</w:t>
      </w:r>
      <w:r>
        <w:rPr>
          <w:rFonts w:hint="eastAsia" w:ascii="仿宋" w:hAnsi="仿宋" w:eastAsia="仿宋" w:cs="仿宋"/>
          <w:color w:val="auto"/>
          <w:spacing w:val="0"/>
          <w:sz w:val="32"/>
          <w:szCs w:val="32"/>
          <w:lang w:val="en-US" w:eastAsia="zh-CN"/>
        </w:rPr>
        <w:t>6590</w:t>
      </w:r>
      <w:r>
        <w:rPr>
          <w:rFonts w:hint="eastAsia" w:ascii="仿宋" w:hAnsi="仿宋" w:eastAsia="仿宋" w:cs="仿宋"/>
          <w:color w:val="auto"/>
          <w:spacing w:val="0"/>
          <w:sz w:val="32"/>
          <w:szCs w:val="32"/>
        </w:rPr>
        <w:t>人次，中医药医疗业务总收入</w:t>
      </w:r>
      <w:r>
        <w:rPr>
          <w:rFonts w:hint="eastAsia" w:ascii="仿宋" w:hAnsi="仿宋" w:eastAsia="仿宋" w:cs="仿宋"/>
          <w:color w:val="auto"/>
          <w:spacing w:val="0"/>
          <w:sz w:val="32"/>
          <w:szCs w:val="32"/>
          <w:lang w:val="en-US" w:eastAsia="zh-CN"/>
        </w:rPr>
        <w:t>39.25</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，提供了</w:t>
      </w:r>
      <w:r>
        <w:rPr>
          <w:rFonts w:hint="eastAsia" w:ascii="仿宋" w:hAnsi="仿宋" w:eastAsia="仿宋" w:cs="仿宋"/>
          <w:color w:val="auto"/>
          <w:spacing w:val="0"/>
          <w:sz w:val="32"/>
          <w:szCs w:val="32"/>
        </w:rPr>
        <w:t>中医药健康管理服务项目人数</w:t>
      </w:r>
      <w:r>
        <w:rPr>
          <w:rFonts w:hint="eastAsia" w:ascii="仿宋" w:hAnsi="仿宋" w:eastAsia="仿宋" w:cs="仿宋"/>
          <w:color w:val="auto"/>
          <w:spacing w:val="0"/>
          <w:sz w:val="32"/>
          <w:szCs w:val="32"/>
          <w:lang w:val="en-US" w:eastAsia="zh-CN"/>
        </w:rPr>
        <w:t>26576</w:t>
      </w:r>
      <w:r>
        <w:rPr>
          <w:rFonts w:hint="eastAsia" w:ascii="仿宋" w:hAnsi="仿宋" w:eastAsia="仿宋" w:cs="仿宋"/>
          <w:color w:val="auto"/>
          <w:spacing w:val="0"/>
          <w:sz w:val="32"/>
          <w:szCs w:val="32"/>
        </w:rPr>
        <w:t>人次，疫情防控期间，为辖区居民及本院职工提供中医“大锅药”服务755人次。</w:t>
      </w:r>
    </w:p>
    <w:p>
      <w:pPr>
        <w:keepNext w:val="0"/>
        <w:keepLines w:val="0"/>
        <w:pageBreakBefore w:val="0"/>
        <w:numPr>
          <w:ilvl w:val="0"/>
          <w:numId w:val="0"/>
        </w:numPr>
        <w:kinsoku/>
        <w:wordWrap/>
        <w:overflowPunct/>
        <w:topLinePunct w:val="0"/>
        <w:autoSpaceDE/>
        <w:autoSpaceDN/>
        <w:bidi w:val="0"/>
        <w:adjustRightInd/>
        <w:spacing w:line="576" w:lineRule="exact"/>
        <w:ind w:left="630" w:leftChars="0"/>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val="en-US" w:eastAsia="zh-CN"/>
        </w:rPr>
        <w:t>2.</w:t>
      </w:r>
      <w:r>
        <w:rPr>
          <w:rFonts w:hint="eastAsia" w:ascii="仿宋" w:hAnsi="仿宋" w:eastAsia="仿宋" w:cs="仿宋"/>
          <w:color w:val="auto"/>
          <w:spacing w:val="0"/>
          <w:sz w:val="32"/>
          <w:szCs w:val="32"/>
        </w:rPr>
        <w:t>院感与护理工作</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rPr>
        <w:t>一是严格落实《中华人民共和国环境保护法》、《医院感染管理办法》、《医疗废物管理条例》以及《医疗机构管理条例》等法律法规，通过新冠疫情防控知识的反复培训，强化了院感意识和个人防护技能</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二是高度重视护理工作，建立健全了护理管理体系，实行护士岗位责任制和各项护理常规，加强不良事件报告管理。定期或不定期考核各项护理制度执行情况及防跌倒、防坠床护理措施的落实情况</w:t>
      </w:r>
      <w:r>
        <w:rPr>
          <w:rFonts w:hint="eastAsia" w:ascii="仿宋" w:hAnsi="仿宋" w:eastAsia="仿宋" w:cs="仿宋"/>
          <w:color w:val="auto"/>
          <w:spacing w:val="0"/>
          <w:sz w:val="32"/>
          <w:szCs w:val="32"/>
          <w:lang w:eastAsia="zh-CN"/>
        </w:rPr>
        <w:t>。三</w:t>
      </w:r>
      <w:r>
        <w:rPr>
          <w:rFonts w:hint="eastAsia" w:ascii="仿宋" w:hAnsi="仿宋" w:eastAsia="仿宋" w:cs="仿宋"/>
          <w:color w:val="auto"/>
          <w:spacing w:val="0"/>
          <w:sz w:val="32"/>
          <w:szCs w:val="32"/>
        </w:rPr>
        <w:t>是加强药事管理，促进临床合理用药。严格落实《</w:t>
      </w:r>
      <w:r>
        <w:rPr>
          <w:rFonts w:hint="eastAsia" w:ascii="仿宋" w:hAnsi="仿宋" w:eastAsia="仿宋" w:cs="仿宋"/>
          <w:color w:val="auto"/>
          <w:spacing w:val="0"/>
          <w:sz w:val="32"/>
          <w:szCs w:val="32"/>
          <w:shd w:val="clear" w:color="auto" w:fill="FFFFFF"/>
        </w:rPr>
        <w:t>药品管理法</w:t>
      </w:r>
      <w:r>
        <w:rPr>
          <w:rFonts w:hint="eastAsia" w:ascii="仿宋" w:hAnsi="仿宋" w:eastAsia="仿宋" w:cs="仿宋"/>
          <w:color w:val="auto"/>
          <w:spacing w:val="0"/>
          <w:sz w:val="32"/>
          <w:szCs w:val="32"/>
        </w:rPr>
        <w:t>》和《处方管理办法》等法律法规，结合行业领域突出问题系统治理工作，严格控制“大处方、泛耗材、抗菌药滥用”等违规行为</w:t>
      </w:r>
      <w:r>
        <w:rPr>
          <w:rFonts w:hint="eastAsia" w:ascii="仿宋" w:hAnsi="仿宋" w:eastAsia="仿宋" w:cs="仿宋"/>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left="630" w:leftChars="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3.医学教育</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中心卫</w:t>
      </w:r>
      <w:r>
        <w:rPr>
          <w:rFonts w:hint="eastAsia" w:ascii="仿宋" w:hAnsi="仿宋" w:eastAsia="仿宋" w:cs="仿宋"/>
          <w:color w:val="auto"/>
          <w:spacing w:val="0"/>
          <w:sz w:val="32"/>
          <w:szCs w:val="32"/>
          <w:lang w:eastAsia="zh-CN"/>
        </w:rPr>
        <w:t>技人员</w:t>
      </w:r>
      <w:r>
        <w:rPr>
          <w:rFonts w:hint="eastAsia" w:ascii="仿宋" w:hAnsi="仿宋" w:eastAsia="仿宋" w:cs="仿宋"/>
          <w:color w:val="auto"/>
          <w:spacing w:val="0"/>
          <w:sz w:val="32"/>
          <w:szCs w:val="32"/>
          <w:lang w:val="en-US" w:eastAsia="zh-CN"/>
        </w:rPr>
        <w:t>31人，其中大专以上学历30人。</w:t>
      </w:r>
      <w:r>
        <w:rPr>
          <w:rFonts w:hint="eastAsia" w:ascii="仿宋" w:hAnsi="仿宋" w:eastAsia="仿宋" w:cs="仿宋"/>
          <w:b w:val="0"/>
          <w:bCs w:val="0"/>
          <w:color w:val="auto"/>
          <w:spacing w:val="0"/>
          <w:sz w:val="32"/>
          <w:szCs w:val="32"/>
          <w:lang w:val="en-US" w:eastAsia="zh-CN"/>
        </w:rPr>
        <w:t>新</w:t>
      </w:r>
      <w:r>
        <w:rPr>
          <w:rFonts w:hint="eastAsia" w:ascii="仿宋" w:hAnsi="仿宋" w:eastAsia="仿宋" w:cs="仿宋"/>
          <w:color w:val="auto"/>
          <w:spacing w:val="0"/>
          <w:sz w:val="32"/>
          <w:szCs w:val="32"/>
          <w:lang w:val="en-US" w:eastAsia="zh-CN"/>
        </w:rPr>
        <w:t>增全科医师1名，完成全科医师转岗培训并考试合格1人，经考核招聘初级职称1人，新聘高级职称1人。我中心卫生专业技术人员继续教育学习率、学分达标率均达100%。</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pacing w:val="0"/>
          <w:sz w:val="32"/>
          <w:szCs w:val="32"/>
          <w:lang w:val="en-US" w:eastAsia="zh-CN"/>
        </w:rPr>
      </w:pPr>
      <w:r>
        <w:rPr>
          <w:rFonts w:hint="eastAsia" w:ascii="方正楷体简体" w:hAnsi="方正楷体简体" w:eastAsia="方正楷体简体" w:cs="方正楷体简体"/>
          <w:color w:val="auto"/>
          <w:spacing w:val="0"/>
          <w:sz w:val="32"/>
          <w:szCs w:val="32"/>
          <w:lang w:val="en-US" w:eastAsia="zh-CN"/>
        </w:rPr>
        <w:t>（三）公共卫生工作</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spacing w:val="0"/>
          <w:sz w:val="32"/>
          <w:szCs w:val="32"/>
          <w:lang w:eastAsia="zh-CN"/>
        </w:rPr>
      </w:pPr>
      <w:r>
        <w:rPr>
          <w:rFonts w:hint="eastAsia" w:ascii="仿宋" w:hAnsi="仿宋" w:eastAsia="仿宋" w:cs="仿宋"/>
          <w:b w:val="0"/>
          <w:bCs w:val="0"/>
          <w:color w:val="auto"/>
          <w:spacing w:val="0"/>
          <w:sz w:val="32"/>
          <w:szCs w:val="32"/>
          <w:lang w:eastAsia="zh-CN"/>
        </w:rPr>
        <w:t>居民健康档案管理、健康教育、免疫规划、</w:t>
      </w:r>
      <w:r>
        <w:rPr>
          <w:rFonts w:hint="eastAsia" w:ascii="仿宋" w:hAnsi="仿宋" w:eastAsia="仿宋" w:cs="仿宋"/>
          <w:b w:val="0"/>
          <w:bCs w:val="0"/>
          <w:color w:val="auto"/>
          <w:spacing w:val="0"/>
          <w:sz w:val="32"/>
          <w:szCs w:val="32"/>
          <w:lang w:val="en-US" w:eastAsia="zh-CN"/>
        </w:rPr>
        <w:t>0--6岁儿童健康管理、孕产妇健康管理、</w:t>
      </w:r>
      <w:r>
        <w:rPr>
          <w:rFonts w:hint="eastAsia" w:ascii="仿宋" w:hAnsi="仿宋" w:eastAsia="仿宋" w:cs="仿宋"/>
          <w:b w:val="0"/>
          <w:bCs/>
          <w:color w:val="auto"/>
          <w:spacing w:val="0"/>
          <w:sz w:val="32"/>
          <w:szCs w:val="32"/>
          <w:lang w:val="en-US" w:eastAsia="zh-CN"/>
        </w:rPr>
        <w:t>65岁及以上老年人健康管理、</w:t>
      </w:r>
      <w:r>
        <w:rPr>
          <w:rFonts w:hint="eastAsia" w:ascii="仿宋" w:hAnsi="仿宋" w:eastAsia="仿宋" w:cs="仿宋"/>
          <w:color w:val="auto"/>
          <w:spacing w:val="0"/>
          <w:sz w:val="32"/>
          <w:szCs w:val="32"/>
          <w:lang w:eastAsia="zh-CN"/>
        </w:rPr>
        <w:t>慢性病患者健康管理、</w:t>
      </w:r>
      <w:r>
        <w:rPr>
          <w:rFonts w:hint="eastAsia" w:ascii="仿宋" w:hAnsi="仿宋" w:eastAsia="仿宋" w:cs="仿宋"/>
          <w:color w:val="auto"/>
          <w:spacing w:val="0"/>
          <w:sz w:val="32"/>
          <w:szCs w:val="32"/>
          <w:lang w:val="en-US" w:eastAsia="zh-CN"/>
        </w:rPr>
        <w:t>严重精神障碍患者健康管理、传染病及突发公共卫生事件报告和处理、肺结核患者健康管理、卫生监督管理工作、中医药健康管理、家庭医生签约服务等基本公共卫生工作在</w:t>
      </w:r>
      <w:r>
        <w:rPr>
          <w:rFonts w:hint="eastAsia" w:ascii="仿宋" w:hAnsi="仿宋" w:eastAsia="仿宋" w:cs="仿宋"/>
          <w:color w:val="auto"/>
          <w:spacing w:val="0"/>
          <w:sz w:val="32"/>
          <w:szCs w:val="32"/>
        </w:rPr>
        <w:t>中心全体干部职工齐心协力</w:t>
      </w:r>
      <w:r>
        <w:rPr>
          <w:rFonts w:hint="eastAsia" w:ascii="仿宋" w:hAnsi="仿宋" w:eastAsia="仿宋" w:cs="仿宋"/>
          <w:color w:val="auto"/>
          <w:spacing w:val="0"/>
          <w:sz w:val="32"/>
          <w:szCs w:val="32"/>
          <w:lang w:eastAsia="zh-CN"/>
        </w:rPr>
        <w:t>下</w:t>
      </w:r>
      <w:r>
        <w:rPr>
          <w:rFonts w:hint="eastAsia" w:ascii="仿宋" w:hAnsi="仿宋" w:eastAsia="仿宋" w:cs="仿宋"/>
          <w:b w:val="0"/>
          <w:bCs w:val="0"/>
          <w:color w:val="auto"/>
          <w:spacing w:val="0"/>
          <w:sz w:val="32"/>
          <w:szCs w:val="32"/>
        </w:rPr>
        <w:t>完成了年初制定的工作任务</w:t>
      </w:r>
      <w:r>
        <w:rPr>
          <w:rFonts w:hint="eastAsia" w:ascii="仿宋" w:hAnsi="仿宋" w:eastAsia="仿宋" w:cs="仿宋"/>
          <w:b w:val="0"/>
          <w:bCs w:val="0"/>
          <w:color w:val="auto"/>
          <w:spacing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pacing w:val="0"/>
          <w:kern w:val="2"/>
          <w:sz w:val="32"/>
          <w:szCs w:val="32"/>
          <w:lang w:val="en-US" w:eastAsia="zh-CN" w:bidi="ar-SA"/>
        </w:rPr>
      </w:pPr>
      <w:r>
        <w:rPr>
          <w:rFonts w:hint="eastAsia" w:ascii="方正楷体简体" w:hAnsi="方正楷体简体" w:eastAsia="方正楷体简体" w:cs="方正楷体简体"/>
          <w:color w:val="auto"/>
          <w:spacing w:val="0"/>
          <w:kern w:val="2"/>
          <w:sz w:val="32"/>
          <w:szCs w:val="32"/>
          <w:lang w:val="en-US" w:eastAsia="zh-CN" w:bidi="ar-SA"/>
        </w:rPr>
        <w:t>（四）安全生产</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Cs/>
          <w:color w:val="auto"/>
          <w:spacing w:val="0"/>
          <w:sz w:val="32"/>
          <w:szCs w:val="32"/>
        </w:rPr>
      </w:pPr>
      <w:r>
        <w:rPr>
          <w:rFonts w:hint="eastAsia" w:ascii="仿宋" w:hAnsi="仿宋" w:eastAsia="仿宋" w:cs="仿宋"/>
          <w:bCs/>
          <w:color w:val="auto"/>
          <w:spacing w:val="0"/>
          <w:sz w:val="32"/>
          <w:szCs w:val="32"/>
        </w:rPr>
        <w:t>严格落实“安全生产、预防为主”的工作方针，落实了安全生产责任制，层层签订了安全生产目标责任书，及时修订和调整了各种安全生产工作预案、领导小组和值班值守等工作制</w:t>
      </w:r>
      <w:r>
        <w:rPr>
          <w:rFonts w:hint="eastAsia" w:ascii="仿宋" w:hAnsi="仿宋" w:eastAsia="仿宋" w:cs="仿宋"/>
          <w:bCs/>
          <w:color w:val="auto"/>
          <w:spacing w:val="0"/>
          <w:sz w:val="32"/>
          <w:szCs w:val="32"/>
          <w:lang w:eastAsia="zh-CN"/>
        </w:rPr>
        <w:t>度</w:t>
      </w:r>
      <w:r>
        <w:rPr>
          <w:rFonts w:hint="eastAsia" w:ascii="仿宋" w:hAnsi="仿宋" w:eastAsia="仿宋" w:cs="仿宋"/>
          <w:bCs/>
          <w:color w:val="auto"/>
          <w:spacing w:val="0"/>
          <w:sz w:val="32"/>
          <w:szCs w:val="32"/>
        </w:rPr>
        <w:t>。</w:t>
      </w:r>
      <w:r>
        <w:rPr>
          <w:rFonts w:hint="eastAsia" w:ascii="仿宋" w:hAnsi="仿宋" w:eastAsia="仿宋" w:cs="仿宋"/>
          <w:color w:val="auto"/>
          <w:spacing w:val="0"/>
          <w:sz w:val="32"/>
          <w:szCs w:val="32"/>
        </w:rPr>
        <w:t>积极开展“</w:t>
      </w:r>
      <w:r>
        <w:rPr>
          <w:rFonts w:hint="eastAsia" w:ascii="仿宋" w:hAnsi="仿宋" w:eastAsia="仿宋" w:cs="仿宋"/>
          <w:color w:val="auto"/>
          <w:spacing w:val="0"/>
          <w:sz w:val="32"/>
          <w:szCs w:val="32"/>
          <w:lang w:eastAsia="zh-CN"/>
        </w:rPr>
        <w:t>国家安全教育月</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kern w:val="0"/>
          <w:sz w:val="32"/>
          <w:szCs w:val="32"/>
        </w:rPr>
        <w:t>“安全生产月”活动</w:t>
      </w:r>
      <w:r>
        <w:rPr>
          <w:rFonts w:hint="eastAsia" w:ascii="仿宋" w:hAnsi="仿宋" w:eastAsia="仿宋" w:cs="仿宋"/>
          <w:color w:val="auto"/>
          <w:spacing w:val="0"/>
          <w:kern w:val="0"/>
          <w:sz w:val="32"/>
          <w:szCs w:val="32"/>
          <w:lang w:eastAsia="zh-CN"/>
        </w:rPr>
        <w:t>。</w:t>
      </w:r>
      <w:r>
        <w:rPr>
          <w:rFonts w:hint="eastAsia" w:ascii="仿宋" w:hAnsi="仿宋" w:eastAsia="仿宋" w:cs="仿宋"/>
          <w:bCs/>
          <w:color w:val="auto"/>
          <w:spacing w:val="0"/>
          <w:sz w:val="32"/>
          <w:szCs w:val="32"/>
        </w:rPr>
        <w:t>认真落实隐患排查整改制度</w:t>
      </w:r>
      <w:r>
        <w:rPr>
          <w:rFonts w:hint="eastAsia" w:ascii="仿宋" w:hAnsi="仿宋" w:eastAsia="仿宋" w:cs="仿宋"/>
          <w:bCs/>
          <w:color w:val="auto"/>
          <w:spacing w:val="0"/>
          <w:sz w:val="32"/>
          <w:szCs w:val="32"/>
          <w:lang w:eastAsia="zh-CN"/>
        </w:rPr>
        <w:t>、双重预防机制，</w:t>
      </w:r>
      <w:r>
        <w:rPr>
          <w:rFonts w:hint="eastAsia" w:ascii="仿宋" w:hAnsi="仿宋" w:eastAsia="仿宋" w:cs="仿宋"/>
          <w:bCs/>
          <w:color w:val="auto"/>
          <w:spacing w:val="0"/>
          <w:sz w:val="32"/>
          <w:szCs w:val="32"/>
          <w:lang w:val="en-US" w:eastAsia="zh-CN"/>
        </w:rPr>
        <w:t xml:space="preserve"> 做到风险及</w:t>
      </w:r>
      <w:r>
        <w:rPr>
          <w:rFonts w:hint="eastAsia" w:ascii="仿宋" w:hAnsi="仿宋" w:eastAsia="仿宋" w:cs="仿宋"/>
          <w:bCs/>
          <w:color w:val="auto"/>
          <w:spacing w:val="0"/>
          <w:sz w:val="32"/>
          <w:szCs w:val="32"/>
          <w:lang w:eastAsia="zh-CN"/>
        </w:rPr>
        <w:t>隐患定时管控，</w:t>
      </w:r>
      <w:r>
        <w:rPr>
          <w:rFonts w:hint="eastAsia" w:ascii="仿宋" w:hAnsi="仿宋" w:eastAsia="仿宋" w:cs="仿宋"/>
          <w:bCs/>
          <w:color w:val="auto"/>
          <w:spacing w:val="0"/>
          <w:sz w:val="32"/>
          <w:szCs w:val="32"/>
          <w:lang w:val="en-US" w:eastAsia="zh-CN"/>
        </w:rPr>
        <w:t>2021年</w:t>
      </w:r>
      <w:r>
        <w:rPr>
          <w:rFonts w:hint="eastAsia" w:ascii="仿宋" w:hAnsi="仿宋" w:eastAsia="仿宋" w:cs="仿宋"/>
          <w:bCs/>
          <w:color w:val="auto"/>
          <w:spacing w:val="0"/>
          <w:sz w:val="32"/>
          <w:szCs w:val="32"/>
        </w:rPr>
        <w:t>无重大安全隐患、安全生产事故与医疗事故、医疗纠纷发生。</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楷体简体" w:hAnsi="方正楷体简体" w:eastAsia="方正楷体简体" w:cs="方正楷体简体"/>
          <w:color w:val="auto"/>
          <w:spacing w:val="0"/>
          <w:sz w:val="32"/>
          <w:szCs w:val="32"/>
        </w:rPr>
      </w:pPr>
      <w:r>
        <w:rPr>
          <w:rFonts w:hint="eastAsia" w:ascii="方正楷体简体" w:hAnsi="方正楷体简体" w:eastAsia="方正楷体简体" w:cs="方正楷体简体"/>
          <w:color w:val="auto"/>
          <w:spacing w:val="0"/>
          <w:sz w:val="32"/>
          <w:szCs w:val="32"/>
          <w:lang w:eastAsia="zh-CN"/>
        </w:rPr>
        <w:t>（五）</w:t>
      </w:r>
      <w:r>
        <w:rPr>
          <w:rFonts w:hint="eastAsia" w:ascii="方正楷体简体" w:hAnsi="方正楷体简体" w:eastAsia="方正楷体简体" w:cs="方正楷体简体"/>
          <w:color w:val="auto"/>
          <w:spacing w:val="0"/>
          <w:sz w:val="32"/>
          <w:szCs w:val="32"/>
        </w:rPr>
        <w:t>党建与党风廉政建设工作</w:t>
      </w:r>
    </w:p>
    <w:p>
      <w:pPr>
        <w:pStyle w:val="20"/>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eastAsia="zh-CN"/>
        </w:rPr>
        <w:t>一是</w:t>
      </w:r>
      <w:r>
        <w:rPr>
          <w:rFonts w:hint="eastAsia" w:ascii="仿宋" w:hAnsi="仿宋" w:eastAsia="仿宋" w:cs="仿宋"/>
          <w:color w:val="auto"/>
          <w:spacing w:val="0"/>
          <w:sz w:val="32"/>
          <w:szCs w:val="32"/>
        </w:rPr>
        <w:t>加强支部自身建设，强化党建引领作用。中心党支部严格落实党建主体责任，认真履行党建“第一责任人”职责，班子细化责任与分工，团结协作，密切配合，以良好的精神风貌和务实的工作作风，扛起主责主业，把党建与党风廉政建设工作贯穿到各项工作中。</w:t>
      </w:r>
      <w:r>
        <w:rPr>
          <w:rFonts w:hint="eastAsia" w:ascii="仿宋" w:hAnsi="仿宋" w:eastAsia="仿宋" w:cs="仿宋"/>
          <w:color w:val="auto"/>
          <w:spacing w:val="0"/>
          <w:sz w:val="32"/>
          <w:szCs w:val="32"/>
          <w:lang w:eastAsia="zh-CN"/>
        </w:rPr>
        <w:t>二是</w:t>
      </w:r>
      <w:r>
        <w:rPr>
          <w:rFonts w:hint="eastAsia" w:ascii="仿宋" w:hAnsi="仿宋" w:eastAsia="仿宋" w:cs="仿宋"/>
          <w:color w:val="auto"/>
          <w:spacing w:val="0"/>
          <w:sz w:val="32"/>
          <w:szCs w:val="32"/>
        </w:rPr>
        <w:t>坚持党建与业务工作融合，党风廉政建设促作风转变。将党史学习教育与党员的日常教育管理相结合，与日常业务工作相融合，以患者满不满意为导向，扎实开展“我为群众办实事”实践活动</w:t>
      </w:r>
      <w:r>
        <w:rPr>
          <w:rFonts w:hint="eastAsia" w:ascii="仿宋" w:hAnsi="仿宋" w:eastAsia="仿宋" w:cs="仿宋"/>
          <w:color w:val="auto"/>
          <w:spacing w:val="0"/>
          <w:sz w:val="32"/>
          <w:szCs w:val="32"/>
          <w:lang w:eastAsia="zh-CN"/>
        </w:rPr>
        <w:t>。三是</w:t>
      </w:r>
      <w:r>
        <w:rPr>
          <w:rFonts w:hint="eastAsia" w:ascii="仿宋" w:hAnsi="仿宋" w:eastAsia="仿宋" w:cs="仿宋"/>
          <w:bCs/>
          <w:color w:val="auto"/>
          <w:spacing w:val="0"/>
          <w:sz w:val="32"/>
          <w:szCs w:val="32"/>
        </w:rPr>
        <w:t>加大院务公开力度。严格执行“三重一大”议事制度和院务公开制度，以</w:t>
      </w:r>
      <w:r>
        <w:rPr>
          <w:rFonts w:hint="eastAsia" w:ascii="仿宋" w:hAnsi="仿宋" w:eastAsia="仿宋" w:cs="仿宋"/>
          <w:color w:val="auto"/>
          <w:spacing w:val="0"/>
          <w:sz w:val="32"/>
          <w:szCs w:val="32"/>
        </w:rPr>
        <w:t>职工大会为平台，及时公开院内重大事项。通过院务公开栏、电子显示屏、投诉信箱、电话等形式，公开医疗服务价格、医务人员信息、行业作风整顿自查与整改情况，</w:t>
      </w:r>
    </w:p>
    <w:p>
      <w:pPr>
        <w:pStyle w:val="20"/>
        <w:pageBreakBefore w:val="0"/>
        <w:numPr>
          <w:ilvl w:val="0"/>
          <w:numId w:val="0"/>
        </w:numPr>
        <w:kinsoku/>
        <w:wordWrap/>
        <w:overflowPunct/>
        <w:topLinePunct w:val="0"/>
        <w:bidi w:val="0"/>
        <w:spacing w:line="576" w:lineRule="exact"/>
        <w:ind w:firstLine="640" w:firstLineChars="200"/>
        <w:rPr>
          <w:rFonts w:hint="eastAsia" w:ascii="方正楷体简体" w:hAnsi="方正楷体简体" w:eastAsia="方正楷体简体" w:cs="方正楷体简体"/>
          <w:color w:val="auto"/>
          <w:spacing w:val="0"/>
          <w:sz w:val="32"/>
          <w:szCs w:val="32"/>
          <w:lang w:val="en-US" w:eastAsia="zh-CN"/>
        </w:rPr>
      </w:pPr>
      <w:r>
        <w:rPr>
          <w:rFonts w:hint="eastAsia" w:ascii="方正楷体简体" w:hAnsi="方正楷体简体" w:eastAsia="方正楷体简体" w:cs="方正楷体简体"/>
          <w:color w:val="auto"/>
          <w:spacing w:val="0"/>
          <w:sz w:val="32"/>
          <w:szCs w:val="32"/>
          <w:lang w:val="en-US" w:eastAsia="zh-CN"/>
        </w:rPr>
        <w:t>（六）作风纪律整顿工作</w:t>
      </w:r>
    </w:p>
    <w:p>
      <w:pPr>
        <w:pStyle w:val="20"/>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i w:val="0"/>
          <w:iCs w:val="0"/>
          <w:caps w:val="0"/>
          <w:color w:val="auto"/>
          <w:spacing w:val="0"/>
          <w:sz w:val="32"/>
          <w:szCs w:val="32"/>
          <w:shd w:val="clear" w:color="auto" w:fill="FFFFFF"/>
          <w:lang w:eastAsia="zh-CN"/>
        </w:rPr>
        <w:t>一是在全</w:t>
      </w:r>
      <w:r>
        <w:rPr>
          <w:rFonts w:hint="eastAsia" w:hAnsi="仿宋" w:cs="仿宋"/>
          <w:i w:val="0"/>
          <w:iCs w:val="0"/>
          <w:caps w:val="0"/>
          <w:color w:val="auto"/>
          <w:spacing w:val="0"/>
          <w:sz w:val="32"/>
          <w:szCs w:val="32"/>
          <w:shd w:val="clear" w:color="auto" w:fill="FFFFFF"/>
          <w:lang w:eastAsia="zh-CN"/>
        </w:rPr>
        <w:t>中心</w:t>
      </w:r>
      <w:r>
        <w:rPr>
          <w:rFonts w:hint="eastAsia" w:ascii="仿宋" w:hAnsi="仿宋" w:eastAsia="仿宋" w:cs="仿宋"/>
          <w:i w:val="0"/>
          <w:iCs w:val="0"/>
          <w:caps w:val="0"/>
          <w:color w:val="auto"/>
          <w:spacing w:val="0"/>
          <w:sz w:val="32"/>
          <w:szCs w:val="32"/>
          <w:shd w:val="clear" w:color="auto" w:fill="FFFFFF"/>
          <w:lang w:eastAsia="zh-CN"/>
        </w:rPr>
        <w:t>开展集中作风纪律整顿工作，</w:t>
      </w:r>
      <w:r>
        <w:rPr>
          <w:rFonts w:hint="eastAsia" w:ascii="仿宋" w:hAnsi="仿宋" w:eastAsia="仿宋" w:cs="仿宋"/>
          <w:i w:val="0"/>
          <w:iCs w:val="0"/>
          <w:caps w:val="0"/>
          <w:color w:val="auto"/>
          <w:spacing w:val="0"/>
          <w:sz w:val="32"/>
          <w:szCs w:val="32"/>
          <w:shd w:val="clear" w:color="auto" w:fill="FFFFFF"/>
        </w:rPr>
        <w:t>集中整治当前干部队伍思想、纪律、作风等方面存在的突出问题，</w:t>
      </w:r>
      <w:r>
        <w:rPr>
          <w:rFonts w:hint="eastAsia" w:ascii="仿宋" w:hAnsi="仿宋" w:eastAsia="仿宋" w:cs="仿宋"/>
          <w:color w:val="auto"/>
          <w:spacing w:val="0"/>
          <w:sz w:val="32"/>
          <w:szCs w:val="32"/>
          <w:lang w:eastAsia="zh-CN"/>
        </w:rPr>
        <w:t>二是</w:t>
      </w:r>
      <w:r>
        <w:rPr>
          <w:rFonts w:hint="eastAsia" w:ascii="仿宋" w:hAnsi="仿宋" w:eastAsia="仿宋" w:cs="仿宋"/>
          <w:color w:val="auto"/>
          <w:spacing w:val="0"/>
          <w:sz w:val="32"/>
          <w:szCs w:val="32"/>
        </w:rPr>
        <w:t>全面自查</w:t>
      </w:r>
      <w:r>
        <w:rPr>
          <w:rFonts w:hint="eastAsia" w:ascii="仿宋" w:hAnsi="仿宋" w:eastAsia="仿宋" w:cs="仿宋"/>
          <w:color w:val="auto"/>
          <w:spacing w:val="0"/>
          <w:sz w:val="32"/>
          <w:szCs w:val="32"/>
          <w:lang w:eastAsia="zh-CN"/>
        </w:rPr>
        <w:t>。全</w:t>
      </w:r>
      <w:r>
        <w:rPr>
          <w:rFonts w:hint="eastAsia" w:hAnsi="仿宋" w:cs="仿宋"/>
          <w:color w:val="auto"/>
          <w:spacing w:val="0"/>
          <w:sz w:val="32"/>
          <w:szCs w:val="32"/>
          <w:lang w:eastAsia="zh-CN"/>
        </w:rPr>
        <w:t>中心</w:t>
      </w:r>
      <w:r>
        <w:rPr>
          <w:rFonts w:hint="eastAsia" w:ascii="仿宋" w:hAnsi="仿宋" w:eastAsia="仿宋" w:cs="仿宋"/>
          <w:color w:val="auto"/>
          <w:spacing w:val="0"/>
          <w:sz w:val="32"/>
          <w:szCs w:val="32"/>
          <w:lang w:eastAsia="zh-CN"/>
        </w:rPr>
        <w:t>干部职工</w:t>
      </w:r>
      <w:r>
        <w:rPr>
          <w:rFonts w:hint="eastAsia" w:ascii="仿宋" w:hAnsi="仿宋" w:eastAsia="仿宋" w:cs="仿宋"/>
          <w:color w:val="auto"/>
          <w:spacing w:val="0"/>
          <w:sz w:val="32"/>
          <w:szCs w:val="32"/>
        </w:rPr>
        <w:t>严格对照12个方面的问题，把单位摆进去、把自己摆进去、把职责摆进去、把工作摆进去。坚持领导班子、班子成员带头示范，通过召开班子集体会支部生活会、干部职工会、群众或管理服务对象代表会议等形式，采用自己查、相互提、领导点、集体审等方式，逐一检视剖析、深入查找纪律作风方面存在的题。</w:t>
      </w:r>
      <w:r>
        <w:rPr>
          <w:rFonts w:hint="eastAsia" w:ascii="仿宋" w:hAnsi="仿宋" w:eastAsia="仿宋" w:cs="仿宋"/>
          <w:color w:val="auto"/>
          <w:spacing w:val="0"/>
          <w:sz w:val="32"/>
          <w:szCs w:val="32"/>
          <w:lang w:eastAsia="zh-CN"/>
        </w:rPr>
        <w:t>三是</w:t>
      </w:r>
      <w:r>
        <w:rPr>
          <w:rFonts w:hint="eastAsia" w:ascii="仿宋" w:hAnsi="仿宋" w:eastAsia="仿宋" w:cs="仿宋"/>
          <w:color w:val="auto"/>
          <w:spacing w:val="0"/>
          <w:sz w:val="32"/>
          <w:szCs w:val="32"/>
        </w:rPr>
        <w:t>建立一批规章制度。分析</w:t>
      </w:r>
      <w:r>
        <w:rPr>
          <w:rFonts w:hint="eastAsia" w:ascii="仿宋" w:hAnsi="仿宋" w:eastAsia="仿宋" w:cs="仿宋"/>
          <w:color w:val="auto"/>
          <w:spacing w:val="0"/>
          <w:sz w:val="32"/>
          <w:szCs w:val="32"/>
          <w:lang w:eastAsia="zh-CN"/>
        </w:rPr>
        <w:t>我</w:t>
      </w:r>
      <w:r>
        <w:rPr>
          <w:rFonts w:hint="eastAsia" w:hAnsi="仿宋" w:cs="仿宋"/>
          <w:color w:val="auto"/>
          <w:spacing w:val="0"/>
          <w:sz w:val="32"/>
          <w:szCs w:val="32"/>
          <w:lang w:eastAsia="zh-CN"/>
        </w:rPr>
        <w:t>中心</w:t>
      </w:r>
      <w:r>
        <w:rPr>
          <w:rFonts w:hint="eastAsia" w:ascii="仿宋" w:hAnsi="仿宋" w:eastAsia="仿宋" w:cs="仿宋"/>
          <w:color w:val="auto"/>
          <w:spacing w:val="0"/>
          <w:sz w:val="32"/>
          <w:szCs w:val="32"/>
        </w:rPr>
        <w:t>问题根源和发生规律，进一步修改完善“三重一大”议事决策规则和领导班子运行机制，细化干部岗位职责和行为规范，提升科学化管理水平。</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color w:val="auto"/>
          <w:spacing w:val="0"/>
          <w:sz w:val="32"/>
          <w:szCs w:val="32"/>
          <w:lang w:val="en-US" w:eastAsia="zh-CN"/>
        </w:rPr>
      </w:pPr>
    </w:p>
    <w:p>
      <w:pPr>
        <w:pStyle w:val="3"/>
        <w:pageBreakBefore w:val="0"/>
        <w:kinsoku/>
        <w:wordWrap/>
        <w:overflowPunct/>
        <w:topLinePunct w:val="0"/>
        <w:bidi w:val="0"/>
        <w:spacing w:before="0" w:after="0" w:line="576" w:lineRule="exact"/>
        <w:ind w:right="440" w:firstLine="440" w:firstLineChars="100"/>
        <w:jc w:val="both"/>
        <w:rPr>
          <w:rStyle w:val="28"/>
          <w:rFonts w:hint="eastAsia" w:ascii="黑体" w:hAnsi="黑体" w:eastAsia="黑体" w:cs="黑体"/>
          <w:b w:val="0"/>
          <w:bCs/>
          <w:color w:val="auto"/>
          <w:spacing w:val="0"/>
          <w:sz w:val="44"/>
          <w:szCs w:val="44"/>
          <w:highlight w:val="none"/>
        </w:rPr>
      </w:pPr>
      <w:bookmarkStart w:id="11" w:name="_Toc15377204"/>
      <w:bookmarkStart w:id="12" w:name="_Toc15396602"/>
      <w:r>
        <w:rPr>
          <w:rFonts w:hint="eastAsia" w:ascii="黑体" w:hAnsi="黑体" w:eastAsia="黑体" w:cs="黑体"/>
          <w:b w:val="0"/>
          <w:bCs/>
          <w:color w:val="auto"/>
          <w:spacing w:val="0"/>
          <w:sz w:val="44"/>
          <w:szCs w:val="44"/>
          <w:highlight w:val="none"/>
        </w:rPr>
        <w:t xml:space="preserve">第二部分 </w:t>
      </w:r>
      <w:r>
        <w:rPr>
          <w:rFonts w:hint="eastAsia" w:ascii="黑体" w:hAnsi="黑体" w:eastAsia="黑体" w:cs="黑体"/>
          <w:b w:val="0"/>
          <w:bCs/>
          <w:color w:val="auto"/>
          <w:spacing w:val="0"/>
          <w:sz w:val="44"/>
          <w:szCs w:val="44"/>
          <w:highlight w:val="none"/>
          <w:lang w:val="en-US" w:eastAsia="zh-CN"/>
        </w:rPr>
        <w:t>2021年度</w:t>
      </w:r>
      <w:r>
        <w:rPr>
          <w:rStyle w:val="28"/>
          <w:rFonts w:hint="eastAsia" w:ascii="黑体" w:hAnsi="黑体" w:eastAsia="黑体" w:cs="黑体"/>
          <w:b w:val="0"/>
          <w:bCs/>
          <w:color w:val="auto"/>
          <w:spacing w:val="0"/>
          <w:sz w:val="44"/>
          <w:szCs w:val="44"/>
          <w:highlight w:val="none"/>
          <w:lang w:eastAsia="zh-CN"/>
        </w:rPr>
        <w:t>单位</w:t>
      </w:r>
      <w:r>
        <w:rPr>
          <w:rStyle w:val="28"/>
          <w:rFonts w:hint="eastAsia" w:ascii="黑体" w:hAnsi="黑体" w:eastAsia="黑体" w:cs="黑体"/>
          <w:b w:val="0"/>
          <w:bCs/>
          <w:color w:val="auto"/>
          <w:spacing w:val="0"/>
          <w:sz w:val="44"/>
          <w:szCs w:val="44"/>
          <w:highlight w:val="none"/>
        </w:rPr>
        <w:t>决算情况说明</w:t>
      </w:r>
      <w:bookmarkEnd w:id="11"/>
      <w:bookmarkEnd w:id="12"/>
    </w:p>
    <w:p>
      <w:pPr>
        <w:pStyle w:val="27"/>
        <w:pageBreakBefore w:val="0"/>
        <w:numPr>
          <w:ilvl w:val="0"/>
          <w:numId w:val="0"/>
        </w:numPr>
        <w:kinsoku/>
        <w:wordWrap/>
        <w:overflowPunct/>
        <w:topLinePunct w:val="0"/>
        <w:bidi w:val="0"/>
        <w:spacing w:line="576" w:lineRule="exact"/>
        <w:ind w:firstLine="640" w:firstLineChars="200"/>
        <w:outlineLvl w:val="1"/>
        <w:rPr>
          <w:rFonts w:hint="eastAsia" w:ascii="仿宋" w:hAnsi="仿宋" w:eastAsia="仿宋" w:cs="仿宋"/>
          <w:color w:val="auto"/>
          <w:spacing w:val="0"/>
          <w:sz w:val="32"/>
          <w:szCs w:val="32"/>
          <w:highlight w:val="none"/>
          <w:lang w:eastAsia="zh-CN"/>
        </w:rPr>
      </w:pPr>
      <w:bookmarkStart w:id="13" w:name="_Toc15377205"/>
      <w:bookmarkStart w:id="14" w:name="_Toc15396603"/>
    </w:p>
    <w:p>
      <w:pPr>
        <w:pStyle w:val="27"/>
        <w:pageBreakBefore w:val="0"/>
        <w:numPr>
          <w:ilvl w:val="0"/>
          <w:numId w:val="0"/>
        </w:numPr>
        <w:kinsoku/>
        <w:wordWrap/>
        <w:overflowPunct/>
        <w:topLinePunct w:val="0"/>
        <w:bidi w:val="0"/>
        <w:spacing w:line="576" w:lineRule="exact"/>
        <w:ind w:firstLine="640" w:firstLineChars="200"/>
        <w:outlineLvl w:val="1"/>
        <w:rPr>
          <w:rStyle w:val="29"/>
          <w:rFonts w:hint="eastAsia" w:ascii="仿宋" w:hAnsi="仿宋" w:eastAsia="仿宋" w:cs="仿宋"/>
          <w:b w:val="0"/>
          <w:color w:val="auto"/>
          <w:spacing w:val="0"/>
          <w:sz w:val="32"/>
          <w:szCs w:val="32"/>
          <w:highlight w:val="none"/>
        </w:rPr>
      </w:pPr>
      <w:r>
        <w:rPr>
          <w:rFonts w:hint="eastAsia" w:ascii="黑体" w:hAnsi="黑体" w:eastAsia="黑体" w:cs="黑体"/>
          <w:color w:val="auto"/>
          <w:spacing w:val="0"/>
          <w:sz w:val="32"/>
          <w:szCs w:val="32"/>
          <w:highlight w:val="none"/>
          <w:lang w:eastAsia="zh-CN"/>
        </w:rPr>
        <w:t>一、</w:t>
      </w:r>
      <w:r>
        <w:rPr>
          <w:rFonts w:hint="eastAsia" w:ascii="黑体" w:hAnsi="黑体" w:eastAsia="黑体" w:cs="黑体"/>
          <w:color w:val="auto"/>
          <w:spacing w:val="0"/>
          <w:sz w:val="32"/>
          <w:szCs w:val="32"/>
          <w:highlight w:val="none"/>
        </w:rPr>
        <w:t>收</w:t>
      </w:r>
      <w:r>
        <w:rPr>
          <w:rStyle w:val="29"/>
          <w:rFonts w:hint="eastAsia" w:ascii="黑体" w:hAnsi="黑体" w:eastAsia="黑体" w:cs="黑体"/>
          <w:b w:val="0"/>
          <w:color w:val="auto"/>
          <w:spacing w:val="0"/>
          <w:sz w:val="32"/>
          <w:szCs w:val="32"/>
          <w:highlight w:val="none"/>
        </w:rPr>
        <w:t>入支出决算总体情况说明</w:t>
      </w:r>
      <w:bookmarkEnd w:id="13"/>
      <w:bookmarkEnd w:id="14"/>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年度收</w:t>
      </w:r>
      <w:r>
        <w:rPr>
          <w:rFonts w:hint="eastAsia" w:ascii="仿宋" w:hAnsi="仿宋" w:eastAsia="仿宋" w:cs="仿宋"/>
          <w:color w:val="auto"/>
          <w:spacing w:val="0"/>
          <w:sz w:val="32"/>
          <w:szCs w:val="32"/>
          <w:highlight w:val="none"/>
          <w:lang w:eastAsia="zh-CN"/>
        </w:rPr>
        <w:t>入</w:t>
      </w:r>
      <w:r>
        <w:rPr>
          <w:rFonts w:hint="eastAsia" w:ascii="仿宋" w:hAnsi="仿宋" w:eastAsia="仿宋" w:cs="仿宋"/>
          <w:color w:val="auto"/>
          <w:spacing w:val="0"/>
          <w:sz w:val="32"/>
          <w:szCs w:val="32"/>
          <w:highlight w:val="none"/>
        </w:rPr>
        <w:t>、支</w:t>
      </w:r>
      <w:r>
        <w:rPr>
          <w:rFonts w:hint="eastAsia" w:ascii="仿宋" w:hAnsi="仿宋" w:eastAsia="仿宋" w:cs="仿宋"/>
          <w:color w:val="auto"/>
          <w:spacing w:val="0"/>
          <w:sz w:val="32"/>
          <w:szCs w:val="32"/>
          <w:highlight w:val="none"/>
          <w:lang w:eastAsia="zh-CN"/>
        </w:rPr>
        <w:t>出</w:t>
      </w:r>
      <w:r>
        <w:rPr>
          <w:rFonts w:hint="eastAsia" w:ascii="仿宋" w:hAnsi="仿宋" w:eastAsia="仿宋" w:cs="仿宋"/>
          <w:color w:val="auto"/>
          <w:spacing w:val="0"/>
          <w:sz w:val="32"/>
          <w:szCs w:val="32"/>
          <w:highlight w:val="none"/>
        </w:rPr>
        <w:t>总计</w:t>
      </w:r>
      <w:r>
        <w:rPr>
          <w:rFonts w:hint="eastAsia" w:ascii="仿宋" w:hAnsi="仿宋" w:eastAsia="仿宋" w:cs="仿宋"/>
          <w:color w:val="auto"/>
          <w:spacing w:val="0"/>
          <w:sz w:val="32"/>
          <w:szCs w:val="32"/>
          <w:highlight w:val="none"/>
          <w:lang w:eastAsia="zh-CN"/>
        </w:rPr>
        <w:t>分别是</w:t>
      </w:r>
      <w:r>
        <w:rPr>
          <w:rFonts w:hint="eastAsia" w:ascii="仿宋" w:hAnsi="仿宋" w:eastAsia="仿宋" w:cs="仿宋"/>
          <w:color w:val="auto"/>
          <w:spacing w:val="0"/>
          <w:sz w:val="32"/>
          <w:szCs w:val="32"/>
          <w:highlight w:val="none"/>
          <w:lang w:val="en-US" w:eastAsia="zh-CN"/>
        </w:rPr>
        <w:t>676.56</w:t>
      </w:r>
      <w:r>
        <w:rPr>
          <w:rFonts w:hint="eastAsia" w:ascii="仿宋" w:hAnsi="仿宋" w:eastAsia="仿宋" w:cs="仿宋"/>
          <w:color w:val="auto"/>
          <w:spacing w:val="0"/>
          <w:sz w:val="32"/>
          <w:szCs w:val="32"/>
          <w:highlight w:val="none"/>
        </w:rPr>
        <w:t>万元</w:t>
      </w:r>
      <w:r>
        <w:rPr>
          <w:rFonts w:hint="eastAsia" w:ascii="仿宋" w:hAnsi="仿宋" w:eastAsia="仿宋" w:cs="仿宋"/>
          <w:color w:val="000000"/>
          <w:sz w:val="32"/>
          <w:szCs w:val="32"/>
          <w:lang w:val="en-US" w:eastAsia="zh-CN"/>
        </w:rPr>
        <w:t>（含年初结转和结余18.28万元）</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676.56万元，</w:t>
      </w:r>
      <w:r>
        <w:rPr>
          <w:rFonts w:hint="eastAsia" w:ascii="仿宋" w:hAnsi="仿宋" w:eastAsia="仿宋" w:cs="仿宋"/>
          <w:color w:val="auto"/>
          <w:spacing w:val="0"/>
          <w:sz w:val="32"/>
          <w:szCs w:val="32"/>
          <w:highlight w:val="none"/>
        </w:rPr>
        <w:t>与20</w:t>
      </w:r>
      <w:r>
        <w:rPr>
          <w:rFonts w:hint="eastAsia" w:ascii="仿宋" w:hAnsi="仿宋" w:eastAsia="仿宋" w:cs="仿宋"/>
          <w:color w:val="auto"/>
          <w:spacing w:val="0"/>
          <w:sz w:val="32"/>
          <w:szCs w:val="32"/>
          <w:highlight w:val="none"/>
          <w:lang w:val="en-US" w:eastAsia="zh-CN"/>
        </w:rPr>
        <w:t>20</w:t>
      </w:r>
      <w:r>
        <w:rPr>
          <w:rFonts w:hint="eastAsia" w:ascii="仿宋" w:hAnsi="仿宋" w:eastAsia="仿宋" w:cs="仿宋"/>
          <w:color w:val="auto"/>
          <w:spacing w:val="0"/>
          <w:sz w:val="32"/>
          <w:szCs w:val="32"/>
          <w:highlight w:val="none"/>
        </w:rPr>
        <w:t>年</w:t>
      </w:r>
      <w:r>
        <w:rPr>
          <w:rFonts w:hint="eastAsia" w:ascii="仿宋" w:hAnsi="仿宋" w:eastAsia="仿宋" w:cs="仿宋"/>
          <w:color w:val="auto"/>
          <w:spacing w:val="0"/>
          <w:sz w:val="32"/>
          <w:szCs w:val="32"/>
          <w:highlight w:val="none"/>
          <w:lang w:eastAsia="zh-CN"/>
        </w:rPr>
        <w:t>（收入</w:t>
      </w:r>
      <w:r>
        <w:rPr>
          <w:rFonts w:hint="eastAsia" w:ascii="仿宋" w:hAnsi="仿宋" w:eastAsia="仿宋" w:cs="仿宋"/>
          <w:color w:val="auto"/>
          <w:spacing w:val="0"/>
          <w:sz w:val="32"/>
          <w:szCs w:val="32"/>
          <w:lang w:val="en-US" w:eastAsia="zh-CN"/>
        </w:rPr>
        <w:t>673.34万元</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支出</w:t>
      </w:r>
      <w:r>
        <w:rPr>
          <w:rFonts w:hint="eastAsia" w:ascii="仿宋" w:hAnsi="仿宋" w:eastAsia="仿宋" w:cs="仿宋"/>
          <w:color w:val="auto"/>
          <w:spacing w:val="0"/>
          <w:sz w:val="32"/>
          <w:szCs w:val="32"/>
          <w:lang w:val="en-US" w:eastAsia="zh-CN"/>
        </w:rPr>
        <w:t>667.09</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相比，收</w:t>
      </w:r>
      <w:r>
        <w:rPr>
          <w:rFonts w:hint="eastAsia" w:ascii="仿宋" w:hAnsi="仿宋" w:eastAsia="仿宋" w:cs="仿宋"/>
          <w:color w:val="auto"/>
          <w:spacing w:val="0"/>
          <w:sz w:val="32"/>
          <w:szCs w:val="32"/>
          <w:highlight w:val="none"/>
          <w:lang w:eastAsia="zh-CN"/>
        </w:rPr>
        <w:t>入</w:t>
      </w:r>
      <w:r>
        <w:rPr>
          <w:rFonts w:hint="eastAsia" w:ascii="仿宋" w:hAnsi="仿宋" w:eastAsia="仿宋" w:cs="仿宋"/>
          <w:color w:val="auto"/>
          <w:spacing w:val="0"/>
          <w:sz w:val="32"/>
          <w:szCs w:val="32"/>
          <w:highlight w:val="none"/>
        </w:rPr>
        <w:t>、支</w:t>
      </w:r>
      <w:r>
        <w:rPr>
          <w:rFonts w:hint="eastAsia" w:ascii="仿宋" w:hAnsi="仿宋" w:eastAsia="仿宋" w:cs="仿宋"/>
          <w:color w:val="auto"/>
          <w:spacing w:val="0"/>
          <w:sz w:val="32"/>
          <w:szCs w:val="32"/>
          <w:highlight w:val="none"/>
          <w:lang w:eastAsia="zh-CN"/>
        </w:rPr>
        <w:t>出</w:t>
      </w:r>
      <w:r>
        <w:rPr>
          <w:rFonts w:hint="eastAsia" w:ascii="仿宋" w:hAnsi="仿宋" w:eastAsia="仿宋" w:cs="仿宋"/>
          <w:color w:val="auto"/>
          <w:spacing w:val="0"/>
          <w:sz w:val="32"/>
          <w:szCs w:val="32"/>
          <w:highlight w:val="none"/>
        </w:rPr>
        <w:t>总计各增加</w:t>
      </w:r>
      <w:r>
        <w:rPr>
          <w:rFonts w:hint="eastAsia" w:ascii="仿宋" w:hAnsi="仿宋" w:eastAsia="仿宋" w:cs="仿宋"/>
          <w:color w:val="auto"/>
          <w:spacing w:val="0"/>
          <w:sz w:val="32"/>
          <w:szCs w:val="32"/>
          <w:highlight w:val="none"/>
          <w:lang w:val="en-US" w:eastAsia="zh-CN"/>
        </w:rPr>
        <w:t>3.32</w:t>
      </w:r>
      <w:r>
        <w:rPr>
          <w:rFonts w:hint="eastAsia" w:ascii="仿宋" w:hAnsi="仿宋" w:eastAsia="仿宋" w:cs="仿宋"/>
          <w:color w:val="auto"/>
          <w:spacing w:val="0"/>
          <w:sz w:val="32"/>
          <w:szCs w:val="32"/>
          <w:highlight w:val="none"/>
        </w:rPr>
        <w:t>万元</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9.47万元</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eastAsia="zh-CN"/>
        </w:rPr>
        <w:t>分别增长</w:t>
      </w:r>
      <w:r>
        <w:rPr>
          <w:rFonts w:hint="eastAsia" w:ascii="仿宋" w:hAnsi="仿宋" w:eastAsia="仿宋" w:cs="仿宋"/>
          <w:color w:val="auto"/>
          <w:spacing w:val="0"/>
          <w:sz w:val="32"/>
          <w:szCs w:val="32"/>
          <w:highlight w:val="none"/>
          <w:lang w:val="en-US" w:eastAsia="zh-CN"/>
        </w:rPr>
        <w:t>0.49%、1.42%</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eastAsia="zh-CN"/>
        </w:rPr>
        <w:t>收入增加</w:t>
      </w:r>
      <w:r>
        <w:rPr>
          <w:rFonts w:hint="eastAsia" w:ascii="仿宋" w:hAnsi="仿宋" w:eastAsia="仿宋" w:cs="仿宋"/>
          <w:color w:val="auto"/>
          <w:spacing w:val="0"/>
          <w:sz w:val="32"/>
          <w:szCs w:val="32"/>
          <w:highlight w:val="none"/>
        </w:rPr>
        <w:t>主要原因是</w:t>
      </w:r>
      <w:r>
        <w:rPr>
          <w:rFonts w:hint="eastAsia" w:ascii="仿宋" w:hAnsi="仿宋" w:eastAsia="仿宋" w:cs="仿宋"/>
          <w:color w:val="auto"/>
          <w:spacing w:val="0"/>
          <w:sz w:val="32"/>
          <w:szCs w:val="32"/>
        </w:rPr>
        <w:t>中央、省、市、区财政对基本公共卫生服务</w:t>
      </w:r>
      <w:r>
        <w:rPr>
          <w:rFonts w:hint="eastAsia" w:ascii="仿宋" w:hAnsi="仿宋" w:eastAsia="仿宋" w:cs="仿宋"/>
          <w:color w:val="auto"/>
          <w:spacing w:val="0"/>
          <w:sz w:val="32"/>
          <w:szCs w:val="32"/>
          <w:lang w:eastAsia="zh-CN"/>
        </w:rPr>
        <w:t>以</w:t>
      </w:r>
      <w:r>
        <w:rPr>
          <w:rFonts w:hint="eastAsia" w:ascii="仿宋" w:hAnsi="仿宋" w:eastAsia="仿宋" w:cs="仿宋"/>
          <w:color w:val="auto"/>
          <w:spacing w:val="0"/>
          <w:sz w:val="32"/>
          <w:szCs w:val="32"/>
        </w:rPr>
        <w:t>及取消药品加成补偿经费投入</w:t>
      </w:r>
      <w:r>
        <w:rPr>
          <w:rFonts w:hint="eastAsia" w:ascii="仿宋" w:hAnsi="仿宋" w:eastAsia="仿宋" w:cs="仿宋"/>
          <w:color w:val="auto"/>
          <w:spacing w:val="0"/>
          <w:sz w:val="32"/>
          <w:szCs w:val="32"/>
          <w:lang w:eastAsia="zh-CN"/>
        </w:rPr>
        <w:t>增加。支出增加主要是由于</w:t>
      </w:r>
      <w:r>
        <w:rPr>
          <w:rFonts w:hint="eastAsia" w:ascii="仿宋" w:hAnsi="仿宋" w:eastAsia="仿宋" w:cs="仿宋"/>
          <w:color w:val="auto"/>
          <w:spacing w:val="0"/>
          <w:sz w:val="32"/>
          <w:szCs w:val="32"/>
          <w:highlight w:val="none"/>
          <w:lang w:eastAsia="zh-CN"/>
        </w:rPr>
        <w:t>辖区居民管理人口增加基本公卫卫生服务项目经费增加以及新冠</w:t>
      </w:r>
      <w:r>
        <w:rPr>
          <w:rFonts w:hint="eastAsia" w:ascii="仿宋" w:hAnsi="仿宋" w:eastAsia="仿宋" w:cs="仿宋"/>
          <w:color w:val="auto"/>
          <w:spacing w:val="0"/>
          <w:sz w:val="32"/>
          <w:szCs w:val="32"/>
          <w:lang w:eastAsia="zh-CN"/>
        </w:rPr>
        <w:t>疫情防控经费</w:t>
      </w:r>
      <w:r>
        <w:rPr>
          <w:rFonts w:hint="eastAsia" w:ascii="仿宋" w:hAnsi="仿宋" w:eastAsia="仿宋" w:cs="仿宋"/>
          <w:color w:val="auto"/>
          <w:spacing w:val="0"/>
          <w:sz w:val="32"/>
          <w:szCs w:val="32"/>
        </w:rPr>
        <w:t>投入</w:t>
      </w:r>
      <w:r>
        <w:rPr>
          <w:rFonts w:hint="eastAsia" w:ascii="仿宋" w:hAnsi="仿宋" w:eastAsia="仿宋" w:cs="仿宋"/>
          <w:color w:val="auto"/>
          <w:spacing w:val="0"/>
          <w:sz w:val="32"/>
          <w:szCs w:val="32"/>
          <w:lang w:eastAsia="zh-CN"/>
        </w:rPr>
        <w:t>增加、职工薪级调资和</w:t>
      </w:r>
      <w:r>
        <w:rPr>
          <w:rFonts w:hint="eastAsia" w:ascii="仿宋" w:hAnsi="仿宋" w:eastAsia="仿宋" w:cs="仿宋"/>
          <w:color w:val="auto"/>
          <w:spacing w:val="0"/>
          <w:sz w:val="32"/>
          <w:szCs w:val="32"/>
        </w:rPr>
        <w:t>单位人员增加后职工工资平均水平增高致使工资福利支出增加</w:t>
      </w:r>
      <w:r>
        <w:rPr>
          <w:rFonts w:hint="eastAsia" w:ascii="仿宋" w:hAnsi="仿宋" w:eastAsia="仿宋" w:cs="仿宋"/>
          <w:color w:val="auto"/>
          <w:spacing w:val="0"/>
          <w:sz w:val="32"/>
          <w:szCs w:val="32"/>
          <w:lang w:eastAsia="zh-CN"/>
        </w:rPr>
        <w:t>。</w:t>
      </w:r>
    </w:p>
    <w:p>
      <w:pPr>
        <w:pageBreakBefore w:val="0"/>
        <w:kinsoku/>
        <w:wordWrap/>
        <w:overflowPunct/>
        <w:topLinePunct w:val="0"/>
        <w:bidi w:val="0"/>
        <w:spacing w:line="576" w:lineRule="exact"/>
        <w:ind w:firstLine="960" w:firstLineChars="3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（图1：收、支决算总计变动情况图）（柱状图）</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rPr>
        <w:drawing>
          <wp:anchor distT="0" distB="0" distL="114300" distR="114300" simplePos="0" relativeHeight="251659264" behindDoc="1" locked="0" layoutInCell="1" allowOverlap="1">
            <wp:simplePos x="0" y="0"/>
            <wp:positionH relativeFrom="column">
              <wp:posOffset>549910</wp:posOffset>
            </wp:positionH>
            <wp:positionV relativeFrom="paragraph">
              <wp:posOffset>95250</wp:posOffset>
            </wp:positionV>
            <wp:extent cx="4645025" cy="1926590"/>
            <wp:effectExtent l="6350" t="6350" r="12065" b="17780"/>
            <wp:wrapTight wrapText="bothSides">
              <wp:wrapPolygon>
                <wp:start x="-30" y="-71"/>
                <wp:lineTo x="-30" y="21458"/>
                <wp:lineTo x="21585" y="21458"/>
                <wp:lineTo x="21585" y="-71"/>
                <wp:lineTo x="-30" y="-71"/>
              </wp:wrapPolygon>
            </wp:wrapTight>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 xml:space="preserve">  </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val="en-US" w:eastAsia="zh-CN"/>
        </w:rPr>
        <w:t xml:space="preserve">     </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drawing>
          <wp:anchor distT="0" distB="0" distL="114300" distR="114300" simplePos="0" relativeHeight="251660288" behindDoc="0" locked="0" layoutInCell="1" allowOverlap="1">
            <wp:simplePos x="0" y="0"/>
            <wp:positionH relativeFrom="column">
              <wp:posOffset>608965</wp:posOffset>
            </wp:positionH>
            <wp:positionV relativeFrom="paragraph">
              <wp:posOffset>345440</wp:posOffset>
            </wp:positionV>
            <wp:extent cx="4572000" cy="1797685"/>
            <wp:effectExtent l="6350" t="6350" r="8890" b="9525"/>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0"/>
        <w:pageBreakBefore w:val="0"/>
        <w:tabs>
          <w:tab w:val="left" w:pos="289"/>
        </w:tabs>
        <w:kinsoku/>
        <w:wordWrap/>
        <w:overflowPunct/>
        <w:topLinePunct w:val="0"/>
        <w:bidi w:val="0"/>
        <w:spacing w:line="576" w:lineRule="exact"/>
        <w:ind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ab/>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p>
    <w:p>
      <w:pPr>
        <w:pageBreakBefore w:val="0"/>
        <w:kinsoku/>
        <w:wordWrap/>
        <w:overflowPunct/>
        <w:topLinePunct w:val="0"/>
        <w:bidi w:val="0"/>
        <w:spacing w:line="576" w:lineRule="exact"/>
        <w:ind w:firstLine="640" w:firstLineChars="200"/>
        <w:jc w:val="left"/>
        <w:rPr>
          <w:rFonts w:hint="eastAsia" w:ascii="仿宋" w:hAnsi="仿宋" w:eastAsia="仿宋" w:cs="仿宋"/>
          <w:color w:val="auto"/>
          <w:spacing w:val="0"/>
          <w:sz w:val="32"/>
          <w:szCs w:val="32"/>
          <w:highlight w:val="none"/>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 xml:space="preserve">    </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p>
    <w:p>
      <w:pPr>
        <w:pStyle w:val="20"/>
        <w:pageBreakBefore w:val="0"/>
        <w:kinsoku/>
        <w:wordWrap/>
        <w:overflowPunct/>
        <w:topLinePunct w:val="0"/>
        <w:bidi w:val="0"/>
        <w:spacing w:line="576" w:lineRule="exact"/>
        <w:ind w:firstLine="640" w:firstLineChars="200"/>
        <w:rPr>
          <w:rStyle w:val="29"/>
          <w:rFonts w:hint="eastAsia" w:ascii="黑体" w:hAnsi="黑体" w:eastAsia="黑体" w:cs="黑体"/>
          <w:b w:val="0"/>
          <w:color w:val="auto"/>
          <w:spacing w:val="0"/>
          <w:sz w:val="32"/>
          <w:szCs w:val="32"/>
          <w:highlight w:val="none"/>
        </w:rPr>
      </w:pPr>
      <w:bookmarkStart w:id="15" w:name="_Toc15396604"/>
      <w:bookmarkStart w:id="16" w:name="_Toc15377206"/>
      <w:r>
        <w:rPr>
          <w:rFonts w:hint="eastAsia" w:ascii="黑体" w:hAnsi="黑体" w:eastAsia="黑体" w:cs="黑体"/>
          <w:color w:val="auto"/>
          <w:spacing w:val="0"/>
          <w:sz w:val="32"/>
          <w:szCs w:val="32"/>
          <w:lang w:val="en-US" w:eastAsia="zh-CN"/>
        </w:rPr>
        <w:t>二、</w:t>
      </w:r>
      <w:r>
        <w:rPr>
          <w:rFonts w:hint="eastAsia" w:ascii="黑体" w:hAnsi="黑体" w:eastAsia="黑体" w:cs="黑体"/>
          <w:color w:val="auto"/>
          <w:spacing w:val="0"/>
          <w:sz w:val="32"/>
          <w:szCs w:val="32"/>
          <w:highlight w:val="none"/>
        </w:rPr>
        <w:t>收</w:t>
      </w:r>
      <w:r>
        <w:rPr>
          <w:rStyle w:val="29"/>
          <w:rFonts w:hint="eastAsia" w:ascii="黑体" w:hAnsi="黑体" w:eastAsia="黑体" w:cs="黑体"/>
          <w:b w:val="0"/>
          <w:color w:val="auto"/>
          <w:spacing w:val="0"/>
          <w:sz w:val="32"/>
          <w:szCs w:val="32"/>
          <w:highlight w:val="none"/>
        </w:rPr>
        <w:t>入决算情况说明</w:t>
      </w:r>
      <w:bookmarkEnd w:id="15"/>
      <w:bookmarkEnd w:id="16"/>
    </w:p>
    <w:p>
      <w:pPr>
        <w:pageBreakBefore w:val="0"/>
        <w:kinsoku/>
        <w:wordWrap/>
        <w:overflowPunct/>
        <w:topLinePunct w:val="0"/>
        <w:bidi w:val="0"/>
        <w:spacing w:line="576" w:lineRule="exact"/>
        <w:ind w:firstLine="640" w:firstLineChars="200"/>
        <w:outlineLvl w:val="1"/>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年本年收入合计</w:t>
      </w:r>
      <w:r>
        <w:rPr>
          <w:rFonts w:hint="eastAsia" w:ascii="仿宋" w:hAnsi="仿宋" w:eastAsia="仿宋" w:cs="仿宋"/>
          <w:color w:val="auto"/>
          <w:spacing w:val="0"/>
          <w:sz w:val="32"/>
          <w:szCs w:val="32"/>
          <w:highlight w:val="none"/>
          <w:lang w:val="en-US" w:eastAsia="zh-CN"/>
        </w:rPr>
        <w:t>676.56</w:t>
      </w:r>
      <w:r>
        <w:rPr>
          <w:rFonts w:hint="eastAsia" w:ascii="仿宋" w:hAnsi="仿宋" w:eastAsia="仿宋" w:cs="仿宋"/>
          <w:color w:val="auto"/>
          <w:spacing w:val="0"/>
          <w:sz w:val="32"/>
          <w:szCs w:val="32"/>
          <w:highlight w:val="none"/>
        </w:rPr>
        <w:t>万元，其中：一般公共预算财政拨款收入</w:t>
      </w:r>
      <w:r>
        <w:rPr>
          <w:rFonts w:hint="eastAsia" w:ascii="仿宋" w:hAnsi="仿宋" w:eastAsia="仿宋" w:cs="仿宋"/>
          <w:color w:val="auto"/>
          <w:spacing w:val="0"/>
          <w:sz w:val="32"/>
          <w:szCs w:val="32"/>
          <w:highlight w:val="none"/>
          <w:lang w:val="en-US" w:eastAsia="zh-CN"/>
        </w:rPr>
        <w:t>491.78</w:t>
      </w:r>
      <w:r>
        <w:rPr>
          <w:rFonts w:hint="eastAsia" w:ascii="仿宋" w:hAnsi="仿宋" w:eastAsia="仿宋" w:cs="仿宋"/>
          <w:color w:val="auto"/>
          <w:spacing w:val="0"/>
          <w:sz w:val="32"/>
          <w:szCs w:val="32"/>
          <w:highlight w:val="none"/>
        </w:rPr>
        <w:t>万元，占</w:t>
      </w:r>
      <w:r>
        <w:rPr>
          <w:rFonts w:hint="eastAsia" w:ascii="仿宋" w:hAnsi="仿宋" w:eastAsia="仿宋" w:cs="仿宋"/>
          <w:color w:val="auto"/>
          <w:spacing w:val="0"/>
          <w:sz w:val="32"/>
          <w:szCs w:val="32"/>
          <w:highlight w:val="none"/>
          <w:lang w:val="en-US" w:eastAsia="zh-CN"/>
        </w:rPr>
        <w:t>72.69</w:t>
      </w:r>
      <w:r>
        <w:rPr>
          <w:rFonts w:hint="eastAsia" w:ascii="仿宋" w:hAnsi="仿宋" w:eastAsia="仿宋" w:cs="仿宋"/>
          <w:color w:val="auto"/>
          <w:spacing w:val="0"/>
          <w:sz w:val="32"/>
          <w:szCs w:val="32"/>
          <w:highlight w:val="none"/>
        </w:rPr>
        <w:t>%；事业收入</w:t>
      </w:r>
      <w:r>
        <w:rPr>
          <w:rFonts w:hint="eastAsia" w:ascii="仿宋" w:hAnsi="仿宋" w:eastAsia="仿宋" w:cs="仿宋"/>
          <w:color w:val="auto"/>
          <w:spacing w:val="0"/>
          <w:sz w:val="32"/>
          <w:szCs w:val="32"/>
          <w:highlight w:val="none"/>
          <w:lang w:val="en-US" w:eastAsia="zh-CN"/>
        </w:rPr>
        <w:t>166.3</w:t>
      </w:r>
      <w:r>
        <w:rPr>
          <w:rFonts w:hint="eastAsia" w:ascii="仿宋" w:hAnsi="仿宋" w:eastAsia="仿宋" w:cs="仿宋"/>
          <w:color w:val="auto"/>
          <w:spacing w:val="0"/>
          <w:sz w:val="32"/>
          <w:szCs w:val="32"/>
          <w:highlight w:val="none"/>
        </w:rPr>
        <w:t>万元，占</w:t>
      </w:r>
      <w:r>
        <w:rPr>
          <w:rFonts w:hint="eastAsia" w:ascii="仿宋" w:hAnsi="仿宋" w:eastAsia="仿宋" w:cs="仿宋"/>
          <w:color w:val="auto"/>
          <w:spacing w:val="0"/>
          <w:sz w:val="32"/>
          <w:szCs w:val="32"/>
          <w:highlight w:val="none"/>
          <w:lang w:val="en-US" w:eastAsia="zh-CN"/>
        </w:rPr>
        <w:t>24.58</w:t>
      </w:r>
      <w:r>
        <w:rPr>
          <w:rFonts w:hint="eastAsia" w:ascii="仿宋" w:hAnsi="仿宋" w:eastAsia="仿宋" w:cs="仿宋"/>
          <w:color w:val="auto"/>
          <w:spacing w:val="0"/>
          <w:sz w:val="32"/>
          <w:szCs w:val="32"/>
          <w:highlight w:val="none"/>
        </w:rPr>
        <w:t>%；其他收入</w:t>
      </w:r>
      <w:r>
        <w:rPr>
          <w:rFonts w:hint="eastAsia" w:ascii="仿宋" w:hAnsi="仿宋" w:eastAsia="仿宋" w:cs="仿宋"/>
          <w:color w:val="auto"/>
          <w:spacing w:val="0"/>
          <w:sz w:val="32"/>
          <w:szCs w:val="32"/>
          <w:highlight w:val="none"/>
          <w:lang w:val="en-US" w:eastAsia="zh-CN"/>
        </w:rPr>
        <w:t>0.19</w:t>
      </w:r>
      <w:r>
        <w:rPr>
          <w:rFonts w:hint="eastAsia" w:ascii="仿宋" w:hAnsi="仿宋" w:eastAsia="仿宋" w:cs="仿宋"/>
          <w:color w:val="auto"/>
          <w:spacing w:val="0"/>
          <w:sz w:val="32"/>
          <w:szCs w:val="32"/>
          <w:highlight w:val="none"/>
        </w:rPr>
        <w:t>万元，占</w:t>
      </w:r>
      <w:r>
        <w:rPr>
          <w:rFonts w:hint="eastAsia" w:ascii="仿宋" w:hAnsi="仿宋" w:eastAsia="仿宋" w:cs="仿宋"/>
          <w:color w:val="auto"/>
          <w:spacing w:val="0"/>
          <w:sz w:val="32"/>
          <w:szCs w:val="32"/>
          <w:highlight w:val="none"/>
          <w:lang w:val="en-US" w:eastAsia="zh-CN"/>
        </w:rPr>
        <w:t>0.03</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eastAsia="zh-CN"/>
        </w:rPr>
        <w:t>，年初结转和结余</w:t>
      </w:r>
      <w:r>
        <w:rPr>
          <w:rFonts w:hint="eastAsia" w:ascii="仿宋" w:hAnsi="仿宋" w:eastAsia="仿宋" w:cs="仿宋"/>
          <w:color w:val="auto"/>
          <w:spacing w:val="0"/>
          <w:sz w:val="32"/>
          <w:szCs w:val="32"/>
          <w:highlight w:val="none"/>
          <w:lang w:val="en-US" w:eastAsia="zh-CN"/>
        </w:rPr>
        <w:t>18.28万元，占2.7%</w:t>
      </w:r>
      <w:r>
        <w:rPr>
          <w:rFonts w:hint="eastAsia" w:ascii="仿宋" w:hAnsi="仿宋" w:eastAsia="仿宋" w:cs="仿宋"/>
          <w:color w:val="auto"/>
          <w:spacing w:val="0"/>
          <w:sz w:val="32"/>
          <w:szCs w:val="32"/>
          <w:highlight w:val="none"/>
        </w:rPr>
        <w:t>。</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rPr>
        <w:drawing>
          <wp:anchor distT="0" distB="0" distL="114300" distR="114300" simplePos="0" relativeHeight="251661312" behindDoc="0" locked="0" layoutInCell="1" allowOverlap="1">
            <wp:simplePos x="0" y="0"/>
            <wp:positionH relativeFrom="column">
              <wp:posOffset>450850</wp:posOffset>
            </wp:positionH>
            <wp:positionV relativeFrom="paragraph">
              <wp:posOffset>274955</wp:posOffset>
            </wp:positionV>
            <wp:extent cx="4572000" cy="3340735"/>
            <wp:effectExtent l="6350" t="6350" r="8890" b="2095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仿宋"/>
          <w:color w:val="auto"/>
          <w:spacing w:val="0"/>
          <w:sz w:val="32"/>
          <w:szCs w:val="32"/>
          <w:lang w:val="en-US" w:eastAsia="zh-CN"/>
        </w:rPr>
        <w:t xml:space="preserve">    </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p>
    <w:p>
      <w:pPr>
        <w:pStyle w:val="20"/>
        <w:pageBreakBefore w:val="0"/>
        <w:kinsoku/>
        <w:wordWrap/>
        <w:overflowPunct/>
        <w:topLinePunct w:val="0"/>
        <w:bidi w:val="0"/>
        <w:spacing w:line="576" w:lineRule="exact"/>
        <w:ind w:firstLine="1280" w:firstLineChars="400"/>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highlight w:val="none"/>
        </w:rPr>
        <w:t>（图2：收入决算结构图）（饼状图）</w:t>
      </w:r>
    </w:p>
    <w:p>
      <w:pPr>
        <w:pStyle w:val="27"/>
        <w:pageBreakBefore w:val="0"/>
        <w:numPr>
          <w:ilvl w:val="0"/>
          <w:numId w:val="0"/>
        </w:numPr>
        <w:kinsoku/>
        <w:wordWrap/>
        <w:overflowPunct/>
        <w:topLinePunct w:val="0"/>
        <w:bidi w:val="0"/>
        <w:spacing w:line="576" w:lineRule="exact"/>
        <w:ind w:firstLine="640" w:firstLineChars="200"/>
        <w:outlineLvl w:val="1"/>
        <w:rPr>
          <w:rFonts w:hint="eastAsia" w:ascii="黑体" w:hAnsi="黑体" w:eastAsia="黑体" w:cs="黑体"/>
          <w:color w:val="auto"/>
          <w:spacing w:val="0"/>
          <w:sz w:val="32"/>
          <w:szCs w:val="32"/>
          <w:highlight w:val="none"/>
          <w:lang w:eastAsia="zh-CN"/>
        </w:rPr>
      </w:pPr>
      <w:bookmarkStart w:id="17" w:name="_Toc15377207"/>
      <w:bookmarkStart w:id="18" w:name="_Toc15396605"/>
    </w:p>
    <w:p>
      <w:pPr>
        <w:pStyle w:val="27"/>
        <w:pageBreakBefore w:val="0"/>
        <w:numPr>
          <w:ilvl w:val="0"/>
          <w:numId w:val="0"/>
        </w:numPr>
        <w:kinsoku/>
        <w:wordWrap/>
        <w:overflowPunct/>
        <w:topLinePunct w:val="0"/>
        <w:bidi w:val="0"/>
        <w:spacing w:line="576" w:lineRule="exact"/>
        <w:ind w:firstLine="640" w:firstLineChars="200"/>
        <w:outlineLvl w:val="1"/>
        <w:rPr>
          <w:rStyle w:val="29"/>
          <w:rFonts w:hint="eastAsia" w:ascii="黑体" w:hAnsi="黑体" w:eastAsia="黑体" w:cs="黑体"/>
          <w:b w:val="0"/>
          <w:color w:val="auto"/>
          <w:spacing w:val="0"/>
          <w:sz w:val="32"/>
          <w:szCs w:val="32"/>
          <w:highlight w:val="none"/>
        </w:rPr>
      </w:pPr>
      <w:r>
        <w:rPr>
          <w:rFonts w:hint="eastAsia" w:ascii="黑体" w:hAnsi="黑体" w:eastAsia="黑体" w:cs="黑体"/>
          <w:color w:val="auto"/>
          <w:spacing w:val="0"/>
          <w:sz w:val="32"/>
          <w:szCs w:val="32"/>
          <w:highlight w:val="none"/>
          <w:lang w:eastAsia="zh-CN"/>
        </w:rPr>
        <w:t>三、</w:t>
      </w:r>
      <w:r>
        <w:rPr>
          <w:rFonts w:hint="eastAsia" w:ascii="黑体" w:hAnsi="黑体" w:eastAsia="黑体" w:cs="黑体"/>
          <w:color w:val="auto"/>
          <w:spacing w:val="0"/>
          <w:sz w:val="32"/>
          <w:szCs w:val="32"/>
          <w:highlight w:val="none"/>
        </w:rPr>
        <w:t>支</w:t>
      </w:r>
      <w:r>
        <w:rPr>
          <w:rStyle w:val="29"/>
          <w:rFonts w:hint="eastAsia" w:ascii="黑体" w:hAnsi="黑体" w:eastAsia="黑体" w:cs="黑体"/>
          <w:b w:val="0"/>
          <w:color w:val="auto"/>
          <w:spacing w:val="0"/>
          <w:sz w:val="32"/>
          <w:szCs w:val="32"/>
          <w:highlight w:val="none"/>
        </w:rPr>
        <w:t>出决算情况说明</w:t>
      </w:r>
      <w:bookmarkEnd w:id="17"/>
      <w:bookmarkEnd w:id="18"/>
    </w:p>
    <w:p>
      <w:pPr>
        <w:pageBreakBefore w:val="0"/>
        <w:kinsoku/>
        <w:wordWrap/>
        <w:overflowPunct/>
        <w:topLinePunct w:val="0"/>
        <w:bidi w:val="0"/>
        <w:spacing w:line="576" w:lineRule="exact"/>
        <w:ind w:firstLine="640" w:firstLineChars="200"/>
        <w:outlineLvl w:val="1"/>
        <w:rPr>
          <w:rFonts w:hint="eastAsia" w:ascii="仿宋" w:hAnsi="仿宋" w:eastAsia="仿宋" w:cs="仿宋"/>
          <w:color w:val="auto"/>
          <w:spacing w:val="0"/>
          <w:sz w:val="32"/>
          <w:szCs w:val="32"/>
          <w:highlight w:val="none"/>
          <w:lang w:val="en-US" w:eastAsia="zh-CN"/>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年本年支出合计</w:t>
      </w:r>
      <w:r>
        <w:rPr>
          <w:rFonts w:hint="eastAsia" w:ascii="仿宋" w:hAnsi="仿宋" w:eastAsia="仿宋" w:cs="仿宋"/>
          <w:color w:val="auto"/>
          <w:spacing w:val="0"/>
          <w:sz w:val="32"/>
          <w:szCs w:val="32"/>
          <w:highlight w:val="none"/>
          <w:lang w:val="en-US" w:eastAsia="zh-CN"/>
        </w:rPr>
        <w:t>676.56</w:t>
      </w:r>
      <w:r>
        <w:rPr>
          <w:rFonts w:hint="eastAsia" w:ascii="仿宋" w:hAnsi="仿宋" w:eastAsia="仿宋" w:cs="仿宋"/>
          <w:color w:val="auto"/>
          <w:spacing w:val="0"/>
          <w:sz w:val="32"/>
          <w:szCs w:val="32"/>
          <w:highlight w:val="none"/>
        </w:rPr>
        <w:t>万元，其中：基本支出</w:t>
      </w:r>
      <w:r>
        <w:rPr>
          <w:rFonts w:hint="eastAsia" w:ascii="仿宋" w:hAnsi="仿宋" w:eastAsia="仿宋" w:cs="仿宋"/>
          <w:color w:val="auto"/>
          <w:spacing w:val="0"/>
          <w:sz w:val="32"/>
          <w:szCs w:val="32"/>
          <w:highlight w:val="none"/>
          <w:lang w:val="en-US" w:eastAsia="zh-CN"/>
        </w:rPr>
        <w:t>423.06</w:t>
      </w:r>
      <w:r>
        <w:rPr>
          <w:rFonts w:hint="eastAsia" w:ascii="仿宋" w:hAnsi="仿宋" w:eastAsia="仿宋" w:cs="仿宋"/>
          <w:color w:val="auto"/>
          <w:spacing w:val="0"/>
          <w:sz w:val="32"/>
          <w:szCs w:val="32"/>
          <w:highlight w:val="none"/>
        </w:rPr>
        <w:t>万元，占</w:t>
      </w:r>
      <w:r>
        <w:rPr>
          <w:rFonts w:hint="eastAsia" w:ascii="仿宋" w:hAnsi="仿宋" w:eastAsia="仿宋" w:cs="仿宋"/>
          <w:color w:val="auto"/>
          <w:spacing w:val="0"/>
          <w:sz w:val="32"/>
          <w:szCs w:val="32"/>
          <w:highlight w:val="none"/>
          <w:lang w:val="en-US" w:eastAsia="zh-CN"/>
        </w:rPr>
        <w:t>62.53</w:t>
      </w:r>
      <w:r>
        <w:rPr>
          <w:rFonts w:hint="eastAsia" w:ascii="仿宋" w:hAnsi="仿宋" w:eastAsia="仿宋" w:cs="仿宋"/>
          <w:color w:val="auto"/>
          <w:spacing w:val="0"/>
          <w:sz w:val="32"/>
          <w:szCs w:val="32"/>
          <w:highlight w:val="none"/>
        </w:rPr>
        <w:t>%；项目支出</w:t>
      </w:r>
      <w:r>
        <w:rPr>
          <w:rFonts w:hint="eastAsia" w:ascii="仿宋" w:hAnsi="仿宋" w:eastAsia="仿宋" w:cs="仿宋"/>
          <w:color w:val="auto"/>
          <w:spacing w:val="0"/>
          <w:sz w:val="32"/>
          <w:szCs w:val="32"/>
          <w:highlight w:val="none"/>
          <w:lang w:val="en-US" w:eastAsia="zh-CN"/>
        </w:rPr>
        <w:t>253.5</w:t>
      </w:r>
      <w:r>
        <w:rPr>
          <w:rFonts w:hint="eastAsia" w:ascii="仿宋" w:hAnsi="仿宋" w:eastAsia="仿宋" w:cs="仿宋"/>
          <w:color w:val="auto"/>
          <w:spacing w:val="0"/>
          <w:sz w:val="32"/>
          <w:szCs w:val="32"/>
          <w:highlight w:val="none"/>
        </w:rPr>
        <w:t>万元，占</w:t>
      </w:r>
      <w:r>
        <w:rPr>
          <w:rFonts w:hint="eastAsia" w:ascii="仿宋" w:hAnsi="仿宋" w:eastAsia="仿宋" w:cs="仿宋"/>
          <w:color w:val="auto"/>
          <w:spacing w:val="0"/>
          <w:sz w:val="32"/>
          <w:szCs w:val="32"/>
          <w:highlight w:val="none"/>
          <w:lang w:val="en-US" w:eastAsia="zh-CN"/>
        </w:rPr>
        <w:t>37.47</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eastAsia="zh-CN"/>
        </w:rPr>
        <w:t>。</w:t>
      </w:r>
    </w:p>
    <w:p>
      <w:pPr>
        <w:pageBreakBefore w:val="0"/>
        <w:kinsoku/>
        <w:wordWrap/>
        <w:overflowPunct/>
        <w:topLinePunct w:val="0"/>
        <w:bidi w:val="0"/>
        <w:spacing w:line="576" w:lineRule="exact"/>
        <w:ind w:firstLine="643" w:firstLineChars="200"/>
        <w:outlineLvl w:val="1"/>
        <w:rPr>
          <w:rFonts w:hint="eastAsia" w:ascii="仿宋" w:hAnsi="仿宋" w:eastAsia="仿宋" w:cs="仿宋"/>
          <w:b/>
          <w:color w:val="auto"/>
          <w:spacing w:val="0"/>
          <w:sz w:val="32"/>
          <w:szCs w:val="32"/>
          <w:highlight w:val="none"/>
        </w:rPr>
      </w:pPr>
    </w:p>
    <w:p>
      <w:pPr>
        <w:pageBreakBefore w:val="0"/>
        <w:kinsoku/>
        <w:wordWrap/>
        <w:overflowPunct/>
        <w:topLinePunct w:val="0"/>
        <w:bidi w:val="0"/>
        <w:spacing w:line="576" w:lineRule="exact"/>
        <w:ind w:firstLine="643" w:firstLineChars="200"/>
        <w:outlineLvl w:val="1"/>
        <w:rPr>
          <w:rFonts w:hint="eastAsia" w:ascii="仿宋" w:hAnsi="仿宋" w:eastAsia="仿宋" w:cs="仿宋"/>
          <w:b/>
          <w:color w:val="auto"/>
          <w:spacing w:val="0"/>
          <w:sz w:val="32"/>
          <w:szCs w:val="32"/>
          <w:highlight w:val="none"/>
        </w:rPr>
      </w:pPr>
    </w:p>
    <w:p>
      <w:pPr>
        <w:pageBreakBefore w:val="0"/>
        <w:kinsoku/>
        <w:wordWrap/>
        <w:overflowPunct/>
        <w:topLinePunct w:val="0"/>
        <w:bidi w:val="0"/>
        <w:spacing w:line="576" w:lineRule="exact"/>
        <w:outlineLvl w:val="1"/>
        <w:rPr>
          <w:rFonts w:hint="eastAsia" w:ascii="仿宋" w:hAnsi="仿宋" w:eastAsia="仿宋" w:cs="仿宋"/>
          <w:b/>
          <w:color w:val="auto"/>
          <w:spacing w:val="0"/>
          <w:sz w:val="32"/>
          <w:szCs w:val="32"/>
          <w:highlight w:val="none"/>
        </w:rPr>
      </w:pPr>
    </w:p>
    <w:p>
      <w:pPr>
        <w:pageBreakBefore w:val="0"/>
        <w:kinsoku/>
        <w:wordWrap/>
        <w:overflowPunct/>
        <w:topLinePunct w:val="0"/>
        <w:bidi w:val="0"/>
        <w:spacing w:line="576" w:lineRule="exact"/>
        <w:ind w:firstLine="1920" w:firstLineChars="6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rPr>
        <w:drawing>
          <wp:anchor distT="0" distB="0" distL="114300" distR="114300" simplePos="0" relativeHeight="251662336" behindDoc="0" locked="0" layoutInCell="1" allowOverlap="1">
            <wp:simplePos x="0" y="0"/>
            <wp:positionH relativeFrom="column">
              <wp:posOffset>178435</wp:posOffset>
            </wp:positionH>
            <wp:positionV relativeFrom="paragraph">
              <wp:posOffset>-119380</wp:posOffset>
            </wp:positionV>
            <wp:extent cx="5076825" cy="2375535"/>
            <wp:effectExtent l="6350" t="6350" r="6985" b="1079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仿宋"/>
          <w:color w:val="auto"/>
          <w:spacing w:val="0"/>
          <w:sz w:val="32"/>
          <w:szCs w:val="32"/>
          <w:highlight w:val="none"/>
        </w:rPr>
        <w:t>（图3：支出决算结构图）（饼状图）</w:t>
      </w:r>
    </w:p>
    <w:p>
      <w:pPr>
        <w:pStyle w:val="20"/>
        <w:pageBreakBefore w:val="0"/>
        <w:kinsoku/>
        <w:wordWrap/>
        <w:overflowPunct/>
        <w:topLinePunct w:val="0"/>
        <w:bidi w:val="0"/>
        <w:spacing w:line="576" w:lineRule="exact"/>
        <w:ind w:firstLine="640" w:firstLineChars="200"/>
        <w:rPr>
          <w:rStyle w:val="29"/>
          <w:rFonts w:hint="eastAsia" w:ascii="黑体" w:hAnsi="黑体" w:eastAsia="黑体" w:cs="黑体"/>
          <w:b w:val="0"/>
          <w:color w:val="auto"/>
          <w:spacing w:val="0"/>
          <w:sz w:val="32"/>
          <w:szCs w:val="32"/>
          <w:highlight w:val="none"/>
        </w:rPr>
      </w:pPr>
      <w:bookmarkStart w:id="19" w:name="_Toc15377208"/>
      <w:bookmarkStart w:id="20" w:name="_Toc15396606"/>
      <w:r>
        <w:rPr>
          <w:rFonts w:hint="eastAsia" w:ascii="黑体" w:hAnsi="黑体" w:eastAsia="黑体" w:cs="黑体"/>
          <w:color w:val="auto"/>
          <w:spacing w:val="0"/>
          <w:sz w:val="32"/>
          <w:szCs w:val="32"/>
          <w:highlight w:val="none"/>
        </w:rPr>
        <w:t>四、财</w:t>
      </w:r>
      <w:r>
        <w:rPr>
          <w:rStyle w:val="29"/>
          <w:rFonts w:hint="eastAsia" w:ascii="黑体" w:hAnsi="黑体" w:eastAsia="黑体" w:cs="黑体"/>
          <w:b w:val="0"/>
          <w:color w:val="auto"/>
          <w:spacing w:val="0"/>
          <w:sz w:val="32"/>
          <w:szCs w:val="32"/>
          <w:highlight w:val="none"/>
        </w:rPr>
        <w:t>政拨款收入支出决算总体情况说明</w:t>
      </w:r>
      <w:bookmarkEnd w:id="19"/>
      <w:bookmarkEnd w:id="20"/>
    </w:p>
    <w:p>
      <w:pPr>
        <w:pageBreakBefore w:val="0"/>
        <w:kinsoku/>
        <w:wordWrap/>
        <w:overflowPunct/>
        <w:topLinePunct w:val="0"/>
        <w:bidi w:val="0"/>
        <w:spacing w:line="576" w:lineRule="exact"/>
        <w:ind w:firstLine="640" w:firstLineChars="200"/>
        <w:rPr>
          <w:rFonts w:hint="eastAsia" w:ascii="仿宋" w:hAnsi="仿宋" w:eastAsia="仿宋" w:cs="仿宋"/>
          <w:b/>
          <w:color w:val="auto"/>
          <w:spacing w:val="0"/>
          <w:sz w:val="32"/>
          <w:szCs w:val="32"/>
          <w:highlight w:val="none"/>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年财政拨款收</w:t>
      </w:r>
      <w:r>
        <w:rPr>
          <w:rFonts w:hint="eastAsia" w:ascii="仿宋" w:hAnsi="仿宋" w:eastAsia="仿宋" w:cs="仿宋"/>
          <w:color w:val="auto"/>
          <w:spacing w:val="0"/>
          <w:sz w:val="32"/>
          <w:szCs w:val="32"/>
          <w:highlight w:val="none"/>
          <w:lang w:eastAsia="zh-CN"/>
        </w:rPr>
        <w:t>入</w:t>
      </w:r>
      <w:r>
        <w:rPr>
          <w:rFonts w:hint="eastAsia" w:ascii="仿宋" w:hAnsi="仿宋" w:eastAsia="仿宋" w:cs="仿宋"/>
          <w:color w:val="auto"/>
          <w:spacing w:val="0"/>
          <w:sz w:val="32"/>
          <w:szCs w:val="32"/>
          <w:highlight w:val="none"/>
        </w:rPr>
        <w:t>、支</w:t>
      </w:r>
      <w:r>
        <w:rPr>
          <w:rFonts w:hint="eastAsia" w:ascii="仿宋" w:hAnsi="仿宋" w:eastAsia="仿宋" w:cs="仿宋"/>
          <w:color w:val="auto"/>
          <w:spacing w:val="0"/>
          <w:sz w:val="32"/>
          <w:szCs w:val="32"/>
          <w:highlight w:val="none"/>
          <w:lang w:eastAsia="zh-CN"/>
        </w:rPr>
        <w:t>出</w:t>
      </w:r>
      <w:r>
        <w:rPr>
          <w:rFonts w:hint="eastAsia" w:ascii="仿宋" w:hAnsi="仿宋" w:eastAsia="仿宋" w:cs="仿宋"/>
          <w:color w:val="auto"/>
          <w:spacing w:val="0"/>
          <w:sz w:val="32"/>
          <w:szCs w:val="32"/>
          <w:highlight w:val="none"/>
        </w:rPr>
        <w:t>总计</w:t>
      </w:r>
      <w:r>
        <w:rPr>
          <w:rFonts w:hint="eastAsia" w:ascii="仿宋" w:hAnsi="仿宋" w:eastAsia="仿宋" w:cs="仿宋"/>
          <w:color w:val="auto"/>
          <w:spacing w:val="0"/>
          <w:sz w:val="32"/>
          <w:szCs w:val="32"/>
          <w:highlight w:val="none"/>
          <w:lang w:eastAsia="zh-CN"/>
        </w:rPr>
        <w:t>分别为</w:t>
      </w:r>
      <w:r>
        <w:rPr>
          <w:rFonts w:hint="eastAsia" w:ascii="仿宋" w:hAnsi="仿宋" w:eastAsia="仿宋" w:cs="仿宋"/>
          <w:color w:val="auto"/>
          <w:spacing w:val="0"/>
          <w:sz w:val="32"/>
          <w:szCs w:val="32"/>
          <w:highlight w:val="none"/>
          <w:lang w:val="en-US" w:eastAsia="zh-CN"/>
        </w:rPr>
        <w:t>510.06</w:t>
      </w:r>
      <w:r>
        <w:rPr>
          <w:rFonts w:hint="eastAsia" w:ascii="仿宋" w:hAnsi="仿宋" w:eastAsia="仿宋" w:cs="仿宋"/>
          <w:color w:val="auto"/>
          <w:spacing w:val="0"/>
          <w:sz w:val="32"/>
          <w:szCs w:val="32"/>
          <w:highlight w:val="none"/>
        </w:rPr>
        <w:t>万元</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510.06万元</w:t>
      </w:r>
      <w:r>
        <w:rPr>
          <w:rFonts w:hint="eastAsia" w:ascii="仿宋" w:hAnsi="仿宋" w:eastAsia="仿宋" w:cs="仿宋"/>
          <w:color w:val="auto"/>
          <w:spacing w:val="0"/>
          <w:sz w:val="32"/>
          <w:szCs w:val="32"/>
          <w:highlight w:val="none"/>
        </w:rPr>
        <w:t>。与20</w:t>
      </w:r>
      <w:r>
        <w:rPr>
          <w:rFonts w:hint="eastAsia" w:ascii="仿宋" w:hAnsi="仿宋" w:eastAsia="仿宋" w:cs="仿宋"/>
          <w:color w:val="auto"/>
          <w:spacing w:val="0"/>
          <w:sz w:val="32"/>
          <w:szCs w:val="32"/>
          <w:highlight w:val="none"/>
          <w:lang w:val="en-US" w:eastAsia="zh-CN"/>
        </w:rPr>
        <w:t>20</w:t>
      </w:r>
      <w:r>
        <w:rPr>
          <w:rFonts w:hint="eastAsia" w:ascii="仿宋" w:hAnsi="仿宋" w:eastAsia="仿宋" w:cs="仿宋"/>
          <w:color w:val="auto"/>
          <w:spacing w:val="0"/>
          <w:sz w:val="32"/>
          <w:szCs w:val="32"/>
          <w:highlight w:val="none"/>
        </w:rPr>
        <w:t>年</w:t>
      </w:r>
      <w:r>
        <w:rPr>
          <w:rFonts w:hint="eastAsia" w:ascii="仿宋" w:hAnsi="仿宋" w:eastAsia="仿宋" w:cs="仿宋"/>
          <w:color w:val="auto"/>
          <w:spacing w:val="0"/>
          <w:sz w:val="32"/>
          <w:szCs w:val="32"/>
          <w:highlight w:val="none"/>
          <w:lang w:eastAsia="zh-CN"/>
        </w:rPr>
        <w:t>（财政拨款收入</w:t>
      </w:r>
      <w:r>
        <w:rPr>
          <w:rFonts w:hint="eastAsia" w:ascii="仿宋" w:hAnsi="仿宋" w:eastAsia="仿宋" w:cs="仿宋"/>
          <w:color w:val="auto"/>
          <w:spacing w:val="0"/>
          <w:sz w:val="32"/>
          <w:szCs w:val="32"/>
          <w:highlight w:val="none"/>
          <w:lang w:val="en-US" w:eastAsia="zh-CN"/>
        </w:rPr>
        <w:t>477.43万元，支出471.18万元</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相比，财政拨款收</w:t>
      </w:r>
      <w:r>
        <w:rPr>
          <w:rFonts w:hint="eastAsia" w:ascii="仿宋" w:hAnsi="仿宋" w:eastAsia="仿宋" w:cs="仿宋"/>
          <w:color w:val="auto"/>
          <w:spacing w:val="0"/>
          <w:sz w:val="32"/>
          <w:szCs w:val="32"/>
          <w:highlight w:val="none"/>
          <w:lang w:eastAsia="zh-CN"/>
        </w:rPr>
        <w:t>入</w:t>
      </w:r>
      <w:r>
        <w:rPr>
          <w:rFonts w:hint="eastAsia" w:ascii="仿宋" w:hAnsi="仿宋" w:eastAsia="仿宋" w:cs="仿宋"/>
          <w:color w:val="auto"/>
          <w:spacing w:val="0"/>
          <w:sz w:val="32"/>
          <w:szCs w:val="32"/>
          <w:highlight w:val="none"/>
        </w:rPr>
        <w:t>、支</w:t>
      </w:r>
      <w:r>
        <w:rPr>
          <w:rFonts w:hint="eastAsia" w:ascii="仿宋" w:hAnsi="仿宋" w:eastAsia="仿宋" w:cs="仿宋"/>
          <w:color w:val="auto"/>
          <w:spacing w:val="0"/>
          <w:sz w:val="32"/>
          <w:szCs w:val="32"/>
          <w:highlight w:val="none"/>
          <w:lang w:eastAsia="zh-CN"/>
        </w:rPr>
        <w:t>出</w:t>
      </w:r>
      <w:r>
        <w:rPr>
          <w:rFonts w:hint="eastAsia" w:ascii="仿宋" w:hAnsi="仿宋" w:eastAsia="仿宋" w:cs="仿宋"/>
          <w:color w:val="auto"/>
          <w:spacing w:val="0"/>
          <w:sz w:val="32"/>
          <w:szCs w:val="32"/>
          <w:highlight w:val="none"/>
        </w:rPr>
        <w:t>总计</w:t>
      </w:r>
      <w:r>
        <w:rPr>
          <w:rFonts w:hint="eastAsia" w:ascii="仿宋" w:hAnsi="仿宋" w:eastAsia="仿宋" w:cs="仿宋"/>
          <w:color w:val="auto"/>
          <w:spacing w:val="0"/>
          <w:sz w:val="32"/>
          <w:szCs w:val="32"/>
          <w:highlight w:val="none"/>
          <w:lang w:eastAsia="zh-CN"/>
        </w:rPr>
        <w:t>分别</w:t>
      </w:r>
      <w:r>
        <w:rPr>
          <w:rFonts w:hint="eastAsia" w:ascii="仿宋" w:hAnsi="仿宋" w:eastAsia="仿宋" w:cs="仿宋"/>
          <w:color w:val="auto"/>
          <w:spacing w:val="0"/>
          <w:sz w:val="32"/>
          <w:szCs w:val="32"/>
          <w:highlight w:val="none"/>
        </w:rPr>
        <w:t>增加</w:t>
      </w:r>
      <w:r>
        <w:rPr>
          <w:rFonts w:hint="eastAsia" w:ascii="仿宋" w:hAnsi="仿宋" w:eastAsia="仿宋" w:cs="仿宋"/>
          <w:color w:val="auto"/>
          <w:spacing w:val="0"/>
          <w:sz w:val="32"/>
          <w:szCs w:val="32"/>
          <w:highlight w:val="none"/>
          <w:lang w:val="en-US" w:eastAsia="zh-CN"/>
        </w:rPr>
        <w:t>32.63</w:t>
      </w:r>
      <w:r>
        <w:rPr>
          <w:rFonts w:hint="eastAsia" w:ascii="仿宋" w:hAnsi="仿宋" w:eastAsia="仿宋" w:cs="仿宋"/>
          <w:color w:val="auto"/>
          <w:spacing w:val="0"/>
          <w:sz w:val="32"/>
          <w:szCs w:val="32"/>
          <w:highlight w:val="none"/>
        </w:rPr>
        <w:t>万元</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38.88万元</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eastAsia="zh-CN"/>
        </w:rPr>
        <w:t>分别</w:t>
      </w:r>
      <w:r>
        <w:rPr>
          <w:rFonts w:hint="eastAsia" w:ascii="仿宋" w:hAnsi="仿宋" w:eastAsia="仿宋" w:cs="仿宋"/>
          <w:color w:val="auto"/>
          <w:spacing w:val="0"/>
          <w:sz w:val="32"/>
          <w:szCs w:val="32"/>
          <w:highlight w:val="none"/>
        </w:rPr>
        <w:t>增长</w:t>
      </w:r>
      <w:r>
        <w:rPr>
          <w:rFonts w:hint="eastAsia" w:ascii="仿宋" w:hAnsi="仿宋" w:eastAsia="仿宋" w:cs="仿宋"/>
          <w:color w:val="auto"/>
          <w:spacing w:val="0"/>
          <w:sz w:val="32"/>
          <w:szCs w:val="32"/>
          <w:highlight w:val="none"/>
          <w:lang w:val="en-US" w:eastAsia="zh-CN"/>
        </w:rPr>
        <w:t>6.83</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val="en-US" w:eastAsia="zh-CN"/>
        </w:rPr>
        <w:t>、8.25%</w:t>
      </w:r>
      <w:r>
        <w:rPr>
          <w:rFonts w:hint="eastAsia" w:ascii="仿宋" w:hAnsi="仿宋" w:eastAsia="仿宋" w:cs="仿宋"/>
          <w:color w:val="auto"/>
          <w:spacing w:val="0"/>
          <w:sz w:val="32"/>
          <w:szCs w:val="32"/>
          <w:highlight w:val="none"/>
        </w:rPr>
        <w:t>。主要变动原因是</w:t>
      </w:r>
      <w:r>
        <w:rPr>
          <w:rFonts w:hint="eastAsia" w:ascii="仿宋" w:hAnsi="仿宋" w:eastAsia="仿宋" w:cs="仿宋"/>
          <w:color w:val="auto"/>
          <w:spacing w:val="0"/>
          <w:sz w:val="32"/>
          <w:szCs w:val="32"/>
          <w:highlight w:val="none"/>
          <w:lang w:eastAsia="zh-CN"/>
        </w:rPr>
        <w:t>辖区居民管理人口增加基本公卫卫生服务项目经费增加以及</w:t>
      </w:r>
      <w:r>
        <w:rPr>
          <w:rFonts w:hint="eastAsia" w:ascii="仿宋" w:hAnsi="仿宋" w:eastAsia="仿宋" w:cs="仿宋"/>
          <w:color w:val="auto"/>
          <w:spacing w:val="0"/>
          <w:sz w:val="32"/>
          <w:szCs w:val="32"/>
          <w:lang w:eastAsia="zh-CN"/>
        </w:rPr>
        <w:t>新冠肺炎疫情防控</w:t>
      </w:r>
      <w:r>
        <w:rPr>
          <w:rFonts w:hint="eastAsia" w:ascii="仿宋" w:hAnsi="仿宋" w:eastAsia="仿宋" w:cs="仿宋"/>
          <w:color w:val="auto"/>
          <w:spacing w:val="0"/>
          <w:sz w:val="32"/>
          <w:szCs w:val="32"/>
        </w:rPr>
        <w:t>投入</w:t>
      </w:r>
      <w:r>
        <w:rPr>
          <w:rFonts w:hint="eastAsia" w:ascii="仿宋" w:hAnsi="仿宋" w:eastAsia="仿宋" w:cs="仿宋"/>
          <w:color w:val="auto"/>
          <w:spacing w:val="0"/>
          <w:sz w:val="32"/>
          <w:szCs w:val="32"/>
          <w:lang w:eastAsia="zh-CN"/>
        </w:rPr>
        <w:t>增加和新入职人员经费增加，本年度调增基本工资，增加职工社会保险经费等。</w:t>
      </w:r>
    </w:p>
    <w:p>
      <w:pPr>
        <w:pageBreakBefore w:val="0"/>
        <w:kinsoku/>
        <w:wordWrap/>
        <w:overflowPunct/>
        <w:topLinePunct w:val="0"/>
        <w:bidi w:val="0"/>
        <w:spacing w:line="576" w:lineRule="exact"/>
        <w:ind w:firstLine="320" w:firstLineChars="1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rPr>
        <w:drawing>
          <wp:anchor distT="0" distB="0" distL="114300" distR="114300" simplePos="0" relativeHeight="251663360" behindDoc="0" locked="0" layoutInCell="1" allowOverlap="1">
            <wp:simplePos x="0" y="0"/>
            <wp:positionH relativeFrom="column">
              <wp:posOffset>219075</wp:posOffset>
            </wp:positionH>
            <wp:positionV relativeFrom="paragraph">
              <wp:posOffset>181610</wp:posOffset>
            </wp:positionV>
            <wp:extent cx="5273040" cy="2661920"/>
            <wp:effectExtent l="6350" t="6350" r="8890" b="13970"/>
            <wp:wrapSquare wrapText="bothSides"/>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s="仿宋"/>
          <w:color w:val="auto"/>
          <w:spacing w:val="0"/>
          <w:sz w:val="32"/>
          <w:szCs w:val="32"/>
          <w:highlight w:val="none"/>
          <w:lang w:eastAsia="zh-CN"/>
        </w:rPr>
        <w:tab/>
      </w:r>
      <w:r>
        <w:rPr>
          <w:rFonts w:hint="eastAsia" w:ascii="仿宋" w:hAnsi="仿宋" w:eastAsia="仿宋" w:cs="仿宋"/>
          <w:color w:val="auto"/>
          <w:spacing w:val="0"/>
          <w:sz w:val="32"/>
          <w:szCs w:val="32"/>
          <w:highlight w:val="none"/>
        </w:rPr>
        <w:t>（图4：财政拨款收、支决算总计变动情况）（柱状图）</w:t>
      </w:r>
    </w:p>
    <w:p>
      <w:pPr>
        <w:pStyle w:val="20"/>
        <w:pageBreakBefore w:val="0"/>
        <w:tabs>
          <w:tab w:val="left" w:pos="780"/>
        </w:tabs>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outlineLvl w:val="1"/>
        <w:rPr>
          <w:rStyle w:val="29"/>
          <w:rFonts w:hint="eastAsia" w:ascii="黑体" w:hAnsi="黑体" w:eastAsia="黑体" w:cs="黑体"/>
          <w:b w:val="0"/>
          <w:color w:val="auto"/>
          <w:spacing w:val="0"/>
          <w:sz w:val="32"/>
          <w:szCs w:val="32"/>
          <w:highlight w:val="none"/>
        </w:rPr>
      </w:pPr>
      <w:bookmarkStart w:id="21" w:name="_Toc15396607"/>
      <w:bookmarkStart w:id="22" w:name="_Toc15377209"/>
      <w:r>
        <w:rPr>
          <w:rFonts w:hint="eastAsia" w:ascii="黑体" w:hAnsi="黑体" w:eastAsia="黑体" w:cs="黑体"/>
          <w:color w:val="auto"/>
          <w:spacing w:val="0"/>
          <w:sz w:val="32"/>
          <w:szCs w:val="32"/>
          <w:highlight w:val="none"/>
        </w:rPr>
        <w:t>五、</w:t>
      </w:r>
      <w:r>
        <w:rPr>
          <w:rFonts w:hint="eastAsia" w:ascii="黑体" w:hAnsi="黑体" w:eastAsia="黑体" w:cs="黑体"/>
          <w:b/>
          <w:color w:val="auto"/>
          <w:spacing w:val="0"/>
          <w:sz w:val="32"/>
          <w:szCs w:val="32"/>
          <w:highlight w:val="none"/>
        </w:rPr>
        <w:t>一</w:t>
      </w:r>
      <w:r>
        <w:rPr>
          <w:rStyle w:val="29"/>
          <w:rFonts w:hint="eastAsia" w:ascii="黑体" w:hAnsi="黑体" w:eastAsia="黑体" w:cs="黑体"/>
          <w:b w:val="0"/>
          <w:color w:val="auto"/>
          <w:spacing w:val="0"/>
          <w:sz w:val="32"/>
          <w:szCs w:val="32"/>
          <w:highlight w:val="none"/>
        </w:rPr>
        <w:t>般公共预算财政拨款支出决算情况说明</w:t>
      </w:r>
      <w:bookmarkEnd w:id="21"/>
      <w:bookmarkEnd w:id="22"/>
    </w:p>
    <w:p>
      <w:pPr>
        <w:pageBreakBefore w:val="0"/>
        <w:kinsoku/>
        <w:wordWrap/>
        <w:overflowPunct/>
        <w:topLinePunct w:val="0"/>
        <w:bidi w:val="0"/>
        <w:spacing w:line="576" w:lineRule="exact"/>
        <w:ind w:firstLine="643" w:firstLineChars="200"/>
        <w:outlineLvl w:val="2"/>
        <w:rPr>
          <w:rFonts w:hint="eastAsia" w:ascii="仿宋" w:hAnsi="仿宋" w:eastAsia="仿宋" w:cs="仿宋"/>
          <w:b/>
          <w:color w:val="auto"/>
          <w:spacing w:val="0"/>
          <w:sz w:val="32"/>
          <w:szCs w:val="32"/>
          <w:highlight w:val="none"/>
        </w:rPr>
      </w:pPr>
      <w:bookmarkStart w:id="23" w:name="_Toc15377210"/>
      <w:r>
        <w:rPr>
          <w:rFonts w:hint="eastAsia" w:ascii="仿宋" w:hAnsi="仿宋" w:eastAsia="仿宋" w:cs="仿宋"/>
          <w:b/>
          <w:color w:val="auto"/>
          <w:spacing w:val="0"/>
          <w:sz w:val="32"/>
          <w:szCs w:val="32"/>
          <w:highlight w:val="none"/>
        </w:rPr>
        <w:t>（一）一般公共预算财政拨款支出决算总体情况</w:t>
      </w:r>
      <w:bookmarkEnd w:id="23"/>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年一般公共预算财政拨款支出</w:t>
      </w:r>
      <w:r>
        <w:rPr>
          <w:rFonts w:hint="eastAsia" w:ascii="仿宋" w:hAnsi="仿宋" w:eastAsia="仿宋" w:cs="仿宋"/>
          <w:color w:val="auto"/>
          <w:spacing w:val="0"/>
          <w:sz w:val="32"/>
          <w:szCs w:val="32"/>
          <w:highlight w:val="none"/>
          <w:lang w:val="en-US" w:eastAsia="zh-CN"/>
        </w:rPr>
        <w:t>510.06</w:t>
      </w:r>
      <w:r>
        <w:rPr>
          <w:rFonts w:hint="eastAsia" w:ascii="仿宋" w:hAnsi="仿宋" w:eastAsia="仿宋" w:cs="仿宋"/>
          <w:color w:val="auto"/>
          <w:spacing w:val="0"/>
          <w:sz w:val="32"/>
          <w:szCs w:val="32"/>
          <w:highlight w:val="none"/>
        </w:rPr>
        <w:t>万元，占本年支出合计的</w:t>
      </w:r>
      <w:r>
        <w:rPr>
          <w:rFonts w:hint="eastAsia" w:ascii="仿宋" w:hAnsi="仿宋" w:eastAsia="仿宋" w:cs="仿宋"/>
          <w:color w:val="auto"/>
          <w:spacing w:val="0"/>
          <w:sz w:val="32"/>
          <w:szCs w:val="32"/>
          <w:highlight w:val="none"/>
          <w:lang w:val="en-US" w:eastAsia="zh-CN"/>
        </w:rPr>
        <w:t>75.39</w:t>
      </w:r>
      <w:r>
        <w:rPr>
          <w:rFonts w:hint="eastAsia" w:ascii="仿宋" w:hAnsi="仿宋" w:eastAsia="仿宋" w:cs="仿宋"/>
          <w:color w:val="auto"/>
          <w:spacing w:val="0"/>
          <w:sz w:val="32"/>
          <w:szCs w:val="32"/>
          <w:highlight w:val="none"/>
        </w:rPr>
        <w:t>%。与20</w:t>
      </w:r>
      <w:r>
        <w:rPr>
          <w:rFonts w:hint="eastAsia" w:ascii="仿宋" w:hAnsi="仿宋" w:eastAsia="仿宋" w:cs="仿宋"/>
          <w:color w:val="auto"/>
          <w:spacing w:val="0"/>
          <w:sz w:val="32"/>
          <w:szCs w:val="32"/>
          <w:highlight w:val="none"/>
          <w:lang w:val="en-US" w:eastAsia="zh-CN"/>
        </w:rPr>
        <w:t>20</w:t>
      </w:r>
      <w:r>
        <w:rPr>
          <w:rFonts w:hint="eastAsia" w:ascii="仿宋" w:hAnsi="仿宋" w:eastAsia="仿宋" w:cs="仿宋"/>
          <w:color w:val="auto"/>
          <w:spacing w:val="0"/>
          <w:sz w:val="32"/>
          <w:szCs w:val="32"/>
          <w:highlight w:val="none"/>
        </w:rPr>
        <w:t>年相比，一般公共预算财政拨款</w:t>
      </w:r>
      <w:r>
        <w:rPr>
          <w:rFonts w:hint="eastAsia" w:ascii="仿宋" w:hAnsi="仿宋" w:eastAsia="仿宋" w:cs="仿宋"/>
          <w:color w:val="auto"/>
          <w:spacing w:val="0"/>
          <w:sz w:val="32"/>
          <w:szCs w:val="32"/>
          <w:highlight w:val="none"/>
          <w:lang w:eastAsia="zh-CN"/>
        </w:rPr>
        <w:t>支出</w:t>
      </w:r>
      <w:r>
        <w:rPr>
          <w:rFonts w:hint="eastAsia" w:ascii="仿宋" w:hAnsi="仿宋" w:eastAsia="仿宋" w:cs="仿宋"/>
          <w:color w:val="auto"/>
          <w:spacing w:val="0"/>
          <w:sz w:val="32"/>
          <w:szCs w:val="32"/>
          <w:highlight w:val="none"/>
        </w:rPr>
        <w:t>增加</w:t>
      </w:r>
      <w:r>
        <w:rPr>
          <w:rFonts w:hint="eastAsia" w:ascii="仿宋" w:hAnsi="仿宋" w:eastAsia="仿宋" w:cs="仿宋"/>
          <w:color w:val="auto"/>
          <w:spacing w:val="0"/>
          <w:sz w:val="32"/>
          <w:szCs w:val="32"/>
          <w:highlight w:val="none"/>
          <w:lang w:val="en-US" w:eastAsia="zh-CN"/>
        </w:rPr>
        <w:t>147.3</w:t>
      </w:r>
      <w:r>
        <w:rPr>
          <w:rFonts w:hint="eastAsia" w:ascii="仿宋" w:hAnsi="仿宋" w:eastAsia="仿宋" w:cs="仿宋"/>
          <w:color w:val="auto"/>
          <w:spacing w:val="0"/>
          <w:sz w:val="32"/>
          <w:szCs w:val="32"/>
          <w:highlight w:val="none"/>
        </w:rPr>
        <w:t>万元，增长</w:t>
      </w:r>
      <w:r>
        <w:rPr>
          <w:rFonts w:hint="eastAsia" w:ascii="仿宋" w:hAnsi="仿宋" w:eastAsia="仿宋" w:cs="仿宋"/>
          <w:color w:val="auto"/>
          <w:spacing w:val="0"/>
          <w:sz w:val="32"/>
          <w:szCs w:val="32"/>
          <w:highlight w:val="none"/>
          <w:lang w:val="en-US" w:eastAsia="zh-CN"/>
        </w:rPr>
        <w:t>40.61</w:t>
      </w:r>
      <w:r>
        <w:rPr>
          <w:rFonts w:hint="eastAsia" w:ascii="仿宋" w:hAnsi="仿宋" w:eastAsia="仿宋" w:cs="仿宋"/>
          <w:color w:val="auto"/>
          <w:spacing w:val="0"/>
          <w:sz w:val="32"/>
          <w:szCs w:val="32"/>
          <w:highlight w:val="none"/>
        </w:rPr>
        <w:t>%。主要变动原因是</w:t>
      </w:r>
      <w:r>
        <w:rPr>
          <w:rFonts w:hint="eastAsia" w:ascii="仿宋" w:hAnsi="仿宋" w:eastAsia="仿宋" w:cs="仿宋"/>
          <w:color w:val="auto"/>
          <w:spacing w:val="0"/>
          <w:sz w:val="32"/>
          <w:szCs w:val="32"/>
          <w:highlight w:val="none"/>
          <w:lang w:eastAsia="zh-CN"/>
        </w:rPr>
        <w:t>辖区居民管理人口增加基本公卫卫生服务项目经费、人员经费及商品服务支出的增加。</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rPr>
        <w:drawing>
          <wp:anchor distT="0" distB="0" distL="114300" distR="114300" simplePos="0" relativeHeight="251664384" behindDoc="0" locked="0" layoutInCell="1" allowOverlap="1">
            <wp:simplePos x="0" y="0"/>
            <wp:positionH relativeFrom="column">
              <wp:posOffset>402590</wp:posOffset>
            </wp:positionH>
            <wp:positionV relativeFrom="paragraph">
              <wp:posOffset>329565</wp:posOffset>
            </wp:positionV>
            <wp:extent cx="4933950" cy="4829810"/>
            <wp:effectExtent l="6350" t="6350" r="12700" b="10160"/>
            <wp:wrapSquare wrapText="bothSides"/>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lang w:eastAsia="zh-CN"/>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rPr>
        <w:t>图5：一般公共预算财政拨款支出决算变动情况）（柱状图）</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3" w:firstLineChars="200"/>
        <w:outlineLvl w:val="2"/>
        <w:rPr>
          <w:rFonts w:hint="eastAsia" w:ascii="仿宋" w:hAnsi="仿宋" w:eastAsia="仿宋" w:cs="仿宋"/>
          <w:b/>
          <w:color w:val="auto"/>
          <w:spacing w:val="0"/>
          <w:sz w:val="32"/>
          <w:szCs w:val="32"/>
          <w:highlight w:val="none"/>
        </w:rPr>
      </w:pPr>
      <w:bookmarkStart w:id="24" w:name="_Toc15377211"/>
      <w:r>
        <w:rPr>
          <w:rFonts w:hint="eastAsia" w:ascii="仿宋" w:hAnsi="仿宋" w:eastAsia="仿宋" w:cs="仿宋"/>
          <w:b/>
          <w:color w:val="auto"/>
          <w:spacing w:val="0"/>
          <w:sz w:val="32"/>
          <w:szCs w:val="32"/>
          <w:highlight w:val="none"/>
        </w:rPr>
        <w:t>（二）一般公共预算财政拨款支出决算结构情况</w:t>
      </w:r>
      <w:bookmarkEnd w:id="24"/>
    </w:p>
    <w:p>
      <w:pPr>
        <w:pageBreakBefore w:val="0"/>
        <w:kinsoku/>
        <w:wordWrap/>
        <w:overflowPunct/>
        <w:topLinePunct w:val="0"/>
        <w:bidi w:val="0"/>
        <w:spacing w:line="576" w:lineRule="exact"/>
        <w:ind w:firstLine="640" w:firstLineChars="200"/>
        <w:rPr>
          <w:rFonts w:hint="eastAsia" w:ascii="仿宋" w:hAnsi="仿宋" w:eastAsia="仿宋"/>
          <w:b/>
          <w:color w:val="auto"/>
          <w:sz w:val="32"/>
          <w:szCs w:val="32"/>
          <w:highlight w:val="none"/>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年一般公共预算财政拨款支出</w:t>
      </w:r>
      <w:r>
        <w:rPr>
          <w:rFonts w:hint="eastAsia" w:ascii="仿宋" w:hAnsi="仿宋" w:eastAsia="仿宋" w:cs="仿宋"/>
          <w:color w:val="auto"/>
          <w:spacing w:val="0"/>
          <w:sz w:val="32"/>
          <w:szCs w:val="32"/>
          <w:highlight w:val="none"/>
          <w:lang w:val="en-US" w:eastAsia="zh-CN"/>
        </w:rPr>
        <w:t>510.06</w:t>
      </w:r>
      <w:r>
        <w:rPr>
          <w:rFonts w:hint="eastAsia" w:ascii="仿宋" w:hAnsi="仿宋" w:eastAsia="仿宋" w:cs="仿宋"/>
          <w:color w:val="auto"/>
          <w:spacing w:val="0"/>
          <w:sz w:val="32"/>
          <w:szCs w:val="32"/>
          <w:highlight w:val="none"/>
        </w:rPr>
        <w:t>万元，主要用于以下方面:</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b/>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color w:val="auto"/>
          <w:sz w:val="32"/>
          <w:szCs w:val="32"/>
          <w:highlight w:val="none"/>
          <w:lang w:val="en-US" w:eastAsia="zh-CN"/>
        </w:rPr>
        <w:t>208</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30.36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 xml:space="preserve">5.96 </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460.25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90.23</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19.45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0"/>
        <w:pageBreakBefore w:val="0"/>
        <w:tabs>
          <w:tab w:val="left" w:pos="202"/>
        </w:tabs>
        <w:kinsoku/>
        <w:wordWrap/>
        <w:overflowPunct/>
        <w:topLinePunct w:val="0"/>
        <w:bidi w:val="0"/>
        <w:spacing w:line="576" w:lineRule="exact"/>
        <w:ind w:firstLine="480" w:firstLineChars="200"/>
        <w:rPr>
          <w:rFonts w:hint="eastAsia" w:ascii="仿宋" w:hAnsi="仿宋" w:eastAsia="仿宋" w:cs="仿宋"/>
          <w:color w:val="auto"/>
          <w:spacing w:val="0"/>
          <w:sz w:val="32"/>
          <w:szCs w:val="32"/>
          <w:highlight w:val="none"/>
          <w:lang w:eastAsia="zh-CN"/>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589280</wp:posOffset>
            </wp:positionH>
            <wp:positionV relativeFrom="paragraph">
              <wp:posOffset>319405</wp:posOffset>
            </wp:positionV>
            <wp:extent cx="4398645" cy="3308350"/>
            <wp:effectExtent l="0" t="0" r="5715" b="1397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4"/>
                    <a:stretch>
                      <a:fillRect/>
                    </a:stretch>
                  </pic:blipFill>
                  <pic:spPr>
                    <a:xfrm>
                      <a:off x="0" y="0"/>
                      <a:ext cx="4398645" cy="3308350"/>
                    </a:xfrm>
                    <a:prstGeom prst="rect">
                      <a:avLst/>
                    </a:prstGeom>
                    <a:noFill/>
                    <a:ln w="9525">
                      <a:noFill/>
                    </a:ln>
                  </pic:spPr>
                </pic:pic>
              </a:graphicData>
            </a:graphic>
          </wp:anchor>
        </w:drawing>
      </w:r>
      <w:r>
        <w:rPr>
          <w:rFonts w:hint="eastAsia" w:hAnsi="仿宋" w:cs="仿宋"/>
          <w:color w:val="auto"/>
          <w:spacing w:val="0"/>
          <w:sz w:val="32"/>
          <w:szCs w:val="32"/>
          <w:highlight w:val="none"/>
          <w:lang w:eastAsia="zh-CN"/>
        </w:rPr>
        <w:tab/>
      </w:r>
    </w:p>
    <w:p>
      <w:pPr>
        <w:pStyle w:val="20"/>
        <w:pageBreakBefore w:val="0"/>
        <w:tabs>
          <w:tab w:val="left" w:pos="3008"/>
        </w:tabs>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lang w:val="en-US" w:eastAsia="zh-CN"/>
        </w:rPr>
        <w:t xml:space="preserve">    </w:t>
      </w:r>
      <w:r>
        <w:rPr>
          <w:rFonts w:hint="eastAsia" w:hAnsi="仿宋" w:cs="仿宋"/>
          <w:color w:val="auto"/>
          <w:spacing w:val="0"/>
          <w:sz w:val="32"/>
          <w:szCs w:val="32"/>
          <w:lang w:val="en-US" w:eastAsia="zh-CN"/>
        </w:rPr>
        <w:tab/>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p>
    <w:p>
      <w:pPr>
        <w:pageBreakBefore w:val="0"/>
        <w:kinsoku/>
        <w:wordWrap/>
        <w:overflowPunct/>
        <w:topLinePunct w:val="0"/>
        <w:bidi w:val="0"/>
        <w:spacing w:line="576" w:lineRule="exact"/>
        <w:ind w:firstLine="320" w:firstLineChars="1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（图6：一般公共预算财政拨款支出决算结构）（饼状图）</w:t>
      </w:r>
    </w:p>
    <w:p>
      <w:pPr>
        <w:pageBreakBefore w:val="0"/>
        <w:kinsoku/>
        <w:wordWrap/>
        <w:overflowPunct/>
        <w:topLinePunct w:val="0"/>
        <w:bidi w:val="0"/>
        <w:spacing w:line="576" w:lineRule="exact"/>
        <w:ind w:firstLine="643" w:firstLineChars="200"/>
        <w:rPr>
          <w:rFonts w:hint="eastAsia" w:ascii="仿宋" w:hAnsi="仿宋" w:eastAsia="仿宋" w:cs="仿宋"/>
          <w:b/>
          <w:color w:val="auto"/>
          <w:spacing w:val="0"/>
          <w:sz w:val="32"/>
          <w:szCs w:val="32"/>
        </w:rPr>
      </w:pPr>
      <w:r>
        <w:rPr>
          <w:rFonts w:hint="eastAsia" w:ascii="仿宋" w:hAnsi="仿宋" w:eastAsia="仿宋" w:cs="仿宋"/>
          <w:b/>
          <w:color w:val="auto"/>
          <w:spacing w:val="0"/>
          <w:sz w:val="32"/>
          <w:szCs w:val="32"/>
          <w:lang w:eastAsia="zh-CN"/>
        </w:rPr>
        <w:t>（</w:t>
      </w:r>
      <w:r>
        <w:rPr>
          <w:rFonts w:hint="eastAsia" w:ascii="仿宋" w:hAnsi="仿宋" w:eastAsia="仿宋" w:cs="仿宋"/>
          <w:b/>
          <w:color w:val="auto"/>
          <w:spacing w:val="0"/>
          <w:sz w:val="32"/>
          <w:szCs w:val="32"/>
        </w:rPr>
        <w:t>三）一般公共预算财政拨款支出决算具体情况</w:t>
      </w:r>
    </w:p>
    <w:p>
      <w:pPr>
        <w:pageBreakBefore w:val="0"/>
        <w:kinsoku/>
        <w:wordWrap/>
        <w:overflowPunct/>
        <w:topLinePunct w:val="0"/>
        <w:bidi w:val="0"/>
        <w:spacing w:line="576" w:lineRule="exact"/>
        <w:ind w:firstLine="643" w:firstLineChars="200"/>
        <w:outlineLvl w:val="2"/>
        <w:rPr>
          <w:rFonts w:hint="eastAsia" w:ascii="仿宋" w:hAnsi="仿宋" w:eastAsia="仿宋" w:cs="仿宋"/>
          <w:b/>
          <w:bCs w:val="0"/>
          <w:color w:val="auto"/>
          <w:spacing w:val="0"/>
          <w:sz w:val="32"/>
          <w:szCs w:val="32"/>
        </w:rPr>
      </w:pPr>
      <w:r>
        <w:rPr>
          <w:rFonts w:hint="eastAsia" w:ascii="仿宋" w:hAnsi="仿宋" w:eastAsia="仿宋" w:cs="仿宋"/>
          <w:b/>
          <w:bCs w:val="0"/>
          <w:color w:val="auto"/>
          <w:spacing w:val="0"/>
          <w:sz w:val="32"/>
          <w:szCs w:val="32"/>
        </w:rPr>
        <w:t>20</w:t>
      </w:r>
      <w:r>
        <w:rPr>
          <w:rFonts w:hint="eastAsia" w:ascii="仿宋" w:hAnsi="仿宋" w:eastAsia="仿宋" w:cs="仿宋"/>
          <w:b/>
          <w:bCs w:val="0"/>
          <w:color w:val="auto"/>
          <w:spacing w:val="0"/>
          <w:sz w:val="32"/>
          <w:szCs w:val="32"/>
          <w:lang w:val="en-US" w:eastAsia="zh-CN"/>
        </w:rPr>
        <w:t>21</w:t>
      </w:r>
      <w:r>
        <w:rPr>
          <w:rFonts w:hint="eastAsia" w:ascii="仿宋" w:hAnsi="仿宋" w:eastAsia="仿宋" w:cs="仿宋"/>
          <w:b/>
          <w:bCs w:val="0"/>
          <w:color w:val="auto"/>
          <w:spacing w:val="0"/>
          <w:sz w:val="32"/>
          <w:szCs w:val="32"/>
        </w:rPr>
        <w:t>年</w:t>
      </w:r>
      <w:r>
        <w:rPr>
          <w:rFonts w:hint="eastAsia" w:ascii="仿宋" w:hAnsi="仿宋" w:eastAsia="仿宋" w:cs="仿宋"/>
          <w:b/>
          <w:bCs w:val="0"/>
          <w:color w:val="auto"/>
          <w:spacing w:val="0"/>
          <w:sz w:val="32"/>
          <w:szCs w:val="32"/>
          <w:lang w:eastAsia="zh-CN"/>
        </w:rPr>
        <w:t>一</w:t>
      </w:r>
      <w:r>
        <w:rPr>
          <w:rFonts w:hint="eastAsia" w:ascii="仿宋" w:hAnsi="仿宋" w:eastAsia="仿宋" w:cs="仿宋"/>
          <w:b/>
          <w:bCs w:val="0"/>
          <w:color w:val="auto"/>
          <w:spacing w:val="0"/>
          <w:sz w:val="32"/>
          <w:szCs w:val="32"/>
        </w:rPr>
        <w:t>般公共预算支出决算数为</w:t>
      </w:r>
      <w:r>
        <w:rPr>
          <w:rFonts w:hint="eastAsia" w:ascii="仿宋" w:hAnsi="仿宋" w:eastAsia="仿宋" w:cs="仿宋"/>
          <w:b/>
          <w:bCs w:val="0"/>
          <w:color w:val="auto"/>
          <w:spacing w:val="0"/>
          <w:sz w:val="32"/>
          <w:szCs w:val="32"/>
          <w:lang w:val="en-US" w:eastAsia="zh-CN"/>
        </w:rPr>
        <w:t>510.06万元</w:t>
      </w:r>
      <w:r>
        <w:rPr>
          <w:rFonts w:hint="eastAsia" w:ascii="仿宋" w:hAnsi="仿宋" w:eastAsia="仿宋" w:cs="仿宋"/>
          <w:b/>
          <w:bCs w:val="0"/>
          <w:color w:val="auto"/>
          <w:spacing w:val="0"/>
          <w:sz w:val="32"/>
          <w:szCs w:val="32"/>
        </w:rPr>
        <w:t>，</w:t>
      </w:r>
      <w:r>
        <w:rPr>
          <w:rStyle w:val="18"/>
          <w:rFonts w:hint="eastAsia" w:ascii="仿宋" w:hAnsi="仿宋" w:eastAsia="仿宋" w:cs="仿宋"/>
          <w:b/>
          <w:bCs w:val="0"/>
          <w:color w:val="auto"/>
          <w:spacing w:val="0"/>
          <w:sz w:val="32"/>
          <w:szCs w:val="32"/>
        </w:rPr>
        <w:t>完成预算</w:t>
      </w:r>
      <w:r>
        <w:rPr>
          <w:rStyle w:val="18"/>
          <w:rFonts w:hint="eastAsia" w:ascii="仿宋" w:hAnsi="仿宋" w:eastAsia="仿宋" w:cs="仿宋"/>
          <w:b/>
          <w:bCs w:val="0"/>
          <w:color w:val="auto"/>
          <w:spacing w:val="0"/>
          <w:sz w:val="32"/>
          <w:szCs w:val="32"/>
          <w:lang w:val="en-US" w:eastAsia="zh-CN"/>
        </w:rPr>
        <w:t>100%</w:t>
      </w:r>
      <w:r>
        <w:rPr>
          <w:rStyle w:val="18"/>
          <w:rFonts w:hint="eastAsia" w:ascii="仿宋" w:hAnsi="仿宋" w:eastAsia="仿宋" w:cs="仿宋"/>
          <w:b/>
          <w:bCs w:val="0"/>
          <w:color w:val="auto"/>
          <w:spacing w:val="0"/>
          <w:sz w:val="32"/>
          <w:szCs w:val="32"/>
        </w:rPr>
        <w:t>。其中：</w:t>
      </w:r>
    </w:p>
    <w:p>
      <w:pPr>
        <w:spacing w:line="600" w:lineRule="exact"/>
        <w:ind w:firstLine="551"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1.</w:t>
      </w:r>
      <w:r>
        <w:rPr>
          <w:rStyle w:val="18"/>
          <w:rFonts w:hint="eastAsia" w:ascii="仿宋" w:hAnsi="仿宋" w:eastAsia="仿宋"/>
          <w:bCs/>
          <w:color w:val="auto"/>
          <w:sz w:val="32"/>
          <w:szCs w:val="32"/>
          <w:highlight w:val="none"/>
        </w:rPr>
        <w:t>一般公共服务（类）</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（款）</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551"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Style w:val="18"/>
          <w:rFonts w:hint="eastAsia" w:ascii="仿宋" w:hAnsi="仿宋" w:eastAsia="仿宋"/>
          <w:bCs/>
          <w:color w:val="auto"/>
          <w:sz w:val="32"/>
          <w:szCs w:val="32"/>
          <w:highlight w:val="none"/>
        </w:rPr>
        <w:t>教育（类）</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（款）</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551"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3.</w:t>
      </w:r>
      <w:r>
        <w:rPr>
          <w:rStyle w:val="18"/>
          <w:rFonts w:hint="eastAsia" w:ascii="仿宋" w:hAnsi="仿宋" w:eastAsia="仿宋"/>
          <w:bCs/>
          <w:color w:val="auto"/>
          <w:sz w:val="32"/>
          <w:szCs w:val="32"/>
          <w:highlight w:val="none"/>
        </w:rPr>
        <w:t>科学技术（类）</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（款）</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551"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4.</w:t>
      </w:r>
      <w:r>
        <w:rPr>
          <w:rStyle w:val="18"/>
          <w:rFonts w:hint="eastAsia" w:ascii="仿宋" w:hAnsi="仿宋" w:eastAsia="仿宋"/>
          <w:bCs/>
          <w:color w:val="auto"/>
          <w:sz w:val="32"/>
          <w:szCs w:val="32"/>
          <w:highlight w:val="none"/>
        </w:rPr>
        <w:t>文化旅游体育与传媒（类）</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（款）</w:t>
      </w:r>
      <w:r>
        <w:rPr>
          <w:rStyle w:val="18"/>
          <w:rFonts w:ascii="仿宋" w:hAnsi="仿宋" w:eastAsia="仿宋"/>
          <w:bCs/>
          <w:color w:val="auto"/>
          <w:sz w:val="32"/>
          <w:szCs w:val="32"/>
          <w:highlight w:val="none"/>
        </w:rPr>
        <w:t>***</w:t>
      </w:r>
      <w:r>
        <w:rPr>
          <w:rStyle w:val="18"/>
          <w:rFonts w:hint="eastAsia" w:ascii="仿宋" w:hAnsi="仿宋" w:eastAsia="仿宋"/>
          <w:bCs/>
          <w:color w:val="auto"/>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ageBreakBefore w:val="0"/>
        <w:numPr>
          <w:ilvl w:val="0"/>
          <w:numId w:val="0"/>
        </w:numPr>
        <w:kinsoku/>
        <w:wordWrap/>
        <w:overflowPunct/>
        <w:topLinePunct w:val="0"/>
        <w:bidi w:val="0"/>
        <w:spacing w:line="576" w:lineRule="exact"/>
        <w:ind w:firstLine="643" w:firstLineChars="200"/>
        <w:rPr>
          <w:rFonts w:hint="eastAsia" w:ascii="仿宋" w:hAnsi="仿宋" w:eastAsia="仿宋" w:cs="仿宋"/>
          <w:b/>
          <w:bCs/>
          <w:color w:val="auto"/>
          <w:spacing w:val="0"/>
          <w:sz w:val="32"/>
          <w:szCs w:val="32"/>
          <w:lang w:val="en-US" w:eastAsia="zh-CN"/>
        </w:rPr>
      </w:pPr>
      <w:r>
        <w:rPr>
          <w:rFonts w:hint="eastAsia" w:ascii="仿宋" w:hAnsi="仿宋" w:eastAsia="仿宋" w:cs="仿宋"/>
          <w:b/>
          <w:bCs w:val="0"/>
          <w:color w:val="auto"/>
          <w:spacing w:val="0"/>
          <w:sz w:val="32"/>
          <w:szCs w:val="32"/>
          <w:lang w:val="en-US" w:eastAsia="zh-CN"/>
        </w:rPr>
        <w:t>5.</w:t>
      </w:r>
      <w:r>
        <w:rPr>
          <w:rFonts w:hint="eastAsia" w:ascii="仿宋" w:hAnsi="仿宋" w:eastAsia="仿宋" w:cs="仿宋"/>
          <w:b/>
          <w:bCs/>
          <w:color w:val="auto"/>
          <w:spacing w:val="0"/>
          <w:sz w:val="32"/>
          <w:szCs w:val="32"/>
          <w:lang w:val="en-US" w:eastAsia="zh-CN"/>
        </w:rPr>
        <w:t>社会保障和就业（类）</w:t>
      </w:r>
    </w:p>
    <w:p>
      <w:pPr>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eastAsia="zh-CN"/>
        </w:rPr>
        <w:t>行政事业单位离退休（</w:t>
      </w:r>
      <w:r>
        <w:rPr>
          <w:rFonts w:hint="eastAsia" w:ascii="仿宋" w:hAnsi="仿宋" w:eastAsia="仿宋" w:cs="仿宋"/>
          <w:b w:val="0"/>
          <w:bCs/>
          <w:color w:val="auto"/>
          <w:spacing w:val="0"/>
          <w:sz w:val="32"/>
          <w:szCs w:val="32"/>
          <w:lang w:val="en-US" w:eastAsia="zh-CN"/>
        </w:rPr>
        <w:t>款</w:t>
      </w:r>
      <w:r>
        <w:rPr>
          <w:rFonts w:hint="eastAsia" w:ascii="仿宋" w:hAnsi="仿宋" w:eastAsia="仿宋" w:cs="仿宋"/>
          <w:b w:val="0"/>
          <w:bCs/>
          <w:color w:val="auto"/>
          <w:spacing w:val="0"/>
          <w:sz w:val="32"/>
          <w:szCs w:val="32"/>
          <w:lang w:eastAsia="zh-CN"/>
        </w:rPr>
        <w:t>）机关事业单位基本养老保险缴费支出（</w:t>
      </w:r>
      <w:r>
        <w:rPr>
          <w:rFonts w:hint="eastAsia" w:ascii="仿宋" w:hAnsi="仿宋" w:eastAsia="仿宋" w:cs="仿宋"/>
          <w:b w:val="0"/>
          <w:bCs/>
          <w:color w:val="auto"/>
          <w:spacing w:val="0"/>
          <w:sz w:val="32"/>
          <w:szCs w:val="32"/>
          <w:lang w:val="en-US" w:eastAsia="zh-CN"/>
        </w:rPr>
        <w:t>项</w:t>
      </w:r>
      <w:r>
        <w:rPr>
          <w:rFonts w:hint="eastAsia" w:ascii="仿宋" w:hAnsi="仿宋" w:eastAsia="仿宋" w:cs="仿宋"/>
          <w:b w:val="0"/>
          <w:bCs/>
          <w:color w:val="auto"/>
          <w:spacing w:val="0"/>
          <w:sz w:val="32"/>
          <w:szCs w:val="32"/>
          <w:lang w:eastAsia="zh-CN"/>
        </w:rPr>
        <w:t>）：支出决算为</w:t>
      </w:r>
      <w:r>
        <w:rPr>
          <w:rFonts w:hint="eastAsia" w:ascii="仿宋" w:hAnsi="仿宋" w:eastAsia="仿宋" w:cs="仿宋"/>
          <w:b w:val="0"/>
          <w:bCs/>
          <w:color w:val="auto"/>
          <w:spacing w:val="0"/>
          <w:sz w:val="32"/>
          <w:szCs w:val="32"/>
          <w:lang w:val="en-US" w:eastAsia="zh-CN"/>
        </w:rPr>
        <w:t>25.94万元，完成预算100%。</w:t>
      </w:r>
    </w:p>
    <w:p>
      <w:pPr>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highlight w:val="none"/>
          <w:lang w:eastAsia="zh-CN"/>
        </w:rPr>
        <w:t>行政事业单位养老（</w:t>
      </w:r>
      <w:r>
        <w:rPr>
          <w:rFonts w:hint="eastAsia" w:ascii="仿宋" w:hAnsi="仿宋" w:eastAsia="仿宋" w:cs="仿宋"/>
          <w:b w:val="0"/>
          <w:bCs/>
          <w:color w:val="auto"/>
          <w:spacing w:val="0"/>
          <w:sz w:val="32"/>
          <w:szCs w:val="32"/>
          <w:highlight w:val="none"/>
          <w:lang w:val="en-US" w:eastAsia="zh-CN"/>
        </w:rPr>
        <w:t>款</w:t>
      </w:r>
      <w:r>
        <w:rPr>
          <w:rFonts w:hint="eastAsia" w:ascii="仿宋" w:hAnsi="仿宋" w:eastAsia="仿宋" w:cs="仿宋"/>
          <w:b w:val="0"/>
          <w:bCs/>
          <w:color w:val="auto"/>
          <w:spacing w:val="0"/>
          <w:sz w:val="32"/>
          <w:szCs w:val="32"/>
          <w:highlight w:val="none"/>
          <w:lang w:eastAsia="zh-CN"/>
        </w:rPr>
        <w:t>）机关事业单位职业年金缴费支出（</w:t>
      </w:r>
      <w:r>
        <w:rPr>
          <w:rFonts w:hint="eastAsia" w:ascii="仿宋" w:hAnsi="仿宋" w:eastAsia="仿宋" w:cs="仿宋"/>
          <w:b w:val="0"/>
          <w:bCs/>
          <w:color w:val="auto"/>
          <w:spacing w:val="0"/>
          <w:sz w:val="32"/>
          <w:szCs w:val="32"/>
          <w:highlight w:val="none"/>
          <w:lang w:val="en-US" w:eastAsia="zh-CN"/>
        </w:rPr>
        <w:t>项</w:t>
      </w:r>
      <w:r>
        <w:rPr>
          <w:rFonts w:hint="eastAsia" w:ascii="仿宋" w:hAnsi="仿宋" w:eastAsia="仿宋" w:cs="仿宋"/>
          <w:b w:val="0"/>
          <w:bCs/>
          <w:color w:val="auto"/>
          <w:spacing w:val="0"/>
          <w:sz w:val="32"/>
          <w:szCs w:val="32"/>
          <w:highlight w:val="none"/>
          <w:lang w:eastAsia="zh-CN"/>
        </w:rPr>
        <w:t>）：支出决算为</w:t>
      </w:r>
      <w:r>
        <w:rPr>
          <w:rFonts w:hint="eastAsia" w:ascii="仿宋" w:hAnsi="仿宋" w:eastAsia="仿宋" w:cs="仿宋"/>
          <w:b w:val="0"/>
          <w:bCs/>
          <w:color w:val="auto"/>
          <w:spacing w:val="0"/>
          <w:sz w:val="32"/>
          <w:szCs w:val="32"/>
          <w:highlight w:val="none"/>
          <w:lang w:val="en-US" w:eastAsia="zh-CN"/>
        </w:rPr>
        <w:t>2.64</w:t>
      </w:r>
      <w:r>
        <w:rPr>
          <w:rFonts w:hint="eastAsia" w:ascii="仿宋" w:hAnsi="仿宋" w:eastAsia="仿宋" w:cs="仿宋"/>
          <w:b w:val="0"/>
          <w:bCs/>
          <w:color w:val="auto"/>
          <w:spacing w:val="0"/>
          <w:sz w:val="32"/>
          <w:szCs w:val="32"/>
          <w:highlight w:val="none"/>
        </w:rPr>
        <w:t>万元，</w:t>
      </w:r>
      <w:r>
        <w:rPr>
          <w:rFonts w:hint="eastAsia" w:ascii="仿宋" w:hAnsi="仿宋" w:eastAsia="仿宋" w:cs="仿宋"/>
          <w:b w:val="0"/>
          <w:bCs/>
          <w:color w:val="auto"/>
          <w:spacing w:val="0"/>
          <w:sz w:val="32"/>
          <w:szCs w:val="32"/>
          <w:lang w:val="en-US" w:eastAsia="zh-CN"/>
        </w:rPr>
        <w:t>完成预算100%。</w:t>
      </w:r>
    </w:p>
    <w:p>
      <w:pPr>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其他社会保障和就业支出（款）其他社会保障和就业支出（项）支出决算为1.78万元，完成预算100%。</w:t>
      </w:r>
    </w:p>
    <w:p>
      <w:pPr>
        <w:pageBreakBefore w:val="0"/>
        <w:numPr>
          <w:ilvl w:val="0"/>
          <w:numId w:val="0"/>
        </w:numPr>
        <w:kinsoku/>
        <w:wordWrap/>
        <w:overflowPunct/>
        <w:topLinePunct w:val="0"/>
        <w:bidi w:val="0"/>
        <w:spacing w:line="576" w:lineRule="exact"/>
        <w:ind w:firstLine="643" w:firstLineChars="200"/>
        <w:rPr>
          <w:rFonts w:hint="eastAsia" w:ascii="仿宋" w:hAnsi="仿宋" w:eastAsia="仿宋" w:cs="仿宋"/>
          <w:b/>
          <w:bCs w:val="0"/>
          <w:color w:val="auto"/>
          <w:spacing w:val="0"/>
          <w:sz w:val="32"/>
          <w:szCs w:val="32"/>
          <w:lang w:val="en-US" w:eastAsia="zh-CN"/>
        </w:rPr>
      </w:pPr>
      <w:r>
        <w:rPr>
          <w:rFonts w:hint="eastAsia" w:ascii="仿宋" w:hAnsi="仿宋" w:eastAsia="仿宋" w:cs="仿宋"/>
          <w:b/>
          <w:bCs w:val="0"/>
          <w:color w:val="auto"/>
          <w:spacing w:val="0"/>
          <w:sz w:val="32"/>
          <w:szCs w:val="32"/>
          <w:lang w:val="en-US" w:eastAsia="zh-CN"/>
        </w:rPr>
        <w:t>6.卫生健康支出（类）</w:t>
      </w:r>
    </w:p>
    <w:p>
      <w:pPr>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基层医疗卫生机构（款）城市社区卫生机构（项）支出决算为193.77万元，完成预算100%。其他基层医疗卫生机构支出（项）支出决算为53.3万元，完成预算100%。</w:t>
      </w:r>
    </w:p>
    <w:p>
      <w:pPr>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公共卫生（款）基本公共卫生服务（项）支出决算为200.2万元，完成预算100%。</w:t>
      </w:r>
    </w:p>
    <w:p>
      <w:pPr>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行政事业单位医疗（款）事业单位医疗(项)支出决算为12.98万元，完成预算100%。</w:t>
      </w:r>
    </w:p>
    <w:p>
      <w:pPr>
        <w:pageBreakBefore w:val="0"/>
        <w:numPr>
          <w:ilvl w:val="0"/>
          <w:numId w:val="0"/>
        </w:numPr>
        <w:kinsoku/>
        <w:wordWrap/>
        <w:overflowPunct/>
        <w:topLinePunct w:val="0"/>
        <w:bidi w:val="0"/>
        <w:spacing w:line="576" w:lineRule="exact"/>
        <w:ind w:firstLine="643" w:firstLineChars="200"/>
        <w:rPr>
          <w:rFonts w:hint="eastAsia" w:ascii="仿宋" w:hAnsi="仿宋" w:eastAsia="仿宋" w:cs="仿宋"/>
          <w:b/>
          <w:bCs w:val="0"/>
          <w:color w:val="auto"/>
          <w:spacing w:val="0"/>
          <w:sz w:val="32"/>
          <w:szCs w:val="32"/>
          <w:lang w:val="en-US" w:eastAsia="zh-CN"/>
        </w:rPr>
      </w:pPr>
      <w:r>
        <w:rPr>
          <w:rFonts w:hint="eastAsia" w:ascii="仿宋" w:hAnsi="仿宋" w:eastAsia="仿宋" w:cs="仿宋"/>
          <w:b/>
          <w:bCs w:val="0"/>
          <w:color w:val="auto"/>
          <w:spacing w:val="0"/>
          <w:sz w:val="32"/>
          <w:szCs w:val="32"/>
          <w:lang w:val="en-US" w:eastAsia="zh-CN"/>
        </w:rPr>
        <w:t>7.住房保障支出（类）</w:t>
      </w:r>
    </w:p>
    <w:p>
      <w:pPr>
        <w:pageBreakBefore w:val="0"/>
        <w:kinsoku/>
        <w:wordWrap/>
        <w:overflowPunct/>
        <w:topLinePunct w:val="0"/>
        <w:bidi w:val="0"/>
        <w:spacing w:line="576" w:lineRule="exact"/>
        <w:ind w:firstLine="640" w:firstLineChars="200"/>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住房改革支出（款）住房公积金（项）支出决算为19.45万元，完成预算100%。</w:t>
      </w:r>
    </w:p>
    <w:p>
      <w:pPr>
        <w:pageBreakBefore w:val="0"/>
        <w:tabs>
          <w:tab w:val="right" w:pos="8306"/>
        </w:tabs>
        <w:kinsoku/>
        <w:wordWrap/>
        <w:overflowPunct/>
        <w:topLinePunct w:val="0"/>
        <w:bidi w:val="0"/>
        <w:spacing w:line="576" w:lineRule="exact"/>
        <w:ind w:firstLine="640" w:firstLineChars="200"/>
        <w:outlineLvl w:val="1"/>
        <w:rPr>
          <w:rFonts w:hint="eastAsia" w:ascii="黑体" w:hAnsi="黑体" w:eastAsia="黑体" w:cs="黑体"/>
          <w:color w:val="auto"/>
          <w:spacing w:val="0"/>
          <w:sz w:val="32"/>
          <w:szCs w:val="32"/>
        </w:rPr>
      </w:pPr>
    </w:p>
    <w:p>
      <w:pPr>
        <w:pageBreakBefore w:val="0"/>
        <w:tabs>
          <w:tab w:val="right" w:pos="8306"/>
        </w:tabs>
        <w:kinsoku/>
        <w:wordWrap/>
        <w:overflowPunct/>
        <w:topLinePunct w:val="0"/>
        <w:bidi w:val="0"/>
        <w:spacing w:line="576" w:lineRule="exact"/>
        <w:ind w:firstLine="640" w:firstLineChars="200"/>
        <w:outlineLvl w:val="1"/>
        <w:rPr>
          <w:rFonts w:hint="eastAsia" w:ascii="黑体" w:hAnsi="黑体" w:eastAsia="黑体" w:cs="黑体"/>
          <w:color w:val="auto"/>
          <w:spacing w:val="0"/>
          <w:sz w:val="32"/>
          <w:szCs w:val="32"/>
        </w:rPr>
      </w:pPr>
    </w:p>
    <w:p>
      <w:pPr>
        <w:pageBreakBefore w:val="0"/>
        <w:tabs>
          <w:tab w:val="right" w:pos="8306"/>
        </w:tabs>
        <w:kinsoku/>
        <w:wordWrap/>
        <w:overflowPunct/>
        <w:topLinePunct w:val="0"/>
        <w:bidi w:val="0"/>
        <w:spacing w:line="576" w:lineRule="exact"/>
        <w:ind w:firstLine="640" w:firstLineChars="200"/>
        <w:outlineLvl w:val="1"/>
        <w:rPr>
          <w:rStyle w:val="29"/>
          <w:rFonts w:hint="eastAsia" w:ascii="仿宋" w:hAnsi="仿宋" w:eastAsia="仿宋" w:cs="仿宋"/>
          <w:color w:val="auto"/>
          <w:spacing w:val="0"/>
          <w:sz w:val="32"/>
          <w:szCs w:val="32"/>
        </w:rPr>
      </w:pPr>
      <w:r>
        <w:rPr>
          <w:rFonts w:hint="eastAsia" w:ascii="黑体" w:hAnsi="黑体" w:eastAsia="黑体" w:cs="黑体"/>
          <w:color w:val="auto"/>
          <w:spacing w:val="0"/>
          <w:sz w:val="32"/>
          <w:szCs w:val="32"/>
        </w:rPr>
        <w:t>六</w:t>
      </w:r>
      <w:r>
        <w:rPr>
          <w:rFonts w:hint="eastAsia" w:ascii="黑体" w:hAnsi="黑体" w:eastAsia="黑体" w:cs="黑体"/>
          <w:b/>
          <w:color w:val="auto"/>
          <w:spacing w:val="0"/>
          <w:sz w:val="32"/>
          <w:szCs w:val="32"/>
        </w:rPr>
        <w:t>、一</w:t>
      </w:r>
      <w:r>
        <w:rPr>
          <w:rStyle w:val="29"/>
          <w:rFonts w:hint="eastAsia" w:ascii="黑体" w:hAnsi="黑体" w:eastAsia="黑体" w:cs="黑体"/>
          <w:b w:val="0"/>
          <w:color w:val="auto"/>
          <w:spacing w:val="0"/>
          <w:sz w:val="32"/>
          <w:szCs w:val="32"/>
        </w:rPr>
        <w:t>般公共预算财政拨款基本支出决算情况说明</w:t>
      </w:r>
      <w:r>
        <w:rPr>
          <w:rStyle w:val="29"/>
          <w:rFonts w:hint="eastAsia" w:ascii="仿宋" w:hAnsi="仿宋" w:eastAsia="仿宋" w:cs="仿宋"/>
          <w:b w:val="0"/>
          <w:color w:val="auto"/>
          <w:spacing w:val="0"/>
          <w:sz w:val="32"/>
          <w:szCs w:val="32"/>
        </w:rPr>
        <w:tab/>
      </w:r>
    </w:p>
    <w:p>
      <w:pPr>
        <w:pageBreakBefore w:val="0"/>
        <w:tabs>
          <w:tab w:val="right" w:pos="8306"/>
        </w:tabs>
        <w:kinsoku/>
        <w:wordWrap/>
        <w:overflowPunct/>
        <w:topLinePunct w:val="0"/>
        <w:bidi w:val="0"/>
        <w:spacing w:line="576" w:lineRule="exact"/>
        <w:ind w:firstLine="640" w:firstLineChars="200"/>
        <w:outlineLvl w:val="1"/>
        <w:rPr>
          <w:rFonts w:hint="eastAsia" w:ascii="仿宋" w:hAnsi="仿宋" w:eastAsia="仿宋" w:cs="仿宋"/>
          <w:color w:val="auto"/>
          <w:spacing w:val="0"/>
          <w:sz w:val="32"/>
          <w:szCs w:val="32"/>
          <w:highlight w:val="none"/>
        </w:rPr>
      </w:pPr>
      <w:r>
        <w:rPr>
          <w:rStyle w:val="29"/>
          <w:rFonts w:hint="eastAsia" w:ascii="仿宋" w:hAnsi="仿宋" w:eastAsia="仿宋" w:cs="仿宋"/>
          <w:b w:val="0"/>
          <w:color w:val="auto"/>
          <w:spacing w:val="0"/>
          <w:sz w:val="32"/>
          <w:szCs w:val="32"/>
          <w:highlight w:val="none"/>
        </w:rPr>
        <w:tab/>
      </w: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年一般公共预算财政拨款基本支出</w:t>
      </w:r>
      <w:r>
        <w:rPr>
          <w:rFonts w:hint="eastAsia" w:ascii="仿宋" w:hAnsi="仿宋" w:eastAsia="仿宋" w:cs="仿宋"/>
          <w:color w:val="auto"/>
          <w:spacing w:val="0"/>
          <w:sz w:val="32"/>
          <w:szCs w:val="32"/>
          <w:highlight w:val="none"/>
          <w:lang w:val="en-US" w:eastAsia="zh-CN"/>
        </w:rPr>
        <w:t>510.06</w:t>
      </w:r>
      <w:r>
        <w:rPr>
          <w:rFonts w:hint="eastAsia" w:ascii="仿宋" w:hAnsi="仿宋" w:eastAsia="仿宋" w:cs="仿宋"/>
          <w:color w:val="auto"/>
          <w:spacing w:val="0"/>
          <w:sz w:val="32"/>
          <w:szCs w:val="32"/>
          <w:highlight w:val="none"/>
        </w:rPr>
        <w:t>万元，其中：</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lang w:eastAsia="zh-CN"/>
        </w:rPr>
      </w:pPr>
      <w:r>
        <w:rPr>
          <w:rFonts w:hint="eastAsia" w:ascii="仿宋" w:hAnsi="仿宋" w:eastAsia="仿宋" w:cs="仿宋"/>
          <w:color w:val="auto"/>
          <w:spacing w:val="0"/>
          <w:sz w:val="32"/>
          <w:szCs w:val="32"/>
          <w:highlight w:val="none"/>
        </w:rPr>
        <w:t>人员经费</w:t>
      </w:r>
      <w:r>
        <w:rPr>
          <w:rFonts w:hint="eastAsia" w:ascii="仿宋" w:hAnsi="仿宋" w:eastAsia="仿宋" w:cs="仿宋"/>
          <w:color w:val="auto"/>
          <w:spacing w:val="0"/>
          <w:sz w:val="32"/>
          <w:szCs w:val="32"/>
          <w:highlight w:val="none"/>
          <w:lang w:val="en-US" w:eastAsia="zh-CN"/>
        </w:rPr>
        <w:t>246.88</w:t>
      </w:r>
      <w:r>
        <w:rPr>
          <w:rFonts w:hint="eastAsia" w:ascii="仿宋" w:hAnsi="仿宋" w:eastAsia="仿宋" w:cs="仿宋"/>
          <w:color w:val="auto"/>
          <w:spacing w:val="0"/>
          <w:sz w:val="32"/>
          <w:szCs w:val="32"/>
          <w:highlight w:val="none"/>
        </w:rPr>
        <w:t>万元，主要包括：基本工资、津贴补贴、奖金、机关事业单位基本养老保险缴费、职业年金缴费、其他社会保障缴费、其他工资福利支出、生活补助、奖励金、住房公积金支出等。</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lang w:eastAsia="zh-CN"/>
        </w:rPr>
        <w:t>日常</w:t>
      </w:r>
      <w:r>
        <w:rPr>
          <w:rFonts w:hint="eastAsia" w:ascii="仿宋" w:hAnsi="仿宋" w:eastAsia="仿宋" w:cs="仿宋"/>
          <w:color w:val="auto"/>
          <w:spacing w:val="0"/>
          <w:sz w:val="32"/>
          <w:szCs w:val="32"/>
          <w:highlight w:val="none"/>
        </w:rPr>
        <w:t>公用经费</w:t>
      </w:r>
      <w:r>
        <w:rPr>
          <w:rFonts w:hint="eastAsia" w:ascii="仿宋" w:hAnsi="仿宋" w:eastAsia="仿宋" w:cs="仿宋"/>
          <w:color w:val="auto"/>
          <w:spacing w:val="0"/>
          <w:sz w:val="32"/>
          <w:szCs w:val="32"/>
          <w:highlight w:val="none"/>
          <w:lang w:val="en-US" w:eastAsia="zh-CN"/>
        </w:rPr>
        <w:t>6.68</w:t>
      </w:r>
      <w:r>
        <w:rPr>
          <w:rFonts w:hint="eastAsia" w:ascii="仿宋" w:hAnsi="仿宋" w:eastAsia="仿宋" w:cs="仿宋"/>
          <w:color w:val="auto"/>
          <w:spacing w:val="0"/>
          <w:sz w:val="32"/>
          <w:szCs w:val="32"/>
          <w:highlight w:val="none"/>
        </w:rPr>
        <w:t>万元，主要包括：工会经费、福利费、支出。</w:t>
      </w:r>
    </w:p>
    <w:p>
      <w:pPr>
        <w:pageBreakBefore w:val="0"/>
        <w:kinsoku/>
        <w:wordWrap/>
        <w:overflowPunct/>
        <w:topLinePunct w:val="0"/>
        <w:bidi w:val="0"/>
        <w:spacing w:line="576" w:lineRule="exact"/>
        <w:ind w:firstLine="640" w:firstLineChars="200"/>
        <w:outlineLvl w:val="1"/>
        <w:rPr>
          <w:rStyle w:val="29"/>
          <w:rFonts w:hint="eastAsia" w:ascii="黑体" w:hAnsi="黑体" w:eastAsia="黑体" w:cs="黑体"/>
          <w:b w:val="0"/>
          <w:color w:val="auto"/>
          <w:spacing w:val="0"/>
          <w:sz w:val="32"/>
          <w:szCs w:val="32"/>
          <w:highlight w:val="none"/>
        </w:rPr>
      </w:pPr>
      <w:bookmarkStart w:id="25" w:name="_Toc15396609"/>
      <w:bookmarkStart w:id="26" w:name="_Toc15377215"/>
      <w:r>
        <w:rPr>
          <w:rFonts w:hint="eastAsia" w:ascii="黑体" w:hAnsi="黑体" w:eastAsia="黑体" w:cs="黑体"/>
          <w:color w:val="auto"/>
          <w:spacing w:val="0"/>
          <w:sz w:val="32"/>
          <w:szCs w:val="32"/>
          <w:highlight w:val="none"/>
        </w:rPr>
        <w:t>七、</w:t>
      </w:r>
      <w:r>
        <w:rPr>
          <w:rStyle w:val="29"/>
          <w:rFonts w:hint="eastAsia" w:ascii="黑体" w:hAnsi="黑体" w:eastAsia="黑体" w:cs="黑体"/>
          <w:color w:val="auto"/>
          <w:spacing w:val="0"/>
          <w:sz w:val="32"/>
          <w:szCs w:val="32"/>
          <w:highlight w:val="none"/>
        </w:rPr>
        <w:t>“</w:t>
      </w:r>
      <w:r>
        <w:rPr>
          <w:rStyle w:val="29"/>
          <w:rFonts w:hint="eastAsia" w:ascii="黑体" w:hAnsi="黑体" w:eastAsia="黑体" w:cs="黑体"/>
          <w:b w:val="0"/>
          <w:color w:val="auto"/>
          <w:spacing w:val="0"/>
          <w:sz w:val="32"/>
          <w:szCs w:val="32"/>
          <w:highlight w:val="none"/>
        </w:rPr>
        <w:t>三公”经费财政拨款支出决算情况说明</w:t>
      </w:r>
      <w:bookmarkEnd w:id="25"/>
      <w:bookmarkEnd w:id="26"/>
    </w:p>
    <w:p>
      <w:pPr>
        <w:pageBreakBefore w:val="0"/>
        <w:kinsoku/>
        <w:wordWrap/>
        <w:overflowPunct/>
        <w:topLinePunct w:val="0"/>
        <w:bidi w:val="0"/>
        <w:spacing w:line="576" w:lineRule="exact"/>
        <w:ind w:firstLine="643" w:firstLineChars="200"/>
        <w:outlineLvl w:val="2"/>
        <w:rPr>
          <w:rFonts w:hint="eastAsia" w:ascii="仿宋" w:hAnsi="仿宋" w:eastAsia="仿宋" w:cs="仿宋"/>
          <w:b/>
          <w:color w:val="auto"/>
          <w:spacing w:val="0"/>
          <w:sz w:val="32"/>
          <w:szCs w:val="32"/>
          <w:highlight w:val="none"/>
        </w:rPr>
      </w:pPr>
      <w:bookmarkStart w:id="27" w:name="_Toc15377216"/>
      <w:r>
        <w:rPr>
          <w:rFonts w:hint="eastAsia" w:ascii="仿宋" w:hAnsi="仿宋" w:eastAsia="仿宋" w:cs="仿宋"/>
          <w:b/>
          <w:color w:val="auto"/>
          <w:spacing w:val="0"/>
          <w:sz w:val="32"/>
          <w:szCs w:val="32"/>
          <w:highlight w:val="none"/>
        </w:rPr>
        <w:t>（一）“三公”经费财政拨款支出决算总体情况说明</w:t>
      </w:r>
      <w:bookmarkEnd w:id="27"/>
    </w:p>
    <w:p>
      <w:pPr>
        <w:pageBreakBefore w:val="0"/>
        <w:kinsoku/>
        <w:wordWrap/>
        <w:overflowPunct/>
        <w:topLinePunct w:val="0"/>
        <w:bidi w:val="0"/>
        <w:spacing w:line="576" w:lineRule="exact"/>
        <w:ind w:firstLine="640" w:firstLineChars="200"/>
        <w:rPr>
          <w:rFonts w:hint="eastAsia" w:ascii="仿宋" w:hAnsi="仿宋" w:eastAsia="仿宋" w:cs="仿宋"/>
          <w:b/>
          <w:color w:val="auto"/>
          <w:spacing w:val="0"/>
          <w:sz w:val="32"/>
          <w:szCs w:val="32"/>
          <w:highlight w:val="none"/>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年“三公”经费财政拨款支出决算为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rPr>
        <w:t>完成预算</w:t>
      </w:r>
      <w:r>
        <w:rPr>
          <w:rFonts w:hint="eastAsia" w:ascii="仿宋" w:hAnsi="仿宋" w:eastAsia="仿宋" w:cs="仿宋"/>
          <w:color w:val="auto"/>
          <w:spacing w:val="0"/>
          <w:sz w:val="32"/>
          <w:szCs w:val="32"/>
          <w:lang w:val="en-US" w:eastAsia="zh-CN"/>
        </w:rPr>
        <w:t>0</w:t>
      </w:r>
      <w:r>
        <w:rPr>
          <w:rFonts w:hint="eastAsia" w:ascii="仿宋" w:hAnsi="仿宋" w:eastAsia="仿宋" w:cs="仿宋"/>
          <w:color w:val="auto"/>
          <w:spacing w:val="0"/>
          <w:sz w:val="32"/>
          <w:szCs w:val="32"/>
        </w:rPr>
        <w:t>%</w:t>
      </w:r>
      <w:r>
        <w:rPr>
          <w:rFonts w:hint="eastAsia" w:ascii="仿宋" w:hAnsi="仿宋" w:eastAsia="仿宋" w:cs="仿宋"/>
          <w:color w:val="auto"/>
          <w:spacing w:val="0"/>
          <w:sz w:val="32"/>
          <w:szCs w:val="32"/>
          <w:lang w:eastAsia="zh-CN"/>
        </w:rPr>
        <w:t>。</w:t>
      </w:r>
    </w:p>
    <w:p>
      <w:pPr>
        <w:pageBreakBefore w:val="0"/>
        <w:kinsoku/>
        <w:wordWrap/>
        <w:overflowPunct/>
        <w:topLinePunct w:val="0"/>
        <w:bidi w:val="0"/>
        <w:spacing w:line="576" w:lineRule="exact"/>
        <w:ind w:firstLine="643" w:firstLineChars="200"/>
        <w:outlineLvl w:val="2"/>
        <w:rPr>
          <w:rFonts w:hint="eastAsia" w:ascii="仿宋" w:hAnsi="仿宋" w:eastAsia="仿宋" w:cs="仿宋"/>
          <w:b/>
          <w:color w:val="auto"/>
          <w:spacing w:val="0"/>
          <w:sz w:val="32"/>
          <w:szCs w:val="32"/>
          <w:highlight w:val="none"/>
        </w:rPr>
      </w:pPr>
      <w:bookmarkStart w:id="28" w:name="_Toc15377217"/>
      <w:r>
        <w:rPr>
          <w:rFonts w:hint="eastAsia" w:ascii="仿宋" w:hAnsi="仿宋" w:eastAsia="仿宋" w:cs="仿宋"/>
          <w:b/>
          <w:color w:val="auto"/>
          <w:spacing w:val="0"/>
          <w:sz w:val="32"/>
          <w:szCs w:val="32"/>
          <w:highlight w:val="none"/>
        </w:rPr>
        <w:t>（二）“三公”经费财政拨款支出决算具体情况说明</w:t>
      </w:r>
      <w:bookmarkEnd w:id="28"/>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年“三公”经费财政拨款支出决算中，因公出国（境）费支出决算</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万元；公务用车购置及运行维护费支出决算</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万元，；公务接待费支出决算</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万元。具体情况如下：</w:t>
      </w:r>
    </w:p>
    <w:p>
      <w:pPr>
        <w:pageBreakBefore w:val="0"/>
        <w:numPr>
          <w:ilvl w:val="0"/>
          <w:numId w:val="0"/>
        </w:numPr>
        <w:kinsoku/>
        <w:wordWrap/>
        <w:overflowPunct/>
        <w:topLinePunct w:val="0"/>
        <w:bidi w:val="0"/>
        <w:spacing w:line="576" w:lineRule="exact"/>
        <w:ind w:firstLine="643" w:firstLineChars="200"/>
        <w:rPr>
          <w:rFonts w:hint="eastAsia" w:ascii="仿宋" w:hAnsi="仿宋" w:eastAsia="仿宋" w:cs="仿宋"/>
          <w:color w:val="auto"/>
          <w:spacing w:val="0"/>
          <w:sz w:val="32"/>
          <w:szCs w:val="32"/>
          <w:highlight w:val="none"/>
        </w:rPr>
      </w:pPr>
      <w:r>
        <w:rPr>
          <w:rFonts w:hint="eastAsia" w:ascii="仿宋" w:hAnsi="仿宋" w:eastAsia="仿宋" w:cs="仿宋"/>
          <w:b/>
          <w:color w:val="auto"/>
          <w:spacing w:val="0"/>
          <w:sz w:val="32"/>
          <w:szCs w:val="32"/>
          <w:highlight w:val="none"/>
          <w:lang w:val="en-US" w:eastAsia="zh-CN"/>
        </w:rPr>
        <w:t>1.</w:t>
      </w:r>
      <w:r>
        <w:rPr>
          <w:rFonts w:hint="eastAsia" w:ascii="仿宋" w:hAnsi="仿宋" w:eastAsia="仿宋" w:cs="仿宋"/>
          <w:b/>
          <w:color w:val="auto"/>
          <w:spacing w:val="0"/>
          <w:sz w:val="32"/>
          <w:szCs w:val="32"/>
          <w:highlight w:val="none"/>
        </w:rPr>
        <w:t>因公出国（境）经费支出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r>
        <w:rPr>
          <w:rStyle w:val="18"/>
          <w:rFonts w:hint="eastAsia" w:ascii="仿宋" w:hAnsi="仿宋" w:eastAsia="仿宋" w:cs="仿宋"/>
          <w:b w:val="0"/>
          <w:bCs/>
          <w:color w:val="auto"/>
          <w:spacing w:val="0"/>
          <w:sz w:val="32"/>
          <w:szCs w:val="32"/>
          <w:highlight w:val="none"/>
        </w:rPr>
        <w:t>。</w:t>
      </w:r>
      <w:r>
        <w:rPr>
          <w:rFonts w:hint="eastAsia" w:ascii="仿宋" w:hAnsi="仿宋" w:eastAsia="仿宋" w:cs="仿宋"/>
          <w:color w:val="auto"/>
          <w:spacing w:val="0"/>
          <w:sz w:val="32"/>
          <w:szCs w:val="32"/>
          <w:highlight w:val="none"/>
        </w:rPr>
        <w:t>全年安排因公出国（境）团组</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次，出国（境）</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人。</w:t>
      </w:r>
    </w:p>
    <w:p>
      <w:pPr>
        <w:pageBreakBefore w:val="0"/>
        <w:numPr>
          <w:ilvl w:val="0"/>
          <w:numId w:val="0"/>
        </w:numPr>
        <w:kinsoku/>
        <w:wordWrap/>
        <w:overflowPunct/>
        <w:topLinePunct w:val="0"/>
        <w:bidi w:val="0"/>
        <w:spacing w:line="576" w:lineRule="exact"/>
        <w:ind w:firstLine="643" w:firstLineChars="200"/>
        <w:rPr>
          <w:rFonts w:hint="eastAsia" w:ascii="仿宋" w:hAnsi="仿宋" w:eastAsia="仿宋" w:cs="仿宋"/>
          <w:b/>
          <w:color w:val="auto"/>
          <w:spacing w:val="0"/>
          <w:sz w:val="32"/>
          <w:szCs w:val="32"/>
          <w:highlight w:val="none"/>
        </w:rPr>
      </w:pPr>
      <w:r>
        <w:rPr>
          <w:rFonts w:hint="eastAsia" w:ascii="仿宋" w:hAnsi="仿宋" w:eastAsia="仿宋" w:cs="仿宋"/>
          <w:b/>
          <w:color w:val="auto"/>
          <w:spacing w:val="0"/>
          <w:sz w:val="32"/>
          <w:szCs w:val="32"/>
          <w:highlight w:val="none"/>
        </w:rPr>
        <w:t>2.公务用车购置及运行维护费支出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r>
        <w:rPr>
          <w:rStyle w:val="18"/>
          <w:rFonts w:hint="eastAsia" w:ascii="仿宋" w:hAnsi="仿宋" w:eastAsia="仿宋" w:cs="仿宋"/>
          <w:b w:val="0"/>
          <w:bCs/>
          <w:color w:val="auto"/>
          <w:spacing w:val="0"/>
          <w:sz w:val="32"/>
          <w:szCs w:val="32"/>
          <w:highlight w:val="none"/>
          <w:lang w:val="en-US" w:eastAsia="zh-CN"/>
        </w:rPr>
        <w:t>。</w:t>
      </w:r>
    </w:p>
    <w:p>
      <w:pPr>
        <w:pageBreakBefore w:val="0"/>
        <w:kinsoku/>
        <w:wordWrap/>
        <w:overflowPunct/>
        <w:topLinePunct w:val="0"/>
        <w:bidi w:val="0"/>
        <w:spacing w:line="576" w:lineRule="exact"/>
        <w:ind w:firstLine="640" w:firstLineChars="200"/>
        <w:rPr>
          <w:rFonts w:hint="eastAsia" w:ascii="仿宋" w:hAnsi="仿宋" w:eastAsia="仿宋" w:cs="仿宋"/>
          <w:b/>
          <w:color w:val="auto"/>
          <w:spacing w:val="0"/>
          <w:sz w:val="32"/>
          <w:szCs w:val="32"/>
          <w:highlight w:val="none"/>
        </w:rPr>
      </w:pPr>
      <w:r>
        <w:rPr>
          <w:rFonts w:hint="eastAsia" w:ascii="仿宋" w:hAnsi="仿宋" w:eastAsia="仿宋" w:cs="仿宋"/>
          <w:color w:val="auto"/>
          <w:spacing w:val="0"/>
          <w:sz w:val="32"/>
          <w:szCs w:val="32"/>
          <w:highlight w:val="none"/>
        </w:rPr>
        <w:t>其中：</w:t>
      </w:r>
      <w:r>
        <w:rPr>
          <w:rFonts w:hint="eastAsia" w:ascii="仿宋" w:hAnsi="仿宋" w:eastAsia="仿宋" w:cs="仿宋"/>
          <w:b/>
          <w:color w:val="auto"/>
          <w:spacing w:val="0"/>
          <w:sz w:val="32"/>
          <w:szCs w:val="32"/>
          <w:highlight w:val="none"/>
        </w:rPr>
        <w:t>公务用车购置支出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万元。全年按规定更新购置公务用车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辆，其中：轿车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辆、金额</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万元，越野车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辆、金额</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万元，载客汽车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辆、金额</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万元。截至20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年12月底，单位共有公务用车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辆，其中：轿车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辆、越野车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辆、载客汽车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w:t>
      </w:r>
    </w:p>
    <w:p>
      <w:pPr>
        <w:pageBreakBefore w:val="0"/>
        <w:kinsoku/>
        <w:wordWrap/>
        <w:overflowPunct/>
        <w:topLinePunct w:val="0"/>
        <w:bidi w:val="0"/>
        <w:spacing w:line="576" w:lineRule="exact"/>
        <w:ind w:firstLine="643" w:firstLineChars="200"/>
        <w:rPr>
          <w:rFonts w:hint="eastAsia" w:ascii="仿宋" w:hAnsi="仿宋" w:eastAsia="仿宋" w:cs="仿宋"/>
          <w:color w:val="auto"/>
          <w:spacing w:val="0"/>
          <w:sz w:val="32"/>
          <w:szCs w:val="32"/>
          <w:highlight w:val="none"/>
        </w:rPr>
      </w:pPr>
      <w:r>
        <w:rPr>
          <w:rFonts w:hint="eastAsia" w:ascii="仿宋" w:hAnsi="仿宋" w:eastAsia="仿宋" w:cs="仿宋"/>
          <w:b/>
          <w:color w:val="auto"/>
          <w:spacing w:val="0"/>
          <w:sz w:val="32"/>
          <w:szCs w:val="32"/>
          <w:highlight w:val="none"/>
        </w:rPr>
        <w:t>公务用车运行维护费支出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p>
    <w:p>
      <w:pPr>
        <w:pageBreakBefore w:val="0"/>
        <w:kinsoku/>
        <w:wordWrap/>
        <w:overflowPunct/>
        <w:topLinePunct w:val="0"/>
        <w:bidi w:val="0"/>
        <w:spacing w:line="576" w:lineRule="exact"/>
        <w:ind w:firstLine="643" w:firstLineChars="200"/>
        <w:rPr>
          <w:rFonts w:hint="eastAsia" w:ascii="仿宋" w:hAnsi="仿宋" w:eastAsia="仿宋" w:cs="仿宋"/>
          <w:color w:val="auto"/>
          <w:spacing w:val="0"/>
          <w:sz w:val="32"/>
          <w:szCs w:val="32"/>
          <w:highlight w:val="none"/>
          <w:lang w:eastAsia="zh-CN"/>
        </w:rPr>
      </w:pPr>
      <w:r>
        <w:rPr>
          <w:rFonts w:hint="eastAsia" w:ascii="仿宋" w:hAnsi="仿宋" w:eastAsia="仿宋" w:cs="仿宋"/>
          <w:b/>
          <w:color w:val="auto"/>
          <w:spacing w:val="0"/>
          <w:sz w:val="32"/>
          <w:szCs w:val="32"/>
          <w:highlight w:val="none"/>
        </w:rPr>
        <w:t>3.公务接待费支出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r>
        <w:rPr>
          <w:rStyle w:val="18"/>
          <w:rFonts w:hint="eastAsia" w:ascii="仿宋" w:hAnsi="仿宋" w:eastAsia="仿宋" w:cs="仿宋"/>
          <w:b w:val="0"/>
          <w:bCs/>
          <w:color w:val="auto"/>
          <w:spacing w:val="0"/>
          <w:sz w:val="32"/>
          <w:szCs w:val="32"/>
          <w:highlight w:val="none"/>
          <w:lang w:val="en-US" w:eastAsia="zh-CN"/>
        </w:rPr>
        <w:t>。</w:t>
      </w:r>
    </w:p>
    <w:p>
      <w:pPr>
        <w:pageBreakBefore w:val="0"/>
        <w:kinsoku/>
        <w:wordWrap/>
        <w:overflowPunct/>
        <w:topLinePunct w:val="0"/>
        <w:bidi w:val="0"/>
        <w:spacing w:line="576" w:lineRule="exact"/>
        <w:ind w:firstLine="643" w:firstLineChars="200"/>
        <w:rPr>
          <w:rFonts w:hint="eastAsia" w:ascii="仿宋" w:hAnsi="仿宋" w:eastAsia="仿宋" w:cs="仿宋"/>
          <w:color w:val="auto"/>
          <w:spacing w:val="0"/>
          <w:sz w:val="32"/>
          <w:szCs w:val="32"/>
          <w:highlight w:val="none"/>
        </w:rPr>
      </w:pPr>
      <w:r>
        <w:rPr>
          <w:rFonts w:hint="eastAsia" w:ascii="仿宋" w:hAnsi="仿宋" w:eastAsia="仿宋" w:cs="仿宋"/>
          <w:b/>
          <w:color w:val="auto"/>
          <w:spacing w:val="0"/>
          <w:sz w:val="32"/>
          <w:szCs w:val="32"/>
          <w:highlight w:val="none"/>
        </w:rPr>
        <w:t>国内公务接待支出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万元。国内公务接待</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批次，</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人次（不包括陪同人员），共计支出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p>
    <w:p>
      <w:pPr>
        <w:pageBreakBefore w:val="0"/>
        <w:kinsoku/>
        <w:wordWrap/>
        <w:overflowPunct/>
        <w:topLinePunct w:val="0"/>
        <w:bidi w:val="0"/>
        <w:spacing w:line="576" w:lineRule="exact"/>
        <w:ind w:firstLine="643" w:firstLineChars="200"/>
        <w:rPr>
          <w:rFonts w:hint="eastAsia" w:ascii="仿宋" w:hAnsi="仿宋" w:eastAsia="仿宋" w:cs="仿宋"/>
          <w:color w:val="auto"/>
          <w:spacing w:val="0"/>
          <w:sz w:val="32"/>
          <w:szCs w:val="32"/>
          <w:highlight w:val="none"/>
          <w:lang w:eastAsia="zh-CN"/>
        </w:rPr>
      </w:pPr>
      <w:r>
        <w:rPr>
          <w:rFonts w:hint="eastAsia" w:ascii="仿宋" w:hAnsi="仿宋" w:eastAsia="仿宋" w:cs="仿宋"/>
          <w:b/>
          <w:color w:val="auto"/>
          <w:spacing w:val="0"/>
          <w:sz w:val="32"/>
          <w:szCs w:val="32"/>
          <w:highlight w:val="none"/>
        </w:rPr>
        <w:t>外事接待支出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万元，外事接待</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批次，</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人，共计支出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r>
        <w:rPr>
          <w:rFonts w:hint="eastAsia" w:ascii="仿宋" w:hAnsi="仿宋" w:eastAsia="仿宋" w:cs="仿宋"/>
          <w:color w:val="auto"/>
          <w:spacing w:val="0"/>
          <w:sz w:val="32"/>
          <w:szCs w:val="32"/>
          <w:highlight w:val="none"/>
          <w:lang w:eastAsia="zh-CN"/>
        </w:rPr>
        <w:t>。</w:t>
      </w:r>
    </w:p>
    <w:p>
      <w:pPr>
        <w:pageBreakBefore w:val="0"/>
        <w:kinsoku/>
        <w:wordWrap/>
        <w:overflowPunct/>
        <w:topLinePunct w:val="0"/>
        <w:bidi w:val="0"/>
        <w:spacing w:line="576" w:lineRule="exact"/>
        <w:ind w:firstLine="640" w:firstLineChars="200"/>
        <w:outlineLvl w:val="1"/>
        <w:rPr>
          <w:rStyle w:val="29"/>
          <w:rFonts w:hint="eastAsia" w:ascii="黑体" w:hAnsi="黑体" w:eastAsia="黑体" w:cs="黑体"/>
          <w:color w:val="auto"/>
          <w:spacing w:val="0"/>
          <w:sz w:val="32"/>
          <w:szCs w:val="32"/>
          <w:highlight w:val="none"/>
        </w:rPr>
      </w:pPr>
      <w:bookmarkStart w:id="29" w:name="_Toc15377218"/>
      <w:bookmarkStart w:id="30" w:name="_Toc15396610"/>
      <w:r>
        <w:rPr>
          <w:rFonts w:hint="eastAsia" w:ascii="黑体" w:hAnsi="黑体" w:eastAsia="黑体" w:cs="黑体"/>
          <w:color w:val="auto"/>
          <w:spacing w:val="0"/>
          <w:sz w:val="32"/>
          <w:szCs w:val="32"/>
          <w:highlight w:val="none"/>
        </w:rPr>
        <w:t>八、</w:t>
      </w:r>
      <w:r>
        <w:rPr>
          <w:rStyle w:val="29"/>
          <w:rFonts w:hint="eastAsia" w:ascii="黑体" w:hAnsi="黑体" w:eastAsia="黑体" w:cs="黑体"/>
          <w:b w:val="0"/>
          <w:color w:val="auto"/>
          <w:spacing w:val="0"/>
          <w:sz w:val="32"/>
          <w:szCs w:val="32"/>
          <w:highlight w:val="none"/>
        </w:rPr>
        <w:t>政府性基金预算支出决算情况说明</w:t>
      </w:r>
      <w:bookmarkEnd w:id="29"/>
      <w:bookmarkEnd w:id="30"/>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年政府性基金预算</w:t>
      </w:r>
      <w:r>
        <w:rPr>
          <w:rFonts w:hint="eastAsia" w:ascii="仿宋" w:hAnsi="仿宋" w:eastAsia="仿宋" w:cs="仿宋"/>
          <w:color w:val="auto"/>
          <w:spacing w:val="0"/>
          <w:sz w:val="32"/>
          <w:szCs w:val="32"/>
          <w:highlight w:val="none"/>
          <w:lang w:eastAsia="zh-CN"/>
        </w:rPr>
        <w:t>财政</w:t>
      </w:r>
      <w:r>
        <w:rPr>
          <w:rFonts w:hint="eastAsia" w:ascii="仿宋" w:hAnsi="仿宋" w:eastAsia="仿宋" w:cs="仿宋"/>
          <w:color w:val="auto"/>
          <w:spacing w:val="0"/>
          <w:sz w:val="32"/>
          <w:szCs w:val="32"/>
          <w:highlight w:val="none"/>
        </w:rPr>
        <w:t>拨款支出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r>
        <w:rPr>
          <w:rFonts w:hint="eastAsia" w:ascii="仿宋" w:hAnsi="仿宋" w:eastAsia="仿宋" w:cs="仿宋"/>
          <w:color w:val="auto"/>
          <w:spacing w:val="0"/>
          <w:sz w:val="32"/>
          <w:szCs w:val="32"/>
          <w:highlight w:val="none"/>
          <w:lang w:eastAsia="zh-CN"/>
        </w:rPr>
        <w:t>。</w:t>
      </w:r>
    </w:p>
    <w:p>
      <w:pPr>
        <w:pageBreakBefore w:val="0"/>
        <w:numPr>
          <w:ilvl w:val="0"/>
          <w:numId w:val="0"/>
        </w:numPr>
        <w:kinsoku/>
        <w:wordWrap/>
        <w:overflowPunct/>
        <w:topLinePunct w:val="0"/>
        <w:bidi w:val="0"/>
        <w:spacing w:line="576" w:lineRule="exact"/>
        <w:ind w:firstLine="640" w:firstLineChars="200"/>
        <w:outlineLvl w:val="1"/>
        <w:rPr>
          <w:rStyle w:val="29"/>
          <w:rFonts w:hint="eastAsia" w:ascii="黑体" w:hAnsi="黑体" w:eastAsia="黑体" w:cs="黑体"/>
          <w:b w:val="0"/>
          <w:color w:val="auto"/>
          <w:spacing w:val="0"/>
          <w:sz w:val="32"/>
          <w:szCs w:val="32"/>
          <w:highlight w:val="none"/>
        </w:rPr>
      </w:pPr>
      <w:bookmarkStart w:id="31" w:name="_Toc15396611"/>
      <w:bookmarkStart w:id="32" w:name="_Toc15377219"/>
      <w:r>
        <w:rPr>
          <w:rStyle w:val="29"/>
          <w:rFonts w:hint="eastAsia" w:ascii="黑体" w:hAnsi="黑体" w:eastAsia="黑体" w:cs="黑体"/>
          <w:b w:val="0"/>
          <w:color w:val="auto"/>
          <w:spacing w:val="0"/>
          <w:sz w:val="32"/>
          <w:szCs w:val="32"/>
          <w:highlight w:val="none"/>
          <w:lang w:eastAsia="zh-CN"/>
        </w:rPr>
        <w:t>九、</w:t>
      </w:r>
      <w:r>
        <w:rPr>
          <w:rStyle w:val="29"/>
          <w:rFonts w:hint="eastAsia" w:ascii="黑体" w:hAnsi="黑体" w:eastAsia="黑体" w:cs="黑体"/>
          <w:b w:val="0"/>
          <w:color w:val="auto"/>
          <w:spacing w:val="0"/>
          <w:sz w:val="32"/>
          <w:szCs w:val="32"/>
          <w:highlight w:val="none"/>
        </w:rPr>
        <w:t>国有资本经营预算支出决算情况说明</w:t>
      </w:r>
      <w:bookmarkEnd w:id="31"/>
      <w:bookmarkEnd w:id="32"/>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年国有资本经营预算</w:t>
      </w:r>
      <w:r>
        <w:rPr>
          <w:rFonts w:hint="eastAsia" w:ascii="仿宋" w:hAnsi="仿宋" w:eastAsia="仿宋" w:cs="仿宋"/>
          <w:color w:val="auto"/>
          <w:spacing w:val="0"/>
          <w:sz w:val="32"/>
          <w:szCs w:val="32"/>
          <w:highlight w:val="none"/>
          <w:lang w:eastAsia="zh-CN"/>
        </w:rPr>
        <w:t>财政</w:t>
      </w:r>
      <w:r>
        <w:rPr>
          <w:rFonts w:hint="eastAsia" w:ascii="仿宋" w:hAnsi="仿宋" w:eastAsia="仿宋" w:cs="仿宋"/>
          <w:color w:val="auto"/>
          <w:spacing w:val="0"/>
          <w:sz w:val="32"/>
          <w:szCs w:val="32"/>
          <w:highlight w:val="none"/>
        </w:rPr>
        <w:t>拨款支出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r>
        <w:rPr>
          <w:rFonts w:hint="eastAsia" w:ascii="仿宋" w:hAnsi="仿宋" w:eastAsia="仿宋" w:cs="仿宋"/>
          <w:color w:val="auto"/>
          <w:spacing w:val="0"/>
          <w:sz w:val="32"/>
          <w:szCs w:val="32"/>
          <w:highlight w:val="none"/>
          <w:lang w:eastAsia="zh-CN"/>
        </w:rPr>
        <w:t>。</w:t>
      </w:r>
    </w:p>
    <w:p>
      <w:pPr>
        <w:pageBreakBefore w:val="0"/>
        <w:kinsoku/>
        <w:wordWrap/>
        <w:overflowPunct/>
        <w:topLinePunct w:val="0"/>
        <w:autoSpaceDE w:val="0"/>
        <w:autoSpaceDN w:val="0"/>
        <w:bidi w:val="0"/>
        <w:adjustRightInd w:val="0"/>
        <w:spacing w:line="576" w:lineRule="exact"/>
        <w:ind w:firstLine="640" w:firstLineChars="200"/>
        <w:jc w:val="left"/>
        <w:outlineLvl w:val="2"/>
        <w:rPr>
          <w:rFonts w:hint="eastAsia" w:ascii="黑体" w:hAnsi="黑体" w:eastAsia="黑体" w:cs="黑体"/>
          <w:b w:val="0"/>
          <w:bCs/>
          <w:color w:val="auto"/>
          <w:spacing w:val="0"/>
          <w:sz w:val="32"/>
          <w:szCs w:val="32"/>
          <w:highlight w:val="none"/>
          <w:lang w:eastAsia="zh-CN"/>
        </w:rPr>
      </w:pPr>
      <w:bookmarkStart w:id="33" w:name="_Toc15377221"/>
      <w:bookmarkStart w:id="34" w:name="_Toc15396612"/>
      <w:r>
        <w:rPr>
          <w:rFonts w:hint="eastAsia" w:ascii="黑体" w:hAnsi="黑体" w:eastAsia="黑体" w:cs="黑体"/>
          <w:b w:val="0"/>
          <w:bCs/>
          <w:color w:val="auto"/>
          <w:spacing w:val="0"/>
          <w:sz w:val="32"/>
          <w:szCs w:val="32"/>
          <w:highlight w:val="none"/>
          <w:lang w:eastAsia="zh-CN"/>
        </w:rPr>
        <w:t>十、</w:t>
      </w:r>
      <w:r>
        <w:rPr>
          <w:rFonts w:hint="eastAsia" w:ascii="黑体" w:hAnsi="黑体" w:eastAsia="黑体" w:cs="黑体"/>
          <w:b w:val="0"/>
          <w:bCs/>
          <w:color w:val="auto"/>
          <w:spacing w:val="0"/>
          <w:sz w:val="32"/>
          <w:szCs w:val="32"/>
          <w:highlight w:val="none"/>
        </w:rPr>
        <w:t>预算绩效管理情况</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lang w:val="en-US" w:eastAsia="zh-CN"/>
        </w:rPr>
      </w:pPr>
      <w:r>
        <w:rPr>
          <w:rFonts w:hint="eastAsia" w:ascii="仿宋" w:hAnsi="仿宋" w:eastAsia="仿宋" w:cs="仿宋"/>
          <w:color w:val="auto"/>
          <w:spacing w:val="0"/>
          <w:sz w:val="32"/>
          <w:szCs w:val="32"/>
          <w:highlight w:val="none"/>
        </w:rPr>
        <w:t>根据预算绩效管理要求，本单位在</w:t>
      </w:r>
      <w:r>
        <w:rPr>
          <w:rFonts w:hint="eastAsia" w:ascii="仿宋" w:hAnsi="仿宋" w:eastAsia="仿宋" w:cs="仿宋"/>
          <w:color w:val="auto"/>
          <w:spacing w:val="0"/>
          <w:sz w:val="32"/>
          <w:szCs w:val="32"/>
          <w:highlight w:val="none"/>
          <w:lang w:val="en-US" w:eastAsia="zh-CN"/>
        </w:rPr>
        <w:t>2021年度</w:t>
      </w:r>
      <w:r>
        <w:rPr>
          <w:rFonts w:hint="eastAsia" w:ascii="仿宋" w:hAnsi="仿宋" w:eastAsia="仿宋" w:cs="仿宋"/>
          <w:color w:val="auto"/>
          <w:spacing w:val="0"/>
          <w:sz w:val="32"/>
          <w:szCs w:val="32"/>
          <w:highlight w:val="none"/>
        </w:rPr>
        <w:t>预算编制阶段，组织对</w:t>
      </w:r>
      <w:r>
        <w:rPr>
          <w:rFonts w:hint="eastAsia" w:ascii="仿宋" w:hAnsi="仿宋" w:eastAsia="仿宋" w:cs="仿宋"/>
          <w:color w:val="auto"/>
          <w:spacing w:val="0"/>
          <w:sz w:val="32"/>
          <w:szCs w:val="32"/>
          <w:highlight w:val="none"/>
          <w:lang w:eastAsia="zh-CN"/>
        </w:rPr>
        <w:t>国家</w:t>
      </w:r>
      <w:r>
        <w:rPr>
          <w:rFonts w:hint="eastAsia" w:ascii="仿宋" w:hAnsi="仿宋" w:eastAsia="仿宋" w:cs="仿宋"/>
          <w:color w:val="auto"/>
          <w:spacing w:val="0"/>
          <w:sz w:val="32"/>
          <w:szCs w:val="32"/>
        </w:rPr>
        <w:t>基本公共卫生服务</w:t>
      </w:r>
      <w:r>
        <w:rPr>
          <w:rFonts w:hint="eastAsia" w:ascii="仿宋" w:hAnsi="仿宋" w:eastAsia="仿宋" w:cs="仿宋"/>
          <w:color w:val="auto"/>
          <w:spacing w:val="0"/>
          <w:sz w:val="32"/>
          <w:szCs w:val="32"/>
          <w:lang w:eastAsia="zh-CN"/>
        </w:rPr>
        <w:t>和</w:t>
      </w:r>
      <w:r>
        <w:rPr>
          <w:rFonts w:hint="eastAsia" w:ascii="仿宋" w:hAnsi="仿宋" w:eastAsia="仿宋" w:cs="仿宋"/>
          <w:color w:val="auto"/>
          <w:spacing w:val="0"/>
          <w:sz w:val="32"/>
          <w:szCs w:val="32"/>
          <w:highlight w:val="none"/>
        </w:rPr>
        <w:t>基层医疗卫生机构实施基本药物制度</w:t>
      </w:r>
      <w:r>
        <w:rPr>
          <w:rFonts w:hint="eastAsia" w:ascii="仿宋" w:hAnsi="仿宋" w:eastAsia="仿宋" w:cs="仿宋"/>
          <w:color w:val="auto"/>
          <w:spacing w:val="0"/>
          <w:sz w:val="32"/>
          <w:szCs w:val="32"/>
          <w:highlight w:val="none"/>
          <w:lang w:val="en-US" w:eastAsia="zh-CN"/>
        </w:rPr>
        <w:t>项目</w:t>
      </w:r>
      <w:r>
        <w:rPr>
          <w:rFonts w:hint="eastAsia" w:ascii="仿宋" w:hAnsi="仿宋" w:eastAsia="仿宋" w:cs="仿宋"/>
          <w:color w:val="auto"/>
          <w:spacing w:val="0"/>
          <w:sz w:val="32"/>
          <w:szCs w:val="32"/>
          <w:highlight w:val="none"/>
        </w:rPr>
        <w:t>开展了预算事前绩效评估，对</w:t>
      </w:r>
      <w:r>
        <w:rPr>
          <w:rFonts w:hint="eastAsia" w:ascii="仿宋" w:hAnsi="仿宋" w:eastAsia="仿宋" w:cs="仿宋"/>
          <w:color w:val="auto"/>
          <w:spacing w:val="0"/>
          <w:sz w:val="32"/>
          <w:szCs w:val="32"/>
          <w:highlight w:val="none"/>
          <w:lang w:val="en-US" w:eastAsia="zh-CN"/>
        </w:rPr>
        <w:t>2</w:t>
      </w:r>
      <w:r>
        <w:rPr>
          <w:rFonts w:hint="eastAsia" w:ascii="仿宋" w:hAnsi="仿宋" w:eastAsia="仿宋" w:cs="仿宋"/>
          <w:color w:val="auto"/>
          <w:spacing w:val="0"/>
          <w:sz w:val="32"/>
          <w:szCs w:val="32"/>
          <w:highlight w:val="none"/>
        </w:rPr>
        <w:t>个项目编制了绩效目标，预算执行过程中，选取</w:t>
      </w:r>
      <w:r>
        <w:rPr>
          <w:rFonts w:hint="eastAsia" w:ascii="仿宋" w:hAnsi="仿宋" w:eastAsia="仿宋" w:cs="仿宋"/>
          <w:color w:val="auto"/>
          <w:spacing w:val="0"/>
          <w:sz w:val="32"/>
          <w:szCs w:val="32"/>
          <w:highlight w:val="none"/>
          <w:lang w:val="en-US" w:eastAsia="zh-CN"/>
        </w:rPr>
        <w:t>2</w:t>
      </w:r>
      <w:r>
        <w:rPr>
          <w:rFonts w:hint="eastAsia" w:ascii="仿宋" w:hAnsi="仿宋" w:eastAsia="仿宋" w:cs="仿宋"/>
          <w:color w:val="auto"/>
          <w:spacing w:val="0"/>
          <w:sz w:val="32"/>
          <w:szCs w:val="32"/>
          <w:highlight w:val="none"/>
        </w:rPr>
        <w:t>个项目开展绩效监控，年终执行完毕后，对</w:t>
      </w:r>
      <w:r>
        <w:rPr>
          <w:rFonts w:hint="eastAsia" w:ascii="仿宋" w:hAnsi="仿宋" w:eastAsia="仿宋" w:cs="仿宋"/>
          <w:color w:val="auto"/>
          <w:spacing w:val="0"/>
          <w:sz w:val="32"/>
          <w:szCs w:val="32"/>
          <w:highlight w:val="none"/>
          <w:lang w:val="en-US" w:eastAsia="zh-CN"/>
        </w:rPr>
        <w:t>2</w:t>
      </w:r>
      <w:r>
        <w:rPr>
          <w:rFonts w:hint="eastAsia" w:ascii="仿宋" w:hAnsi="仿宋" w:eastAsia="仿宋" w:cs="仿宋"/>
          <w:color w:val="auto"/>
          <w:spacing w:val="0"/>
          <w:sz w:val="32"/>
          <w:szCs w:val="32"/>
          <w:highlight w:val="none"/>
        </w:rPr>
        <w:t>个项目开展了绩效自评</w:t>
      </w:r>
      <w:r>
        <w:rPr>
          <w:rFonts w:hint="eastAsia" w:ascii="仿宋" w:hAnsi="仿宋" w:eastAsia="仿宋" w:cs="仿宋"/>
          <w:color w:val="auto"/>
          <w:spacing w:val="0"/>
          <w:sz w:val="32"/>
          <w:szCs w:val="32"/>
          <w:highlight w:val="none"/>
          <w:lang w:eastAsia="zh-CN"/>
        </w:rPr>
        <w:t>，</w:t>
      </w:r>
      <w:r>
        <w:rPr>
          <w:rFonts w:hint="eastAsia" w:ascii="仿宋" w:hAnsi="仿宋" w:eastAsia="仿宋" w:cs="仿宋"/>
          <w:color w:val="auto"/>
          <w:spacing w:val="0"/>
          <w:sz w:val="32"/>
          <w:szCs w:val="32"/>
          <w:highlight w:val="none"/>
          <w:lang w:val="en-US" w:eastAsia="zh-CN"/>
        </w:rPr>
        <w:t>2021年特定目标类单位预算项目绩效目标自评表见附件（第四部分）</w:t>
      </w:r>
      <w:r>
        <w:rPr>
          <w:rFonts w:hint="eastAsia" w:ascii="仿宋" w:hAnsi="仿宋" w:eastAsia="仿宋" w:cs="仿宋"/>
          <w:color w:val="auto"/>
          <w:spacing w:val="0"/>
          <w:sz w:val="32"/>
          <w:szCs w:val="32"/>
          <w:highlight w:val="none"/>
        </w:rPr>
        <w:t>。</w:t>
      </w:r>
      <w:r>
        <w:rPr>
          <w:rFonts w:hint="eastAsia" w:ascii="仿宋" w:hAnsi="仿宋" w:eastAsia="仿宋" w:cs="仿宋"/>
          <w:color w:val="auto"/>
          <w:spacing w:val="0"/>
          <w:sz w:val="32"/>
          <w:szCs w:val="32"/>
          <w:highlight w:val="none"/>
          <w:lang w:val="en-US" w:eastAsia="zh-CN"/>
        </w:rPr>
        <w:t xml:space="preserve">  </w:t>
      </w:r>
    </w:p>
    <w:p>
      <w:pPr>
        <w:pageBreakBefore w:val="0"/>
        <w:numPr>
          <w:ilvl w:val="0"/>
          <w:numId w:val="0"/>
        </w:numPr>
        <w:kinsoku/>
        <w:wordWrap/>
        <w:overflowPunct/>
        <w:topLinePunct w:val="0"/>
        <w:bidi w:val="0"/>
        <w:spacing w:line="576" w:lineRule="exact"/>
        <w:ind w:firstLine="640" w:firstLineChars="200"/>
        <w:outlineLvl w:val="1"/>
        <w:rPr>
          <w:rStyle w:val="29"/>
          <w:rFonts w:hint="eastAsia" w:ascii="黑体" w:hAnsi="黑体" w:eastAsia="黑体" w:cs="黑体"/>
          <w:b w:val="0"/>
          <w:color w:val="auto"/>
          <w:spacing w:val="0"/>
          <w:sz w:val="32"/>
          <w:szCs w:val="32"/>
          <w:highlight w:val="none"/>
        </w:rPr>
      </w:pPr>
      <w:r>
        <w:rPr>
          <w:rStyle w:val="29"/>
          <w:rFonts w:hint="eastAsia" w:ascii="黑体" w:hAnsi="黑体" w:eastAsia="黑体" w:cs="黑体"/>
          <w:b w:val="0"/>
          <w:color w:val="auto"/>
          <w:spacing w:val="0"/>
          <w:sz w:val="32"/>
          <w:szCs w:val="32"/>
          <w:highlight w:val="none"/>
          <w:lang w:eastAsia="zh-CN"/>
        </w:rPr>
        <w:t>十一、</w:t>
      </w:r>
      <w:r>
        <w:rPr>
          <w:rStyle w:val="29"/>
          <w:rFonts w:hint="eastAsia" w:ascii="黑体" w:hAnsi="黑体" w:eastAsia="黑体" w:cs="黑体"/>
          <w:b w:val="0"/>
          <w:color w:val="auto"/>
          <w:spacing w:val="0"/>
          <w:sz w:val="32"/>
          <w:szCs w:val="32"/>
          <w:highlight w:val="none"/>
        </w:rPr>
        <w:t>其他重要事项的情况说明</w:t>
      </w:r>
      <w:bookmarkEnd w:id="33"/>
      <w:bookmarkEnd w:id="34"/>
    </w:p>
    <w:p>
      <w:pPr>
        <w:pageBreakBefore w:val="0"/>
        <w:kinsoku/>
        <w:wordWrap/>
        <w:overflowPunct/>
        <w:topLinePunct w:val="0"/>
        <w:bidi w:val="0"/>
        <w:spacing w:line="576" w:lineRule="exact"/>
        <w:ind w:firstLine="643" w:firstLineChars="200"/>
        <w:outlineLvl w:val="2"/>
        <w:rPr>
          <w:rFonts w:hint="eastAsia" w:ascii="仿宋" w:hAnsi="仿宋" w:eastAsia="仿宋" w:cs="仿宋"/>
          <w:color w:val="auto"/>
          <w:spacing w:val="0"/>
          <w:sz w:val="32"/>
          <w:szCs w:val="32"/>
          <w:highlight w:val="none"/>
        </w:rPr>
      </w:pPr>
      <w:bookmarkStart w:id="35" w:name="_Toc15377222"/>
      <w:r>
        <w:rPr>
          <w:rFonts w:hint="eastAsia" w:ascii="仿宋" w:hAnsi="仿宋" w:eastAsia="仿宋" w:cs="仿宋"/>
          <w:b/>
          <w:color w:val="auto"/>
          <w:spacing w:val="0"/>
          <w:sz w:val="32"/>
          <w:szCs w:val="32"/>
          <w:highlight w:val="none"/>
        </w:rPr>
        <w:t>（一）机关运行经费支出情况</w:t>
      </w:r>
      <w:bookmarkEnd w:id="35"/>
    </w:p>
    <w:p>
      <w:pPr>
        <w:pageBreakBefore w:val="0"/>
        <w:kinsoku/>
        <w:wordWrap/>
        <w:overflowPunct/>
        <w:topLinePunct w:val="0"/>
        <w:bidi w:val="0"/>
        <w:spacing w:line="576" w:lineRule="exact"/>
        <w:ind w:firstLine="640" w:firstLineChars="200"/>
        <w:rPr>
          <w:rFonts w:hint="eastAsia" w:ascii="仿宋" w:hAnsi="仿宋" w:eastAsia="仿宋" w:cs="仿宋"/>
          <w:b/>
          <w:color w:val="auto"/>
          <w:spacing w:val="0"/>
          <w:sz w:val="32"/>
          <w:szCs w:val="32"/>
          <w:highlight w:val="none"/>
        </w:rPr>
      </w:pPr>
      <w:r>
        <w:rPr>
          <w:rFonts w:hint="eastAsia" w:ascii="仿宋" w:hAnsi="仿宋" w:eastAsia="仿宋" w:cs="仿宋"/>
          <w:color w:val="auto"/>
          <w:spacing w:val="0"/>
          <w:sz w:val="32"/>
          <w:szCs w:val="32"/>
        </w:rPr>
        <w:t>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rPr>
        <w:t>年，</w:t>
      </w:r>
      <w:r>
        <w:rPr>
          <w:rFonts w:hint="eastAsia" w:ascii="仿宋" w:hAnsi="仿宋" w:eastAsia="仿宋" w:cs="仿宋"/>
          <w:color w:val="auto"/>
          <w:spacing w:val="0"/>
          <w:sz w:val="32"/>
          <w:szCs w:val="32"/>
          <w:lang w:eastAsia="zh-CN"/>
        </w:rPr>
        <w:t>杨家岩社区卫生服务中心无</w:t>
      </w:r>
      <w:r>
        <w:rPr>
          <w:rFonts w:hint="eastAsia" w:ascii="仿宋" w:hAnsi="仿宋" w:eastAsia="仿宋" w:cs="仿宋"/>
          <w:color w:val="auto"/>
          <w:spacing w:val="0"/>
          <w:sz w:val="32"/>
          <w:szCs w:val="32"/>
        </w:rPr>
        <w:t>机关运行经费支出</w:t>
      </w:r>
      <w:r>
        <w:rPr>
          <w:rFonts w:hint="eastAsia" w:ascii="仿宋" w:hAnsi="仿宋" w:eastAsia="仿宋" w:cs="仿宋"/>
          <w:color w:val="auto"/>
          <w:spacing w:val="0"/>
          <w:sz w:val="32"/>
          <w:szCs w:val="32"/>
          <w:lang w:eastAsia="zh-CN"/>
        </w:rPr>
        <w:t>。</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仿宋" w:hAnsi="仿宋" w:eastAsia="仿宋" w:cs="仿宋"/>
          <w:b/>
          <w:color w:val="auto"/>
          <w:spacing w:val="0"/>
          <w:sz w:val="32"/>
          <w:szCs w:val="32"/>
          <w:highlight w:val="none"/>
        </w:rPr>
      </w:pPr>
      <w:bookmarkStart w:id="36" w:name="_Toc15377223"/>
      <w:r>
        <w:rPr>
          <w:rFonts w:hint="eastAsia" w:ascii="仿宋" w:hAnsi="仿宋" w:eastAsia="仿宋" w:cs="仿宋"/>
          <w:b/>
          <w:color w:val="auto"/>
          <w:spacing w:val="0"/>
          <w:sz w:val="32"/>
          <w:szCs w:val="32"/>
          <w:highlight w:val="none"/>
        </w:rPr>
        <w:t>（二）政府采购支出情况</w:t>
      </w:r>
      <w:bookmarkEnd w:id="36"/>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w:t>
      </w:r>
      <w:r>
        <w:rPr>
          <w:rFonts w:hint="eastAsia" w:ascii="仿宋" w:hAnsi="仿宋" w:eastAsia="仿宋" w:cs="仿宋"/>
          <w:color w:val="auto"/>
          <w:spacing w:val="0"/>
          <w:sz w:val="32"/>
          <w:szCs w:val="32"/>
          <w:lang w:eastAsia="zh-CN"/>
        </w:rPr>
        <w:t>杨家岩社区卫生服务中心</w:t>
      </w:r>
      <w:r>
        <w:rPr>
          <w:rFonts w:hint="eastAsia" w:ascii="仿宋" w:hAnsi="仿宋" w:eastAsia="仿宋" w:cs="仿宋"/>
          <w:color w:val="auto"/>
          <w:spacing w:val="0"/>
          <w:sz w:val="32"/>
          <w:szCs w:val="32"/>
          <w:highlight w:val="none"/>
        </w:rPr>
        <w:t>政府采购支出总额</w:t>
      </w:r>
      <w:r>
        <w:rPr>
          <w:rFonts w:hint="eastAsia" w:ascii="仿宋" w:hAnsi="仿宋" w:eastAsia="仿宋" w:cs="仿宋"/>
          <w:color w:val="auto"/>
          <w:spacing w:val="0"/>
          <w:sz w:val="32"/>
          <w:szCs w:val="32"/>
          <w:highlight w:val="none"/>
          <w:lang w:val="en-US" w:eastAsia="zh-CN"/>
        </w:rPr>
        <w:t>1.47</w:t>
      </w:r>
      <w:r>
        <w:rPr>
          <w:rFonts w:hint="eastAsia" w:ascii="仿宋" w:hAnsi="仿宋" w:eastAsia="仿宋" w:cs="仿宋"/>
          <w:color w:val="auto"/>
          <w:spacing w:val="0"/>
          <w:sz w:val="32"/>
          <w:szCs w:val="32"/>
          <w:highlight w:val="none"/>
        </w:rPr>
        <w:t>万元，其中：政府采购货物支出</w:t>
      </w:r>
      <w:r>
        <w:rPr>
          <w:rFonts w:hint="eastAsia" w:ascii="仿宋" w:hAnsi="仿宋" w:eastAsia="仿宋" w:cs="仿宋"/>
          <w:color w:val="auto"/>
          <w:spacing w:val="0"/>
          <w:sz w:val="32"/>
          <w:szCs w:val="32"/>
          <w:highlight w:val="none"/>
          <w:lang w:val="en-US" w:eastAsia="zh-CN"/>
        </w:rPr>
        <w:t>1.47</w:t>
      </w:r>
      <w:r>
        <w:rPr>
          <w:rFonts w:hint="eastAsia" w:ascii="仿宋" w:hAnsi="仿宋" w:eastAsia="仿宋" w:cs="仿宋"/>
          <w:color w:val="auto"/>
          <w:spacing w:val="0"/>
          <w:sz w:val="32"/>
          <w:szCs w:val="32"/>
          <w:highlight w:val="none"/>
        </w:rPr>
        <w:t>万元、政府采购工程支出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万元、政府采购服务支出</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万元。</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仿宋" w:hAnsi="仿宋" w:eastAsia="仿宋" w:cs="仿宋"/>
          <w:b/>
          <w:color w:val="auto"/>
          <w:spacing w:val="0"/>
          <w:sz w:val="32"/>
          <w:szCs w:val="32"/>
          <w:highlight w:val="none"/>
        </w:rPr>
      </w:pPr>
      <w:bookmarkStart w:id="37" w:name="_Toc15377224"/>
      <w:r>
        <w:rPr>
          <w:rFonts w:hint="eastAsia" w:ascii="仿宋" w:hAnsi="仿宋" w:eastAsia="仿宋" w:cs="仿宋"/>
          <w:b/>
          <w:color w:val="auto"/>
          <w:spacing w:val="0"/>
          <w:sz w:val="32"/>
          <w:szCs w:val="32"/>
          <w:highlight w:val="none"/>
        </w:rPr>
        <w:t>（三）国有资产占有使用情况</w:t>
      </w:r>
      <w:bookmarkEnd w:id="37"/>
    </w:p>
    <w:p>
      <w:pPr>
        <w:pageBreakBefore w:val="0"/>
        <w:kinsoku/>
        <w:wordWrap/>
        <w:overflowPunct/>
        <w:topLinePunct w:val="0"/>
        <w:autoSpaceDE w:val="0"/>
        <w:autoSpaceDN w:val="0"/>
        <w:bidi w:val="0"/>
        <w:adjustRightInd w:val="0"/>
        <w:spacing w:line="576" w:lineRule="exact"/>
        <w:ind w:firstLine="640" w:firstLineChars="200"/>
        <w:jc w:val="left"/>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截至20</w:t>
      </w:r>
      <w:r>
        <w:rPr>
          <w:rFonts w:hint="eastAsia" w:ascii="仿宋" w:hAnsi="仿宋" w:eastAsia="仿宋" w:cs="仿宋"/>
          <w:color w:val="auto"/>
          <w:spacing w:val="0"/>
          <w:sz w:val="32"/>
          <w:szCs w:val="32"/>
          <w:highlight w:val="none"/>
          <w:lang w:val="en-US" w:eastAsia="zh-CN"/>
        </w:rPr>
        <w:t>21</w:t>
      </w:r>
      <w:r>
        <w:rPr>
          <w:rFonts w:hint="eastAsia" w:ascii="仿宋" w:hAnsi="仿宋" w:eastAsia="仿宋" w:cs="仿宋"/>
          <w:color w:val="auto"/>
          <w:spacing w:val="0"/>
          <w:sz w:val="32"/>
          <w:szCs w:val="32"/>
          <w:highlight w:val="none"/>
        </w:rPr>
        <w:t>年12月31日，</w:t>
      </w:r>
      <w:r>
        <w:rPr>
          <w:rFonts w:hint="eastAsia" w:ascii="仿宋" w:hAnsi="仿宋" w:eastAsia="仿宋" w:cs="仿宋"/>
          <w:color w:val="auto"/>
          <w:spacing w:val="0"/>
          <w:sz w:val="32"/>
          <w:szCs w:val="32"/>
          <w:highlight w:val="none"/>
          <w:lang w:eastAsia="zh-CN"/>
        </w:rPr>
        <w:t>杨家岩社区卫生服务中心</w:t>
      </w:r>
      <w:r>
        <w:rPr>
          <w:rFonts w:hint="eastAsia" w:ascii="仿宋" w:hAnsi="仿宋" w:eastAsia="仿宋" w:cs="仿宋"/>
          <w:color w:val="auto"/>
          <w:spacing w:val="0"/>
          <w:sz w:val="32"/>
          <w:szCs w:val="32"/>
          <w:highlight w:val="none"/>
        </w:rPr>
        <w:t>共有车辆</w:t>
      </w:r>
      <w:r>
        <w:rPr>
          <w:rFonts w:hint="eastAsia" w:ascii="仿宋" w:hAnsi="仿宋" w:eastAsia="仿宋" w:cs="仿宋"/>
          <w:color w:val="auto"/>
          <w:spacing w:val="0"/>
          <w:sz w:val="32"/>
          <w:szCs w:val="32"/>
          <w:highlight w:val="none"/>
          <w:lang w:val="en-US" w:eastAsia="zh-CN"/>
        </w:rPr>
        <w:t>2</w:t>
      </w:r>
      <w:r>
        <w:rPr>
          <w:rFonts w:hint="eastAsia" w:ascii="仿宋" w:hAnsi="仿宋" w:eastAsia="仿宋" w:cs="仿宋"/>
          <w:color w:val="auto"/>
          <w:spacing w:val="0"/>
          <w:sz w:val="32"/>
          <w:szCs w:val="32"/>
          <w:highlight w:val="none"/>
        </w:rPr>
        <w:t>辆，其中：主要领导干部用车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辆、机要通信用车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辆、应急保障用车</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辆、</w:t>
      </w:r>
      <w:r>
        <w:rPr>
          <w:rFonts w:hint="eastAsia" w:ascii="仿宋" w:hAnsi="仿宋" w:eastAsia="仿宋" w:cs="仿宋"/>
          <w:color w:val="auto"/>
          <w:spacing w:val="0"/>
          <w:sz w:val="32"/>
          <w:szCs w:val="32"/>
          <w:lang w:eastAsia="zh-CN"/>
        </w:rPr>
        <w:t>特种专业技术用车</w:t>
      </w:r>
      <w:r>
        <w:rPr>
          <w:rFonts w:hint="eastAsia" w:ascii="仿宋" w:hAnsi="仿宋" w:eastAsia="仿宋" w:cs="仿宋"/>
          <w:color w:val="auto"/>
          <w:spacing w:val="0"/>
          <w:sz w:val="32"/>
          <w:szCs w:val="32"/>
          <w:lang w:val="en-US" w:eastAsia="zh-CN"/>
        </w:rPr>
        <w:t>2辆，主要用于医疗救治及社区巡诊。</w:t>
      </w:r>
      <w:r>
        <w:rPr>
          <w:rFonts w:hint="eastAsia" w:ascii="仿宋" w:hAnsi="仿宋" w:eastAsia="仿宋" w:cs="仿宋"/>
          <w:color w:val="auto"/>
          <w:spacing w:val="0"/>
          <w:sz w:val="32"/>
          <w:szCs w:val="32"/>
          <w:highlight w:val="none"/>
        </w:rPr>
        <w:t>单价50万元以上通用设备</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台（套），单价100万元以上专用设备</w:t>
      </w:r>
      <w:r>
        <w:rPr>
          <w:rFonts w:hint="eastAsia" w:ascii="仿宋" w:hAnsi="仿宋" w:eastAsia="仿宋" w:cs="仿宋"/>
          <w:color w:val="auto"/>
          <w:spacing w:val="0"/>
          <w:sz w:val="32"/>
          <w:szCs w:val="32"/>
          <w:highlight w:val="none"/>
          <w:lang w:val="en-US" w:eastAsia="zh-CN"/>
        </w:rPr>
        <w:t>0</w:t>
      </w:r>
      <w:r>
        <w:rPr>
          <w:rFonts w:hint="eastAsia" w:ascii="仿宋" w:hAnsi="仿宋" w:eastAsia="仿宋" w:cs="仿宋"/>
          <w:color w:val="auto"/>
          <w:spacing w:val="0"/>
          <w:sz w:val="32"/>
          <w:szCs w:val="32"/>
          <w:highlight w:val="none"/>
        </w:rPr>
        <w:t>台（套）。</w:t>
      </w:r>
    </w:p>
    <w:p>
      <w:pPr>
        <w:pageBreakBefore w:val="0"/>
        <w:widowControl/>
        <w:kinsoku/>
        <w:wordWrap/>
        <w:overflowPunct/>
        <w:topLinePunct w:val="0"/>
        <w:bidi w:val="0"/>
        <w:spacing w:line="576" w:lineRule="exact"/>
        <w:ind w:firstLine="643" w:firstLineChars="200"/>
        <w:jc w:val="left"/>
        <w:rPr>
          <w:rFonts w:hint="eastAsia" w:ascii="仿宋" w:hAnsi="仿宋" w:eastAsia="仿宋" w:cs="仿宋"/>
          <w:b/>
          <w:color w:val="auto"/>
          <w:spacing w:val="0"/>
          <w:sz w:val="32"/>
          <w:szCs w:val="32"/>
          <w:highlight w:val="none"/>
        </w:rPr>
      </w:pPr>
      <w:r>
        <w:rPr>
          <w:rFonts w:hint="eastAsia" w:ascii="仿宋" w:hAnsi="仿宋" w:eastAsia="仿宋" w:cs="仿宋"/>
          <w:b/>
          <w:color w:val="auto"/>
          <w:spacing w:val="0"/>
          <w:sz w:val="32"/>
          <w:szCs w:val="32"/>
          <w:highlight w:val="none"/>
        </w:rPr>
        <w:br w:type="page"/>
      </w:r>
    </w:p>
    <w:p>
      <w:pPr>
        <w:pageBreakBefore w:val="0"/>
        <w:numPr>
          <w:ilvl w:val="0"/>
          <w:numId w:val="1"/>
        </w:numPr>
        <w:kinsoku/>
        <w:wordWrap/>
        <w:overflowPunct/>
        <w:topLinePunct w:val="0"/>
        <w:bidi w:val="0"/>
        <w:spacing w:line="576" w:lineRule="exact"/>
        <w:ind w:firstLine="880" w:firstLineChars="200"/>
        <w:jc w:val="center"/>
        <w:outlineLvl w:val="0"/>
        <w:rPr>
          <w:rStyle w:val="28"/>
          <w:rFonts w:hint="eastAsia" w:ascii="黑体" w:hAnsi="黑体" w:eastAsia="黑体" w:cs="黑体"/>
          <w:b w:val="0"/>
          <w:color w:val="auto"/>
          <w:spacing w:val="0"/>
          <w:sz w:val="44"/>
          <w:szCs w:val="44"/>
          <w:highlight w:val="none"/>
        </w:rPr>
      </w:pPr>
      <w:bookmarkStart w:id="38" w:name="_Toc15396613"/>
      <w:bookmarkStart w:id="39" w:name="_Toc15377225"/>
      <w:r>
        <w:rPr>
          <w:rFonts w:hint="eastAsia" w:ascii="黑体" w:hAnsi="黑体" w:eastAsia="黑体" w:cs="黑体"/>
          <w:color w:val="auto"/>
          <w:spacing w:val="0"/>
          <w:sz w:val="44"/>
          <w:szCs w:val="44"/>
          <w:highlight w:val="none"/>
        </w:rPr>
        <w:t>名</w:t>
      </w:r>
      <w:r>
        <w:rPr>
          <w:rStyle w:val="28"/>
          <w:rFonts w:hint="eastAsia" w:ascii="黑体" w:hAnsi="黑体" w:eastAsia="黑体" w:cs="黑体"/>
          <w:b w:val="0"/>
          <w:color w:val="auto"/>
          <w:spacing w:val="0"/>
          <w:sz w:val="44"/>
          <w:szCs w:val="44"/>
          <w:highlight w:val="none"/>
        </w:rPr>
        <w:t>词解释</w:t>
      </w:r>
      <w:bookmarkEnd w:id="38"/>
      <w:bookmarkEnd w:id="39"/>
    </w:p>
    <w:p>
      <w:pPr>
        <w:pageBreakBefore w:val="0"/>
        <w:kinsoku/>
        <w:wordWrap/>
        <w:overflowPunct/>
        <w:topLinePunct w:val="0"/>
        <w:bidi w:val="0"/>
        <w:spacing w:line="576" w:lineRule="exact"/>
        <w:ind w:firstLine="643" w:firstLineChars="200"/>
        <w:jc w:val="left"/>
        <w:rPr>
          <w:rFonts w:hint="eastAsia" w:ascii="仿宋" w:hAnsi="仿宋" w:eastAsia="仿宋" w:cs="仿宋"/>
          <w:b/>
          <w:color w:val="auto"/>
          <w:spacing w:val="0"/>
          <w:sz w:val="32"/>
          <w:szCs w:val="32"/>
          <w:highlight w:val="none"/>
        </w:rPr>
      </w:pP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1.财政拨款收入：指单位从同级财政部门取得的财政预算资金。</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2.事业收入：指事业单位开展专业业务活动及辅助活动取得的收入。</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3.经营收入：指事业单位在专业业务活动及其辅助活动之外开展非独立核算经营活动取得的收入。</w:t>
      </w:r>
    </w:p>
    <w:p>
      <w:pPr>
        <w:pStyle w:val="20"/>
        <w:pageBreakBefore w:val="0"/>
        <w:kinsoku/>
        <w:wordWrap/>
        <w:overflowPunct/>
        <w:topLinePunct w:val="0"/>
        <w:bidi w:val="0"/>
        <w:spacing w:line="576" w:lineRule="exact"/>
        <w:ind w:left="6" w:leftChars="4" w:firstLine="640" w:firstLineChars="200"/>
        <w:jc w:val="both"/>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4.其他收入：指单位取得的除上述收入以外的各项收入。</w:t>
      </w:r>
    </w:p>
    <w:p>
      <w:pPr>
        <w:pStyle w:val="20"/>
        <w:pageBreakBefore w:val="0"/>
        <w:kinsoku/>
        <w:wordWrap/>
        <w:overflowPunct/>
        <w:topLinePunct w:val="0"/>
        <w:bidi w:val="0"/>
        <w:spacing w:line="576" w:lineRule="exact"/>
        <w:ind w:left="6" w:leftChars="4" w:firstLine="640" w:firstLineChars="200"/>
        <w:jc w:val="both"/>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5.</w:t>
      </w:r>
      <w:r>
        <w:rPr>
          <w:rFonts w:hint="eastAsia" w:ascii="仿宋" w:hAnsi="仿宋" w:eastAsia="仿宋" w:cs="仿宋"/>
          <w:color w:val="auto"/>
          <w:spacing w:val="0"/>
          <w:sz w:val="32"/>
          <w:szCs w:val="32"/>
          <w:highlight w:val="none"/>
          <w:lang w:eastAsia="zh-CN"/>
        </w:rPr>
        <w:t>使用非财政拨款结余</w:t>
      </w:r>
      <w:r>
        <w:rPr>
          <w:rFonts w:hint="eastAsia" w:ascii="仿宋" w:hAnsi="仿宋" w:eastAsia="仿宋" w:cs="仿宋"/>
          <w:color w:val="auto"/>
          <w:spacing w:val="0"/>
          <w:sz w:val="32"/>
          <w:szCs w:val="32"/>
          <w:highlight w:val="none"/>
        </w:rPr>
        <w:t>：指事业单位</w:t>
      </w:r>
      <w:r>
        <w:rPr>
          <w:rFonts w:hint="eastAsia" w:ascii="仿宋" w:hAnsi="仿宋" w:eastAsia="仿宋" w:cs="仿宋"/>
          <w:color w:val="auto"/>
          <w:spacing w:val="0"/>
          <w:sz w:val="32"/>
          <w:szCs w:val="32"/>
          <w:highlight w:val="none"/>
          <w:lang w:eastAsia="zh-CN"/>
        </w:rPr>
        <w:t>使用以前年度积累的非财政拨款结余弥补当年收支差额的金额。</w:t>
      </w:r>
      <w:r>
        <w:rPr>
          <w:rFonts w:hint="eastAsia" w:ascii="仿宋" w:hAnsi="仿宋" w:eastAsia="仿宋" w:cs="仿宋"/>
          <w:color w:val="auto"/>
          <w:spacing w:val="0"/>
          <w:sz w:val="32"/>
          <w:szCs w:val="32"/>
          <w:highlight w:val="none"/>
        </w:rPr>
        <w:t xml:space="preserve"> </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 xml:space="preserve">6.年初结转和结余：指以前年度尚未完成、结转到本年按有关规定继续使用的资金。 </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7.结余分配：指事业单位按照会计制度规定</w:t>
      </w:r>
      <w:r>
        <w:rPr>
          <w:rFonts w:hint="eastAsia" w:ascii="仿宋" w:hAnsi="仿宋" w:eastAsia="仿宋" w:cs="仿宋"/>
          <w:color w:val="auto"/>
          <w:spacing w:val="0"/>
          <w:sz w:val="32"/>
          <w:szCs w:val="32"/>
          <w:highlight w:val="none"/>
          <w:lang w:eastAsia="zh-CN"/>
        </w:rPr>
        <w:t>缴纳的所得税、提取的专用结余以及转入非财政拨款结余的金额</w:t>
      </w:r>
      <w:r>
        <w:rPr>
          <w:rFonts w:hint="eastAsia" w:ascii="仿宋" w:hAnsi="仿宋" w:eastAsia="仿宋" w:cs="仿宋"/>
          <w:color w:val="auto"/>
          <w:spacing w:val="0"/>
          <w:sz w:val="32"/>
          <w:szCs w:val="32"/>
          <w:highlight w:val="none"/>
        </w:rPr>
        <w:t>等。</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rPr>
        <w:t>8、年末结转和结余：指单位按有关规定结转到下年或以后年度继续使用的资金。</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highlight w:val="none"/>
          <w:lang w:val="en-US" w:eastAsia="zh-CN"/>
        </w:rPr>
        <w:t>9</w:t>
      </w:r>
      <w:r>
        <w:rPr>
          <w:rFonts w:hint="eastAsia" w:ascii="仿宋" w:hAnsi="仿宋" w:eastAsia="仿宋" w:cs="仿宋"/>
          <w:color w:val="auto"/>
          <w:spacing w:val="0"/>
          <w:sz w:val="32"/>
          <w:szCs w:val="32"/>
          <w:highlight w:val="none"/>
        </w:rPr>
        <w:t>.社会保障和就业（类）（款）（项）：指</w:t>
      </w:r>
      <w:r>
        <w:rPr>
          <w:rFonts w:hint="eastAsia" w:ascii="仿宋" w:hAnsi="仿宋" w:eastAsia="仿宋" w:cs="仿宋"/>
          <w:color w:val="auto"/>
          <w:spacing w:val="0"/>
          <w:sz w:val="32"/>
          <w:szCs w:val="32"/>
        </w:rPr>
        <w:t>机关事业单位基本养老保险缴费支出：指事业单位实施养老保险制度由单位缴纳的基本养老保险费支出</w:t>
      </w:r>
      <w:r>
        <w:rPr>
          <w:rFonts w:hint="eastAsia" w:ascii="仿宋" w:hAnsi="仿宋" w:eastAsia="仿宋" w:cs="仿宋"/>
          <w:color w:val="auto"/>
          <w:spacing w:val="0"/>
          <w:sz w:val="32"/>
          <w:szCs w:val="32"/>
          <w:lang w:eastAsia="zh-CN"/>
        </w:rPr>
        <w:t>、失业保险、工伤保险等缴费支出。</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10.</w:t>
      </w:r>
      <w:r>
        <w:rPr>
          <w:rFonts w:hint="eastAsia" w:ascii="仿宋" w:hAnsi="仿宋" w:eastAsia="仿宋" w:cs="仿宋"/>
          <w:color w:val="auto"/>
          <w:spacing w:val="0"/>
          <w:sz w:val="32"/>
          <w:szCs w:val="32"/>
        </w:rPr>
        <w:t>卫生健康支出（类）</w:t>
      </w:r>
      <w:r>
        <w:rPr>
          <w:rFonts w:hint="eastAsia" w:ascii="仿宋" w:hAnsi="仿宋" w:eastAsia="仿宋" w:cs="仿宋"/>
          <w:color w:val="auto"/>
          <w:spacing w:val="0"/>
          <w:sz w:val="32"/>
          <w:szCs w:val="32"/>
          <w:lang w:eastAsia="zh-CN"/>
        </w:rPr>
        <w:t>基层医疗卫生机构（款）</w:t>
      </w:r>
      <w:r>
        <w:rPr>
          <w:rFonts w:hint="eastAsia" w:ascii="仿宋" w:hAnsi="仿宋" w:eastAsia="仿宋" w:cs="仿宋"/>
          <w:color w:val="auto"/>
          <w:spacing w:val="0"/>
          <w:sz w:val="32"/>
          <w:szCs w:val="32"/>
          <w:lang w:val="en-US" w:eastAsia="zh-CN"/>
        </w:rPr>
        <w:t>（项） 城市社区卫生机构：指用于城市社区卫生机构的支出。</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11.</w:t>
      </w:r>
      <w:r>
        <w:rPr>
          <w:rFonts w:hint="eastAsia" w:ascii="仿宋" w:hAnsi="仿宋" w:eastAsia="仿宋" w:cs="仿宋"/>
          <w:color w:val="auto"/>
          <w:spacing w:val="0"/>
          <w:sz w:val="32"/>
          <w:szCs w:val="32"/>
        </w:rPr>
        <w:t>卫生健康支出（类）</w:t>
      </w:r>
      <w:r>
        <w:rPr>
          <w:rFonts w:hint="eastAsia" w:ascii="仿宋" w:hAnsi="仿宋" w:eastAsia="仿宋" w:cs="仿宋"/>
          <w:color w:val="auto"/>
          <w:spacing w:val="0"/>
          <w:sz w:val="32"/>
          <w:szCs w:val="32"/>
          <w:lang w:eastAsia="zh-CN"/>
        </w:rPr>
        <w:t>公共卫生</w:t>
      </w:r>
      <w:r>
        <w:rPr>
          <w:rFonts w:hint="eastAsia" w:ascii="仿宋" w:hAnsi="仿宋" w:eastAsia="仿宋" w:cs="仿宋"/>
          <w:color w:val="auto"/>
          <w:spacing w:val="0"/>
          <w:sz w:val="32"/>
          <w:szCs w:val="32"/>
        </w:rPr>
        <w:t>（款）基本公共卫生服务（项）：指基本公共卫生支出。</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 xml:space="preserve">   12.</w:t>
      </w:r>
      <w:r>
        <w:rPr>
          <w:rFonts w:hint="eastAsia" w:ascii="仿宋" w:hAnsi="仿宋" w:eastAsia="仿宋" w:cs="仿宋"/>
          <w:color w:val="auto"/>
          <w:spacing w:val="0"/>
          <w:sz w:val="32"/>
          <w:szCs w:val="32"/>
        </w:rPr>
        <w:t>卫生健康支出（类）</w:t>
      </w:r>
      <w:r>
        <w:rPr>
          <w:rFonts w:hint="eastAsia" w:ascii="仿宋" w:hAnsi="仿宋" w:eastAsia="仿宋" w:cs="仿宋"/>
          <w:color w:val="auto"/>
          <w:spacing w:val="0"/>
          <w:sz w:val="32"/>
          <w:szCs w:val="32"/>
          <w:lang w:eastAsia="zh-CN"/>
        </w:rPr>
        <w:t>公共卫生</w:t>
      </w:r>
      <w:r>
        <w:rPr>
          <w:rFonts w:hint="eastAsia" w:ascii="仿宋" w:hAnsi="仿宋" w:eastAsia="仿宋" w:cs="仿宋"/>
          <w:color w:val="auto"/>
          <w:spacing w:val="0"/>
          <w:sz w:val="32"/>
          <w:szCs w:val="32"/>
        </w:rPr>
        <w:t>（款）重大公共卫生专项（项）：指重大疾病预防控制等重大公共卫生服务项目支出。</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 xml:space="preserve">   </w:t>
      </w:r>
      <w:r>
        <w:rPr>
          <w:rFonts w:hint="eastAsia" w:ascii="仿宋" w:hAnsi="仿宋" w:eastAsia="仿宋" w:cs="仿宋"/>
          <w:color w:val="auto"/>
          <w:spacing w:val="0"/>
          <w:sz w:val="32"/>
          <w:szCs w:val="32"/>
        </w:rPr>
        <w:t>1</w:t>
      </w:r>
      <w:r>
        <w:rPr>
          <w:rFonts w:hint="eastAsia" w:ascii="仿宋" w:hAnsi="仿宋" w:eastAsia="仿宋" w:cs="仿宋"/>
          <w:color w:val="auto"/>
          <w:spacing w:val="0"/>
          <w:sz w:val="32"/>
          <w:szCs w:val="32"/>
          <w:lang w:val="en-US" w:eastAsia="zh-CN"/>
        </w:rPr>
        <w:t>3.</w:t>
      </w:r>
      <w:r>
        <w:rPr>
          <w:rFonts w:hint="eastAsia" w:ascii="仿宋" w:hAnsi="仿宋" w:eastAsia="仿宋" w:cs="仿宋"/>
          <w:color w:val="auto"/>
          <w:spacing w:val="0"/>
          <w:sz w:val="32"/>
          <w:szCs w:val="32"/>
        </w:rPr>
        <w:t>卫生健康支出（类）行政事业单位医疗（款）事业单位医疗（项）：指财政部门安排的事业单位基本医疗保险缴费经费</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 xml:space="preserve">  </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14.住房保障（类）住房改革支出（款）住房公积金（项）：指按规定比例为职工缴纳的住房公积金。</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lang w:val="en-US" w:eastAsia="zh-CN"/>
        </w:rPr>
        <w:t>15</w:t>
      </w:r>
      <w:r>
        <w:rPr>
          <w:rFonts w:hint="eastAsia" w:ascii="仿宋" w:hAnsi="仿宋" w:eastAsia="仿宋" w:cs="仿宋"/>
          <w:color w:val="auto"/>
          <w:spacing w:val="0"/>
          <w:sz w:val="32"/>
          <w:szCs w:val="32"/>
          <w:highlight w:val="none"/>
        </w:rPr>
        <w:t>.基本支出：指为保障机构正常运转、完成日常工作任务而发生的人员支出和公用支出。</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lang w:val="en-US" w:eastAsia="zh-CN"/>
        </w:rPr>
        <w:t>16</w:t>
      </w:r>
      <w:r>
        <w:rPr>
          <w:rFonts w:hint="eastAsia" w:ascii="仿宋" w:hAnsi="仿宋" w:eastAsia="仿宋" w:cs="仿宋"/>
          <w:color w:val="auto"/>
          <w:spacing w:val="0"/>
          <w:sz w:val="32"/>
          <w:szCs w:val="32"/>
          <w:highlight w:val="none"/>
        </w:rPr>
        <w:t xml:space="preserve">.项目支出：指在基本支出之外为完成特定行政任务和事业发展目标所发生的支出。 </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lang w:val="en-US" w:eastAsia="zh-CN"/>
        </w:rPr>
        <w:t>17</w:t>
      </w:r>
      <w:r>
        <w:rPr>
          <w:rFonts w:hint="eastAsia" w:ascii="仿宋" w:hAnsi="仿宋" w:eastAsia="仿宋" w:cs="仿宋"/>
          <w:color w:val="auto"/>
          <w:spacing w:val="0"/>
          <w:sz w:val="32"/>
          <w:szCs w:val="32"/>
          <w:highlight w:val="none"/>
        </w:rPr>
        <w:t>.经营支出：指事业单位在专业业务活动及其辅助活动之外开展非独立核算经营活动发生的支出。</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lang w:val="en-US" w:eastAsia="zh-CN"/>
        </w:rPr>
        <w:t>18</w:t>
      </w:r>
      <w:r>
        <w:rPr>
          <w:rFonts w:hint="eastAsia" w:ascii="仿宋" w:hAnsi="仿宋" w:eastAsia="仿宋" w:cs="仿宋"/>
          <w:color w:val="auto"/>
          <w:spacing w:val="0"/>
          <w:sz w:val="32"/>
          <w:szCs w:val="32"/>
          <w:highlight w:val="none"/>
        </w:rPr>
        <w:t>.“三公”经费：指</w:t>
      </w:r>
      <w:r>
        <w:rPr>
          <w:rFonts w:hint="eastAsia" w:ascii="仿宋" w:hAnsi="仿宋" w:eastAsia="仿宋" w:cs="仿宋"/>
          <w:color w:val="auto"/>
          <w:spacing w:val="0"/>
          <w:sz w:val="32"/>
          <w:szCs w:val="32"/>
          <w:highlight w:val="none"/>
          <w:lang w:eastAsia="zh-CN"/>
        </w:rPr>
        <w:t>单位</w:t>
      </w:r>
      <w:r>
        <w:rPr>
          <w:rFonts w:hint="eastAsia" w:ascii="仿宋" w:hAnsi="仿宋" w:eastAsia="仿宋" w:cs="仿宋"/>
          <w:color w:val="auto"/>
          <w:spacing w:val="0"/>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0"/>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highlight w:val="none"/>
        </w:rPr>
      </w:pPr>
      <w:r>
        <w:rPr>
          <w:rFonts w:hint="eastAsia" w:ascii="仿宋" w:hAnsi="仿宋" w:eastAsia="仿宋" w:cs="仿宋"/>
          <w:color w:val="auto"/>
          <w:spacing w:val="0"/>
          <w:sz w:val="32"/>
          <w:szCs w:val="32"/>
          <w:highlight w:val="none"/>
          <w:lang w:val="en-US" w:eastAsia="zh-CN"/>
        </w:rPr>
        <w:t>19</w:t>
      </w:r>
      <w:r>
        <w:rPr>
          <w:rFonts w:hint="eastAsia" w:ascii="仿宋" w:hAnsi="仿宋" w:eastAsia="仿宋" w:cs="仿宋"/>
          <w:color w:val="auto"/>
          <w:spacing w:val="0"/>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6" w:lineRule="exact"/>
        <w:ind w:firstLine="643" w:firstLineChars="200"/>
        <w:jc w:val="center"/>
        <w:outlineLvl w:val="0"/>
        <w:rPr>
          <w:rStyle w:val="28"/>
          <w:rFonts w:hint="eastAsia" w:ascii="黑体" w:hAnsi="黑体" w:eastAsia="黑体" w:cs="黑体"/>
          <w:b w:val="0"/>
          <w:color w:val="auto"/>
          <w:spacing w:val="0"/>
          <w:sz w:val="44"/>
          <w:szCs w:val="44"/>
          <w:highlight w:val="none"/>
        </w:rPr>
      </w:pPr>
      <w:bookmarkStart w:id="40" w:name="_Toc15377226"/>
      <w:r>
        <w:rPr>
          <w:rFonts w:hint="eastAsia" w:ascii="仿宋" w:hAnsi="仿宋" w:eastAsia="仿宋" w:cs="仿宋"/>
          <w:b/>
          <w:color w:val="auto"/>
          <w:spacing w:val="0"/>
          <w:sz w:val="32"/>
          <w:szCs w:val="32"/>
          <w:highlight w:val="none"/>
        </w:rPr>
        <w:br w:type="page"/>
      </w:r>
      <w:bookmarkStart w:id="41" w:name="_Toc15396614"/>
      <w:r>
        <w:rPr>
          <w:rFonts w:hint="eastAsia" w:ascii="黑体" w:hAnsi="黑体" w:eastAsia="黑体" w:cs="黑体"/>
          <w:color w:val="auto"/>
          <w:spacing w:val="0"/>
          <w:sz w:val="44"/>
          <w:szCs w:val="44"/>
          <w:highlight w:val="none"/>
        </w:rPr>
        <w:t>第</w:t>
      </w:r>
      <w:r>
        <w:rPr>
          <w:rStyle w:val="28"/>
          <w:rFonts w:hint="eastAsia" w:ascii="黑体" w:hAnsi="黑体" w:eastAsia="黑体" w:cs="黑体"/>
          <w:b w:val="0"/>
          <w:color w:val="auto"/>
          <w:spacing w:val="0"/>
          <w:sz w:val="44"/>
          <w:szCs w:val="44"/>
          <w:highlight w:val="none"/>
        </w:rPr>
        <w:t>四部分 附件</w:t>
      </w:r>
      <w:bookmarkEnd w:id="41"/>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kern w:val="0"/>
          <w:sz w:val="32"/>
          <w:szCs w:val="32"/>
          <w:highlight w:val="none"/>
          <w:shd w:val="clear" w:color="auto" w:fill="FFFFFF"/>
          <w:lang w:val="zh-CN"/>
        </w:rPr>
        <w:t>附件</w:t>
      </w:r>
      <w:r>
        <w:rPr>
          <w:rFonts w:hint="eastAsia" w:ascii="仿宋" w:hAnsi="仿宋" w:eastAsia="仿宋" w:cs="仿宋"/>
          <w:color w:val="auto"/>
          <w:spacing w:val="0"/>
          <w:kern w:val="0"/>
          <w:sz w:val="32"/>
          <w:szCs w:val="32"/>
          <w:highlight w:val="none"/>
          <w:shd w:val="clear" w:color="auto" w:fill="FFFFFF"/>
          <w:lang w:val="en-US" w:eastAsia="zh-CN"/>
        </w:rPr>
        <w:t>1</w:t>
      </w:r>
    </w:p>
    <w:p>
      <w:pPr>
        <w:keepNext w:val="0"/>
        <w:keepLines w:val="0"/>
        <w:pageBreakBefore w:val="0"/>
        <w:kinsoku/>
        <w:wordWrap/>
        <w:overflowPunct/>
        <w:topLinePunct w:val="0"/>
        <w:autoSpaceDE/>
        <w:autoSpaceDN/>
        <w:bidi w:val="0"/>
        <w:spacing w:line="576" w:lineRule="exact"/>
        <w:ind w:firstLine="800" w:firstLineChars="200"/>
        <w:jc w:val="center"/>
        <w:textAlignment w:val="auto"/>
        <w:rPr>
          <w:rFonts w:hint="eastAsia" w:ascii="方正小标宋简体" w:hAnsi="方正小标宋简体" w:eastAsia="方正小标宋简体" w:cs="方正小标宋简体"/>
          <w:b w:val="0"/>
          <w:bCs w:val="0"/>
          <w:color w:val="auto"/>
          <w:spacing w:val="0"/>
          <w:kern w:val="0"/>
          <w:sz w:val="40"/>
          <w:szCs w:val="40"/>
          <w:highlight w:val="none"/>
          <w:lang w:val="zh-CN"/>
        </w:rPr>
      </w:pPr>
      <w:r>
        <w:rPr>
          <w:rFonts w:hint="eastAsia" w:ascii="方正小标宋简体" w:hAnsi="方正小标宋简体" w:eastAsia="方正小标宋简体" w:cs="方正小标宋简体"/>
          <w:b w:val="0"/>
          <w:bCs w:val="0"/>
          <w:color w:val="auto"/>
          <w:spacing w:val="0"/>
          <w:kern w:val="0"/>
          <w:sz w:val="40"/>
          <w:szCs w:val="40"/>
          <w:highlight w:val="none"/>
        </w:rPr>
        <w:t>202</w:t>
      </w:r>
      <w:r>
        <w:rPr>
          <w:rFonts w:hint="eastAsia" w:ascii="方正小标宋简体" w:hAnsi="方正小标宋简体" w:eastAsia="方正小标宋简体" w:cs="方正小标宋简体"/>
          <w:b w:val="0"/>
          <w:bCs w:val="0"/>
          <w:color w:val="auto"/>
          <w:spacing w:val="0"/>
          <w:kern w:val="0"/>
          <w:sz w:val="40"/>
          <w:szCs w:val="40"/>
          <w:highlight w:val="none"/>
          <w:lang w:val="en-US" w:eastAsia="zh-CN"/>
        </w:rPr>
        <w:t>1</w:t>
      </w:r>
      <w:r>
        <w:rPr>
          <w:rFonts w:hint="eastAsia" w:ascii="方正小标宋简体" w:hAnsi="方正小标宋简体" w:eastAsia="方正小标宋简体" w:cs="方正小标宋简体"/>
          <w:b w:val="0"/>
          <w:bCs w:val="0"/>
          <w:color w:val="auto"/>
          <w:spacing w:val="0"/>
          <w:kern w:val="0"/>
          <w:sz w:val="40"/>
          <w:szCs w:val="40"/>
          <w:highlight w:val="none"/>
        </w:rPr>
        <w:t>年</w:t>
      </w:r>
      <w:r>
        <w:rPr>
          <w:rFonts w:hint="eastAsia" w:ascii="方正小标宋简体" w:hAnsi="方正小标宋简体" w:eastAsia="方正小标宋简体" w:cs="方正小标宋简体"/>
          <w:b w:val="0"/>
          <w:bCs w:val="0"/>
          <w:color w:val="auto"/>
          <w:spacing w:val="0"/>
          <w:kern w:val="0"/>
          <w:sz w:val="40"/>
          <w:szCs w:val="40"/>
          <w:highlight w:val="none"/>
          <w:lang w:eastAsia="zh-CN"/>
        </w:rPr>
        <w:t>广元市利州区杨家岩社区卫生服务中心</w:t>
      </w:r>
      <w:r>
        <w:rPr>
          <w:rFonts w:hint="eastAsia" w:ascii="方正小标宋简体" w:hAnsi="方正小标宋简体" w:eastAsia="方正小标宋简体" w:cs="方正小标宋简体"/>
          <w:b w:val="0"/>
          <w:bCs w:val="0"/>
          <w:color w:val="auto"/>
          <w:spacing w:val="0"/>
          <w:kern w:val="0"/>
          <w:sz w:val="40"/>
          <w:szCs w:val="40"/>
          <w:highlight w:val="none"/>
        </w:rPr>
        <w:t>整体绩效评价报告</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方正小标宋简体" w:hAnsi="方正小标宋简体" w:eastAsia="方正小标宋简体" w:cs="方正小标宋简体"/>
          <w:color w:val="auto"/>
          <w:spacing w:val="0"/>
          <w:kern w:val="0"/>
          <w:sz w:val="32"/>
          <w:szCs w:val="32"/>
          <w:highlight w:val="none"/>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color w:val="auto"/>
          <w:spacing w:val="0"/>
          <w:kern w:val="0"/>
          <w:sz w:val="32"/>
          <w:szCs w:val="32"/>
          <w:highlight w:val="none"/>
          <w:shd w:val="clear" w:color="auto" w:fill="FFFFFF"/>
          <w:lang w:val="zh-CN"/>
        </w:rPr>
      </w:pPr>
      <w:r>
        <w:rPr>
          <w:rFonts w:hint="eastAsia" w:ascii="黑体" w:hAnsi="黑体" w:eastAsia="黑体" w:cs="黑体"/>
          <w:color w:val="auto"/>
          <w:spacing w:val="0"/>
          <w:kern w:val="0"/>
          <w:sz w:val="32"/>
          <w:szCs w:val="32"/>
          <w:highlight w:val="none"/>
          <w:shd w:val="clear" w:color="auto" w:fill="FFFFFF"/>
        </w:rPr>
        <w:t>一、</w:t>
      </w:r>
      <w:r>
        <w:rPr>
          <w:rFonts w:hint="eastAsia" w:ascii="黑体" w:hAnsi="黑体" w:eastAsia="黑体" w:cs="黑体"/>
          <w:color w:val="auto"/>
          <w:spacing w:val="0"/>
          <w:kern w:val="0"/>
          <w:sz w:val="32"/>
          <w:szCs w:val="32"/>
          <w:highlight w:val="none"/>
          <w:shd w:val="clear" w:color="auto" w:fill="FFFFFF"/>
          <w:lang w:val="zh-CN"/>
        </w:rPr>
        <w:t>单位概况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spacing w:val="0"/>
          <w:kern w:val="0"/>
          <w:sz w:val="32"/>
          <w:szCs w:val="32"/>
          <w:highlight w:val="none"/>
          <w:shd w:val="clear" w:color="auto" w:fill="FFFFFF"/>
          <w:lang w:val="zh-CN"/>
        </w:rPr>
      </w:pPr>
      <w:r>
        <w:rPr>
          <w:rFonts w:hint="eastAsia" w:ascii="仿宋" w:hAnsi="仿宋" w:eastAsia="仿宋" w:cs="仿宋"/>
          <w:color w:val="auto"/>
          <w:spacing w:val="0"/>
          <w:kern w:val="0"/>
          <w:sz w:val="32"/>
          <w:szCs w:val="32"/>
          <w:highlight w:val="none"/>
          <w:shd w:val="clear" w:color="auto" w:fill="FFFFFF"/>
          <w:lang w:val="zh-CN"/>
        </w:rPr>
        <w:t>（一）机构组成</w:t>
      </w:r>
    </w:p>
    <w:p>
      <w:pPr>
        <w:pStyle w:val="15"/>
        <w:pageBreakBefore w:val="0"/>
        <w:kinsoku/>
        <w:wordWrap/>
        <w:overflowPunct/>
        <w:topLinePunct w:val="0"/>
        <w:autoSpaceDE/>
        <w:autoSpaceDN/>
        <w:bidi w:val="0"/>
        <w:spacing w:after="0" w:line="576" w:lineRule="exact"/>
        <w:ind w:left="0" w:leftChars="0" w:firstLine="640" w:firstLineChars="200"/>
        <w:textAlignment w:val="auto"/>
        <w:rPr>
          <w:rFonts w:hint="eastAsia" w:ascii="仿宋" w:hAnsi="仿宋" w:eastAsia="仿宋" w:cs="仿宋"/>
          <w:color w:val="auto"/>
          <w:spacing w:val="0"/>
          <w:kern w:val="0"/>
          <w:sz w:val="32"/>
          <w:szCs w:val="32"/>
          <w:shd w:val="clear" w:color="auto" w:fill="FFFFFF"/>
          <w:lang w:val="zh-CN"/>
        </w:rPr>
      </w:pPr>
      <w:r>
        <w:rPr>
          <w:rFonts w:hint="eastAsia" w:ascii="仿宋" w:hAnsi="仿宋" w:eastAsia="仿宋" w:cs="仿宋"/>
          <w:color w:val="auto"/>
          <w:spacing w:val="0"/>
          <w:kern w:val="0"/>
          <w:sz w:val="32"/>
          <w:szCs w:val="32"/>
          <w:shd w:val="clear" w:color="auto" w:fill="FFFFFF"/>
          <w:lang w:val="zh-CN"/>
        </w:rPr>
        <w:t>广元市利州区杨家岩社区卫生服务中心</w:t>
      </w:r>
      <w:r>
        <w:rPr>
          <w:rFonts w:hint="eastAsia" w:ascii="仿宋" w:hAnsi="仿宋" w:eastAsia="仿宋" w:cs="仿宋"/>
          <w:color w:val="auto"/>
          <w:spacing w:val="0"/>
          <w:kern w:val="0"/>
          <w:sz w:val="32"/>
          <w:szCs w:val="32"/>
          <w:shd w:val="clear" w:color="auto" w:fill="FFFFFF"/>
          <w:lang w:val="zh-CN" w:eastAsia="zh-CN"/>
        </w:rPr>
        <w:t>和</w:t>
      </w:r>
      <w:r>
        <w:rPr>
          <w:rFonts w:hint="eastAsia" w:ascii="仿宋" w:hAnsi="仿宋" w:eastAsia="仿宋" w:cs="仿宋"/>
          <w:color w:val="auto"/>
          <w:spacing w:val="0"/>
          <w:kern w:val="0"/>
          <w:sz w:val="32"/>
          <w:szCs w:val="32"/>
          <w:shd w:val="clear" w:color="auto" w:fill="FFFFFF"/>
          <w:lang w:val="en-US" w:eastAsia="zh-CN"/>
        </w:rPr>
        <w:t>9个</w:t>
      </w:r>
      <w:r>
        <w:rPr>
          <w:rFonts w:hint="eastAsia" w:ascii="仿宋" w:hAnsi="仿宋" w:eastAsia="仿宋" w:cs="仿宋"/>
          <w:color w:val="auto"/>
          <w:spacing w:val="0"/>
          <w:kern w:val="0"/>
          <w:sz w:val="32"/>
          <w:szCs w:val="32"/>
          <w:shd w:val="clear" w:color="auto" w:fill="FFFFFF"/>
          <w:lang w:val="zh-CN"/>
        </w:rPr>
        <w:t>村卫生室组成。</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b w:val="0"/>
          <w:bCs w:val="0"/>
          <w:color w:val="auto"/>
          <w:spacing w:val="0"/>
          <w:kern w:val="0"/>
          <w:sz w:val="32"/>
          <w:szCs w:val="32"/>
          <w:highlight w:val="none"/>
          <w:shd w:val="clear" w:color="auto" w:fill="FFFFFF"/>
          <w:lang w:val="zh-CN"/>
        </w:rPr>
      </w:pPr>
      <w:r>
        <w:rPr>
          <w:rFonts w:hint="eastAsia" w:ascii="仿宋" w:hAnsi="仿宋" w:eastAsia="仿宋" w:cs="仿宋"/>
          <w:b w:val="0"/>
          <w:bCs w:val="0"/>
          <w:color w:val="auto"/>
          <w:spacing w:val="0"/>
          <w:kern w:val="0"/>
          <w:sz w:val="32"/>
          <w:szCs w:val="32"/>
          <w:highlight w:val="none"/>
          <w:shd w:val="clear" w:color="auto" w:fill="FFFFFF"/>
          <w:lang w:val="zh-CN"/>
        </w:rPr>
        <w:t>（二）机构职能</w:t>
      </w:r>
    </w:p>
    <w:p>
      <w:pPr>
        <w:pStyle w:val="4"/>
        <w:pageBreakBefore w:val="0"/>
        <w:widowControl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仿宋" w:hAnsi="仿宋" w:eastAsia="仿宋" w:cs="仿宋"/>
          <w:b w:val="0"/>
          <w:bCs w:val="0"/>
          <w:color w:val="auto"/>
          <w:spacing w:val="0"/>
          <w:sz w:val="32"/>
          <w:szCs w:val="32"/>
          <w:lang w:eastAsia="zh-CN"/>
        </w:rPr>
      </w:pPr>
      <w:r>
        <w:rPr>
          <w:rFonts w:hint="eastAsia" w:ascii="仿宋" w:hAnsi="仿宋" w:eastAsia="仿宋" w:cs="仿宋"/>
          <w:b w:val="0"/>
          <w:bCs w:val="0"/>
          <w:color w:val="auto"/>
          <w:spacing w:val="0"/>
          <w:sz w:val="32"/>
          <w:szCs w:val="32"/>
        </w:rPr>
        <w:t>在政府、</w:t>
      </w:r>
      <w:r>
        <w:rPr>
          <w:rFonts w:hint="eastAsia" w:ascii="仿宋" w:hAnsi="仿宋" w:eastAsia="仿宋" w:cs="仿宋"/>
          <w:b w:val="0"/>
          <w:bCs w:val="0"/>
          <w:color w:val="auto"/>
          <w:spacing w:val="0"/>
          <w:sz w:val="32"/>
          <w:szCs w:val="32"/>
          <w:lang w:eastAsia="zh-CN"/>
        </w:rPr>
        <w:t>区</w:t>
      </w:r>
      <w:r>
        <w:rPr>
          <w:rFonts w:hint="eastAsia" w:ascii="仿宋" w:hAnsi="仿宋" w:eastAsia="仿宋" w:cs="仿宋"/>
          <w:b w:val="0"/>
          <w:bCs w:val="0"/>
          <w:color w:val="auto"/>
          <w:spacing w:val="0"/>
          <w:sz w:val="32"/>
          <w:szCs w:val="32"/>
        </w:rPr>
        <w:t>卫生</w:t>
      </w:r>
      <w:r>
        <w:rPr>
          <w:rFonts w:hint="eastAsia" w:ascii="仿宋" w:hAnsi="仿宋" w:eastAsia="仿宋" w:cs="仿宋"/>
          <w:b w:val="0"/>
          <w:bCs w:val="0"/>
          <w:color w:val="auto"/>
          <w:spacing w:val="0"/>
          <w:sz w:val="32"/>
          <w:szCs w:val="32"/>
          <w:lang w:eastAsia="zh-CN"/>
        </w:rPr>
        <w:t>健康局领导</w:t>
      </w:r>
      <w:r>
        <w:rPr>
          <w:rFonts w:hint="eastAsia" w:ascii="仿宋" w:hAnsi="仿宋" w:eastAsia="仿宋" w:cs="仿宋"/>
          <w:b w:val="0"/>
          <w:bCs w:val="0"/>
          <w:color w:val="auto"/>
          <w:spacing w:val="0"/>
          <w:sz w:val="32"/>
          <w:szCs w:val="32"/>
        </w:rPr>
        <w:t>下，</w:t>
      </w:r>
      <w:r>
        <w:rPr>
          <w:rFonts w:hint="eastAsia" w:ascii="仿宋" w:hAnsi="仿宋" w:eastAsia="仿宋" w:cs="仿宋"/>
          <w:b w:val="0"/>
          <w:bCs w:val="0"/>
          <w:color w:val="auto"/>
          <w:spacing w:val="0"/>
          <w:sz w:val="32"/>
          <w:szCs w:val="32"/>
          <w:lang w:eastAsia="zh-CN"/>
        </w:rPr>
        <w:t>为辖区内人民群众提供公共卫生服务、提供基本医疗服务、承担公共卫生管理、卫生行政管理。</w:t>
      </w:r>
    </w:p>
    <w:p>
      <w:pPr>
        <w:pStyle w:val="4"/>
        <w:pageBreakBefore w:val="0"/>
        <w:widowControl w:val="0"/>
        <w:numPr>
          <w:ilvl w:val="0"/>
          <w:numId w:val="0"/>
        </w:numPr>
        <w:kinsoku/>
        <w:wordWrap/>
        <w:overflowPunct/>
        <w:topLinePunct w:val="0"/>
        <w:autoSpaceDE/>
        <w:autoSpaceDN/>
        <w:bidi w:val="0"/>
        <w:spacing w:before="0" w:after="0" w:line="576" w:lineRule="exact"/>
        <w:ind w:firstLine="640" w:firstLineChars="200"/>
        <w:textAlignment w:val="auto"/>
        <w:rPr>
          <w:rFonts w:hint="eastAsia" w:ascii="仿宋" w:hAnsi="仿宋" w:eastAsia="仿宋" w:cs="仿宋"/>
          <w:b w:val="0"/>
          <w:bCs w:val="0"/>
          <w:color w:val="auto"/>
          <w:spacing w:val="0"/>
          <w:kern w:val="0"/>
          <w:sz w:val="32"/>
          <w:szCs w:val="32"/>
          <w:highlight w:val="none"/>
          <w:shd w:val="clear" w:color="auto" w:fill="FFFFFF"/>
          <w:lang w:val="zh-CN"/>
        </w:rPr>
      </w:pPr>
      <w:r>
        <w:rPr>
          <w:rFonts w:hint="eastAsia" w:ascii="仿宋" w:hAnsi="仿宋" w:eastAsia="仿宋" w:cs="仿宋"/>
          <w:b w:val="0"/>
          <w:bCs w:val="0"/>
          <w:color w:val="auto"/>
          <w:spacing w:val="0"/>
          <w:kern w:val="0"/>
          <w:sz w:val="32"/>
          <w:szCs w:val="32"/>
          <w:highlight w:val="none"/>
          <w:shd w:val="clear" w:color="auto" w:fill="FFFFFF"/>
          <w:lang w:val="zh-CN"/>
        </w:rPr>
        <w:t>（三）人员概况</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Chars="0"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b w:val="0"/>
          <w:bCs w:val="0"/>
          <w:color w:val="auto"/>
          <w:spacing w:val="0"/>
          <w:sz w:val="32"/>
          <w:szCs w:val="32"/>
          <w:lang w:eastAsia="zh-CN"/>
        </w:rPr>
        <w:t>中心</w:t>
      </w:r>
      <w:r>
        <w:rPr>
          <w:rFonts w:hint="eastAsia" w:ascii="仿宋" w:hAnsi="仿宋" w:eastAsia="仿宋" w:cs="仿宋"/>
          <w:b w:val="0"/>
          <w:bCs w:val="0"/>
          <w:color w:val="auto"/>
          <w:spacing w:val="0"/>
          <w:sz w:val="32"/>
          <w:szCs w:val="32"/>
        </w:rPr>
        <w:t>人员编制</w:t>
      </w:r>
      <w:r>
        <w:rPr>
          <w:rFonts w:hint="eastAsia" w:ascii="仿宋" w:hAnsi="仿宋" w:eastAsia="仿宋" w:cs="仿宋"/>
          <w:b w:val="0"/>
          <w:bCs w:val="0"/>
          <w:color w:val="auto"/>
          <w:spacing w:val="0"/>
          <w:sz w:val="32"/>
          <w:szCs w:val="32"/>
          <w:lang w:eastAsia="zh-CN"/>
        </w:rPr>
        <w:t>人数</w:t>
      </w:r>
      <w:r>
        <w:rPr>
          <w:rFonts w:hint="eastAsia" w:ascii="仿宋" w:hAnsi="仿宋" w:eastAsia="仿宋" w:cs="仿宋"/>
          <w:b w:val="0"/>
          <w:bCs w:val="0"/>
          <w:color w:val="auto"/>
          <w:spacing w:val="0"/>
          <w:sz w:val="32"/>
          <w:szCs w:val="32"/>
        </w:rPr>
        <w:t>26人</w:t>
      </w:r>
      <w:r>
        <w:rPr>
          <w:rFonts w:hint="eastAsia" w:ascii="仿宋" w:hAnsi="仿宋" w:eastAsia="仿宋" w:cs="仿宋"/>
          <w:b w:val="0"/>
          <w:bCs w:val="0"/>
          <w:color w:val="auto"/>
          <w:spacing w:val="0"/>
          <w:sz w:val="32"/>
          <w:szCs w:val="32"/>
          <w:lang w:eastAsia="zh-CN"/>
        </w:rPr>
        <w:t>，现有职工</w:t>
      </w:r>
      <w:r>
        <w:rPr>
          <w:rFonts w:hint="eastAsia" w:ascii="仿宋" w:hAnsi="仿宋" w:eastAsia="仿宋" w:cs="仿宋"/>
          <w:b w:val="0"/>
          <w:bCs w:val="0"/>
          <w:color w:val="auto"/>
          <w:spacing w:val="0"/>
          <w:sz w:val="32"/>
          <w:szCs w:val="32"/>
          <w:lang w:val="en-US" w:eastAsia="zh-CN"/>
        </w:rPr>
        <w:t>36人。其中：卫生专业技术人员31人，占总人数86.11%；高级职称3人、中级职称9人，占卫生专业技术人员总数的33.33%。</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color w:val="auto"/>
          <w:spacing w:val="0"/>
          <w:kern w:val="0"/>
          <w:sz w:val="32"/>
          <w:szCs w:val="32"/>
          <w:highlight w:val="none"/>
          <w:shd w:val="clear" w:color="auto" w:fill="FFFFFF"/>
        </w:rPr>
      </w:pPr>
      <w:r>
        <w:rPr>
          <w:rFonts w:hint="eastAsia" w:ascii="黑体" w:hAnsi="黑体" w:eastAsia="黑体" w:cs="黑体"/>
          <w:color w:val="auto"/>
          <w:spacing w:val="0"/>
          <w:kern w:val="0"/>
          <w:sz w:val="32"/>
          <w:szCs w:val="32"/>
          <w:highlight w:val="none"/>
          <w:shd w:val="clear" w:color="auto" w:fill="FFFFFF"/>
        </w:rPr>
        <w:t>二、</w:t>
      </w:r>
      <w:r>
        <w:rPr>
          <w:rFonts w:hint="eastAsia" w:ascii="黑体" w:hAnsi="黑体" w:eastAsia="黑体" w:cs="黑体"/>
          <w:color w:val="auto"/>
          <w:spacing w:val="0"/>
          <w:kern w:val="0"/>
          <w:sz w:val="32"/>
          <w:szCs w:val="32"/>
          <w:highlight w:val="none"/>
          <w:shd w:val="clear" w:color="auto" w:fill="FFFFFF"/>
          <w:lang w:eastAsia="zh-CN"/>
        </w:rPr>
        <w:t>单位</w:t>
      </w:r>
      <w:r>
        <w:rPr>
          <w:rFonts w:hint="eastAsia" w:ascii="黑体" w:hAnsi="黑体" w:eastAsia="黑体" w:cs="黑体"/>
          <w:color w:val="auto"/>
          <w:spacing w:val="0"/>
          <w:kern w:val="0"/>
          <w:sz w:val="32"/>
          <w:szCs w:val="32"/>
          <w:highlight w:val="none"/>
          <w:shd w:val="clear" w:color="auto" w:fill="FFFFFF"/>
        </w:rPr>
        <w:t>财政资金收支情况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spacing w:val="0"/>
          <w:kern w:val="0"/>
          <w:sz w:val="32"/>
          <w:szCs w:val="32"/>
          <w:highlight w:val="none"/>
          <w:shd w:val="clear" w:color="auto" w:fill="FFFFFF"/>
          <w:lang w:val="zh-CN"/>
        </w:rPr>
      </w:pPr>
      <w:r>
        <w:rPr>
          <w:rFonts w:hint="eastAsia" w:ascii="仿宋" w:hAnsi="仿宋" w:eastAsia="仿宋" w:cs="仿宋"/>
          <w:color w:val="auto"/>
          <w:spacing w:val="0"/>
          <w:kern w:val="0"/>
          <w:sz w:val="32"/>
          <w:szCs w:val="32"/>
          <w:highlight w:val="none"/>
          <w:shd w:val="clear" w:color="auto" w:fill="FFFFFF"/>
          <w:lang w:val="zh-CN"/>
        </w:rPr>
        <w:t>（一）单位财政资金收入情况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spacing w:val="0"/>
          <w:kern w:val="0"/>
          <w:sz w:val="32"/>
          <w:szCs w:val="32"/>
          <w:shd w:val="clear" w:color="auto" w:fill="FFFFFF"/>
          <w:lang w:val="zh-CN"/>
        </w:rPr>
      </w:pPr>
      <w:r>
        <w:rPr>
          <w:rFonts w:hint="eastAsia" w:ascii="仿宋" w:hAnsi="仿宋" w:eastAsia="仿宋" w:cs="仿宋"/>
          <w:color w:val="auto"/>
          <w:spacing w:val="0"/>
          <w:kern w:val="0"/>
          <w:sz w:val="32"/>
          <w:szCs w:val="32"/>
          <w:shd w:val="clear" w:color="auto" w:fill="FFFFFF"/>
          <w:lang w:val="zh-CN"/>
        </w:rPr>
        <w:t>20</w:t>
      </w:r>
      <w:r>
        <w:rPr>
          <w:rFonts w:hint="eastAsia" w:ascii="仿宋" w:hAnsi="仿宋" w:eastAsia="仿宋" w:cs="仿宋"/>
          <w:color w:val="auto"/>
          <w:spacing w:val="0"/>
          <w:kern w:val="0"/>
          <w:sz w:val="32"/>
          <w:szCs w:val="32"/>
          <w:shd w:val="clear" w:color="auto" w:fill="FFFFFF"/>
          <w:lang w:val="en-US" w:eastAsia="zh-CN"/>
        </w:rPr>
        <w:t>21</w:t>
      </w:r>
      <w:r>
        <w:rPr>
          <w:rFonts w:hint="eastAsia" w:ascii="仿宋" w:hAnsi="仿宋" w:eastAsia="仿宋" w:cs="仿宋"/>
          <w:color w:val="auto"/>
          <w:spacing w:val="0"/>
          <w:kern w:val="0"/>
          <w:sz w:val="32"/>
          <w:szCs w:val="32"/>
          <w:shd w:val="clear" w:color="auto" w:fill="FFFFFF"/>
          <w:lang w:val="zh-CN"/>
        </w:rPr>
        <w:t>年一般公共预算财政拨款收入</w:t>
      </w:r>
      <w:r>
        <w:rPr>
          <w:rFonts w:hint="eastAsia" w:ascii="仿宋" w:hAnsi="仿宋" w:eastAsia="仿宋" w:cs="仿宋"/>
          <w:color w:val="auto"/>
          <w:spacing w:val="0"/>
          <w:kern w:val="0"/>
          <w:sz w:val="32"/>
          <w:szCs w:val="32"/>
          <w:shd w:val="clear" w:color="auto" w:fill="FFFFFF"/>
          <w:lang w:val="en-US" w:eastAsia="zh-CN"/>
        </w:rPr>
        <w:t>491.78</w:t>
      </w:r>
      <w:r>
        <w:rPr>
          <w:rFonts w:hint="eastAsia" w:ascii="仿宋" w:hAnsi="仿宋" w:eastAsia="仿宋" w:cs="仿宋"/>
          <w:color w:val="auto"/>
          <w:spacing w:val="0"/>
          <w:kern w:val="0"/>
          <w:sz w:val="32"/>
          <w:szCs w:val="32"/>
          <w:shd w:val="clear" w:color="auto" w:fill="FFFFFF"/>
          <w:lang w:val="zh-CN"/>
        </w:rPr>
        <w:t>万元。</w:t>
      </w:r>
    </w:p>
    <w:p>
      <w:pPr>
        <w:keepNext w:val="0"/>
        <w:keepLines w:val="0"/>
        <w:pageBreakBefore w:val="0"/>
        <w:widowControl/>
        <w:numPr>
          <w:ilvl w:val="0"/>
          <w:numId w:val="2"/>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spacing w:val="0"/>
          <w:kern w:val="0"/>
          <w:sz w:val="32"/>
          <w:szCs w:val="32"/>
          <w:highlight w:val="none"/>
          <w:shd w:val="clear" w:color="auto" w:fill="FFFFFF"/>
          <w:lang w:val="zh-CN"/>
        </w:rPr>
      </w:pPr>
      <w:r>
        <w:rPr>
          <w:rFonts w:hint="eastAsia" w:ascii="仿宋" w:hAnsi="仿宋" w:eastAsia="仿宋" w:cs="仿宋"/>
          <w:color w:val="auto"/>
          <w:spacing w:val="0"/>
          <w:kern w:val="0"/>
          <w:sz w:val="32"/>
          <w:szCs w:val="32"/>
          <w:highlight w:val="none"/>
          <w:shd w:val="clear" w:color="auto" w:fill="FFFFFF"/>
          <w:lang w:val="zh-CN"/>
        </w:rPr>
        <w:t>单位财政资金支出情况</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spacing w:val="0"/>
          <w:kern w:val="0"/>
          <w:sz w:val="32"/>
          <w:szCs w:val="32"/>
          <w:shd w:val="clear" w:color="auto" w:fill="FFFFFF"/>
          <w:lang w:val="zh-CN"/>
        </w:rPr>
      </w:pPr>
      <w:r>
        <w:rPr>
          <w:rFonts w:hint="eastAsia" w:ascii="仿宋" w:hAnsi="仿宋" w:eastAsia="仿宋" w:cs="仿宋"/>
          <w:color w:val="auto"/>
          <w:spacing w:val="0"/>
          <w:kern w:val="0"/>
          <w:sz w:val="32"/>
          <w:szCs w:val="32"/>
          <w:shd w:val="clear" w:color="auto" w:fill="FFFFFF"/>
          <w:lang w:val="zh-CN"/>
        </w:rPr>
        <w:t>20</w:t>
      </w:r>
      <w:r>
        <w:rPr>
          <w:rFonts w:hint="eastAsia" w:ascii="仿宋" w:hAnsi="仿宋" w:eastAsia="仿宋" w:cs="仿宋"/>
          <w:color w:val="auto"/>
          <w:spacing w:val="0"/>
          <w:kern w:val="0"/>
          <w:sz w:val="32"/>
          <w:szCs w:val="32"/>
          <w:shd w:val="clear" w:color="auto" w:fill="FFFFFF"/>
          <w:lang w:val="en-US" w:eastAsia="zh-CN"/>
        </w:rPr>
        <w:t>21</w:t>
      </w:r>
      <w:r>
        <w:rPr>
          <w:rFonts w:hint="eastAsia" w:ascii="仿宋" w:hAnsi="仿宋" w:eastAsia="仿宋" w:cs="仿宋"/>
          <w:color w:val="auto"/>
          <w:spacing w:val="0"/>
          <w:kern w:val="0"/>
          <w:sz w:val="32"/>
          <w:szCs w:val="32"/>
          <w:shd w:val="clear" w:color="auto" w:fill="FFFFFF"/>
          <w:lang w:val="zh-CN"/>
        </w:rPr>
        <w:t>年一般公共预算财政拨款支出</w:t>
      </w:r>
      <w:r>
        <w:rPr>
          <w:rFonts w:hint="eastAsia" w:ascii="仿宋" w:hAnsi="仿宋" w:eastAsia="仿宋" w:cs="仿宋"/>
          <w:color w:val="auto"/>
          <w:spacing w:val="0"/>
          <w:kern w:val="0"/>
          <w:sz w:val="32"/>
          <w:szCs w:val="32"/>
          <w:shd w:val="clear" w:color="auto" w:fill="FFFFFF"/>
          <w:lang w:val="en-US" w:eastAsia="zh-CN"/>
        </w:rPr>
        <w:t>510.06</w:t>
      </w:r>
      <w:r>
        <w:rPr>
          <w:rFonts w:hint="eastAsia" w:ascii="仿宋" w:hAnsi="仿宋" w:eastAsia="仿宋" w:cs="仿宋"/>
          <w:color w:val="auto"/>
          <w:spacing w:val="0"/>
          <w:kern w:val="0"/>
          <w:sz w:val="32"/>
          <w:szCs w:val="32"/>
          <w:shd w:val="clear" w:color="auto" w:fill="FFFFFF"/>
          <w:lang w:val="zh-CN"/>
        </w:rPr>
        <w:t>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color w:val="auto"/>
          <w:spacing w:val="0"/>
          <w:kern w:val="0"/>
          <w:sz w:val="32"/>
          <w:szCs w:val="32"/>
          <w:highlight w:val="none"/>
          <w:u w:val="none"/>
          <w:shd w:val="clear" w:color="auto" w:fill="FFFFFF"/>
        </w:rPr>
      </w:pPr>
      <w:r>
        <w:rPr>
          <w:rFonts w:hint="eastAsia" w:ascii="黑体" w:hAnsi="黑体" w:eastAsia="黑体" w:cs="黑体"/>
          <w:color w:val="auto"/>
          <w:spacing w:val="0"/>
          <w:kern w:val="0"/>
          <w:sz w:val="32"/>
          <w:szCs w:val="32"/>
          <w:highlight w:val="none"/>
          <w:u w:val="none"/>
          <w:shd w:val="clear" w:color="auto" w:fill="FFFFFF"/>
          <w:lang w:eastAsia="zh-CN"/>
        </w:rPr>
        <w:t>三、单位</w:t>
      </w:r>
      <w:r>
        <w:rPr>
          <w:rFonts w:hint="eastAsia" w:ascii="黑体" w:hAnsi="黑体" w:eastAsia="黑体" w:cs="黑体"/>
          <w:color w:val="auto"/>
          <w:spacing w:val="0"/>
          <w:kern w:val="0"/>
          <w:sz w:val="32"/>
          <w:szCs w:val="32"/>
          <w:highlight w:val="none"/>
          <w:u w:val="none"/>
          <w:shd w:val="clear" w:color="auto" w:fill="FFFFFF"/>
        </w:rPr>
        <w:t>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Chars="200"/>
        <w:contextualSpacing/>
        <w:jc w:val="left"/>
        <w:textAlignment w:val="auto"/>
        <w:rPr>
          <w:rFonts w:hint="eastAsia" w:ascii="仿宋" w:hAnsi="仿宋" w:eastAsia="仿宋" w:cs="仿宋"/>
          <w:b/>
          <w:bCs/>
          <w:color w:val="auto"/>
          <w:spacing w:val="0"/>
          <w:kern w:val="0"/>
          <w:sz w:val="32"/>
          <w:szCs w:val="32"/>
          <w:highlight w:val="none"/>
          <w:shd w:val="clear" w:color="auto" w:fill="FFFFFF"/>
          <w:lang w:val="zh-CN"/>
        </w:rPr>
      </w:pPr>
      <w:r>
        <w:rPr>
          <w:rFonts w:hint="eastAsia" w:ascii="仿宋" w:hAnsi="仿宋" w:eastAsia="仿宋" w:cs="仿宋"/>
          <w:b/>
          <w:bCs/>
          <w:color w:val="auto"/>
          <w:spacing w:val="0"/>
          <w:kern w:val="0"/>
          <w:sz w:val="32"/>
          <w:szCs w:val="32"/>
          <w:highlight w:val="none"/>
          <w:shd w:val="clear" w:color="auto" w:fill="FFFFFF"/>
          <w:lang w:val="zh-CN"/>
        </w:rPr>
        <w:t>（一）单位预算项目绩效管理</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spacing w:val="0"/>
          <w:kern w:val="0"/>
          <w:sz w:val="32"/>
          <w:szCs w:val="32"/>
          <w:shd w:val="clear" w:color="auto" w:fill="FFFFFF"/>
          <w:lang w:val="zh-CN"/>
        </w:rPr>
      </w:pPr>
      <w:r>
        <w:rPr>
          <w:rFonts w:hint="eastAsia" w:ascii="仿宋" w:hAnsi="仿宋" w:eastAsia="仿宋" w:cs="仿宋"/>
          <w:color w:val="auto"/>
          <w:spacing w:val="0"/>
          <w:kern w:val="0"/>
          <w:sz w:val="32"/>
          <w:szCs w:val="32"/>
          <w:shd w:val="clear" w:color="auto" w:fill="FFFFFF"/>
          <w:lang w:val="zh-CN"/>
        </w:rPr>
        <w:t>广元市利州区杨家岩社区卫生服务中心积极建立健全财务管理制度和约束机制，依法有效地分配、使用财政资金，提高资金使用效率，保证卫生健康工作有效有序</w:t>
      </w:r>
      <w:r>
        <w:rPr>
          <w:rFonts w:hint="eastAsia" w:ascii="仿宋" w:hAnsi="仿宋" w:eastAsia="仿宋" w:cs="仿宋"/>
          <w:color w:val="auto"/>
          <w:spacing w:val="0"/>
          <w:kern w:val="0"/>
          <w:sz w:val="32"/>
          <w:szCs w:val="32"/>
          <w:shd w:val="clear" w:color="auto" w:fill="FFFFFF"/>
          <w:lang w:val="zh-CN" w:eastAsia="zh-CN"/>
        </w:rPr>
        <w:t>的</w:t>
      </w:r>
      <w:r>
        <w:rPr>
          <w:rFonts w:hint="eastAsia" w:ascii="仿宋" w:hAnsi="仿宋" w:eastAsia="仿宋" w:cs="仿宋"/>
          <w:color w:val="auto"/>
          <w:spacing w:val="0"/>
          <w:kern w:val="0"/>
          <w:sz w:val="32"/>
          <w:szCs w:val="32"/>
          <w:shd w:val="clear" w:color="auto" w:fill="FFFFFF"/>
          <w:lang w:val="zh-CN"/>
        </w:rPr>
        <w:t>运行，对中心整体支出进行了有效控制和节约，合理安排中心整体经费支出，预算支出完成</w:t>
      </w:r>
      <w:r>
        <w:rPr>
          <w:rFonts w:hint="eastAsia" w:ascii="仿宋" w:hAnsi="仿宋" w:eastAsia="仿宋" w:cs="仿宋"/>
          <w:color w:val="auto"/>
          <w:spacing w:val="0"/>
          <w:kern w:val="0"/>
          <w:sz w:val="32"/>
          <w:szCs w:val="32"/>
          <w:shd w:val="clear" w:color="auto" w:fill="FFFFFF"/>
          <w:lang w:val="en-US" w:eastAsia="zh-CN"/>
        </w:rPr>
        <w:t>100%，</w:t>
      </w:r>
      <w:r>
        <w:rPr>
          <w:rFonts w:hint="eastAsia" w:ascii="仿宋" w:hAnsi="仿宋" w:eastAsia="仿宋" w:cs="仿宋"/>
          <w:color w:val="auto"/>
          <w:spacing w:val="0"/>
          <w:kern w:val="0"/>
          <w:sz w:val="32"/>
          <w:szCs w:val="32"/>
          <w:shd w:val="clear" w:color="auto" w:fill="FFFFFF"/>
          <w:lang w:val="zh-CN"/>
        </w:rPr>
        <w:t>严格执行中央厉行节约禁止铺张浪费的要求，无“三公经费”超标情况。</w:t>
      </w:r>
    </w:p>
    <w:p>
      <w:pPr>
        <w:pageBreakBefore w:val="0"/>
        <w:kinsoku/>
        <w:wordWrap/>
        <w:overflowPunct/>
        <w:topLinePunct w:val="0"/>
        <w:autoSpaceDE/>
        <w:autoSpaceDN/>
        <w:bidi w:val="0"/>
        <w:spacing w:line="576" w:lineRule="exact"/>
        <w:ind w:firstLine="643" w:firstLineChars="200"/>
        <w:textAlignment w:val="auto"/>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基本支出</w:t>
      </w:r>
      <w:r>
        <w:rPr>
          <w:rFonts w:hint="eastAsia" w:ascii="仿宋" w:hAnsi="仿宋" w:eastAsia="仿宋" w:cs="仿宋"/>
          <w:color w:val="auto"/>
          <w:spacing w:val="0"/>
          <w:sz w:val="32"/>
          <w:szCs w:val="32"/>
        </w:rPr>
        <w:t>：为贯彻落实节约、降低事业运行经费的要求，根据各级财政部门的相关政策文件规定，我中心制定了财务管理制度、固定资产管理实施办法、中心工会财务管理办法、物资采购管理办法、精简会议规定、中心单位货币资金及发票的管理办法等相关制度；加强了中心资金的使用管理，坚持勤俭节约，反对奢侈浪费，按制度办事，确保每一分钱都落到实处，每一环节按程序进行，中心财务管理工作做到了细、严、实。基本支出用于发放人员工资、</w:t>
      </w:r>
      <w:r>
        <w:rPr>
          <w:rFonts w:hint="eastAsia" w:ascii="仿宋" w:hAnsi="仿宋" w:eastAsia="仿宋" w:cs="仿宋"/>
          <w:color w:val="auto"/>
          <w:spacing w:val="0"/>
          <w:sz w:val="32"/>
          <w:szCs w:val="32"/>
          <w:lang w:eastAsia="zh-CN"/>
        </w:rPr>
        <w:t>日常公用</w:t>
      </w:r>
      <w:r>
        <w:rPr>
          <w:rFonts w:hint="eastAsia" w:ascii="仿宋" w:hAnsi="仿宋" w:eastAsia="仿宋" w:cs="仿宋"/>
          <w:color w:val="auto"/>
          <w:spacing w:val="0"/>
          <w:sz w:val="32"/>
          <w:szCs w:val="32"/>
        </w:rPr>
        <w:t>支出，20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rPr>
        <w:t>年共支出</w:t>
      </w:r>
      <w:r>
        <w:rPr>
          <w:rFonts w:hint="eastAsia" w:ascii="仿宋" w:hAnsi="仿宋" w:eastAsia="仿宋" w:cs="仿宋"/>
          <w:color w:val="auto"/>
          <w:spacing w:val="0"/>
          <w:sz w:val="32"/>
          <w:szCs w:val="32"/>
          <w:lang w:val="en-US" w:eastAsia="zh-CN"/>
        </w:rPr>
        <w:t>256.56</w:t>
      </w:r>
      <w:r>
        <w:rPr>
          <w:rFonts w:hint="eastAsia" w:ascii="仿宋" w:hAnsi="仿宋" w:eastAsia="仿宋" w:cs="仿宋"/>
          <w:color w:val="auto"/>
          <w:spacing w:val="0"/>
          <w:sz w:val="32"/>
          <w:szCs w:val="32"/>
        </w:rPr>
        <w:t>万元。其中：</w:t>
      </w:r>
      <w:r>
        <w:rPr>
          <w:rFonts w:hint="eastAsia" w:ascii="仿宋" w:hAnsi="仿宋" w:eastAsia="仿宋" w:cs="仿宋"/>
          <w:color w:val="auto"/>
          <w:spacing w:val="0"/>
          <w:sz w:val="32"/>
          <w:szCs w:val="32"/>
          <w:lang w:eastAsia="zh-CN"/>
        </w:rPr>
        <w:t>人员经费</w:t>
      </w:r>
      <w:r>
        <w:rPr>
          <w:rFonts w:hint="eastAsia" w:ascii="仿宋" w:hAnsi="仿宋" w:eastAsia="仿宋" w:cs="仿宋"/>
          <w:color w:val="auto"/>
          <w:spacing w:val="0"/>
          <w:sz w:val="32"/>
          <w:szCs w:val="32"/>
        </w:rPr>
        <w:t>支出</w:t>
      </w:r>
      <w:r>
        <w:rPr>
          <w:rFonts w:hint="eastAsia" w:ascii="仿宋" w:hAnsi="仿宋" w:eastAsia="仿宋" w:cs="仿宋"/>
          <w:color w:val="auto"/>
          <w:spacing w:val="0"/>
          <w:sz w:val="32"/>
          <w:szCs w:val="32"/>
          <w:lang w:val="en-US" w:eastAsia="zh-CN"/>
        </w:rPr>
        <w:t>249.88</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日常公用经费</w:t>
      </w:r>
      <w:r>
        <w:rPr>
          <w:rFonts w:hint="eastAsia" w:ascii="仿宋" w:hAnsi="仿宋" w:eastAsia="仿宋" w:cs="仿宋"/>
          <w:color w:val="auto"/>
          <w:spacing w:val="0"/>
          <w:sz w:val="32"/>
          <w:szCs w:val="32"/>
        </w:rPr>
        <w:t>支出为</w:t>
      </w:r>
      <w:r>
        <w:rPr>
          <w:rFonts w:hint="eastAsia" w:ascii="仿宋" w:hAnsi="仿宋" w:eastAsia="仿宋" w:cs="仿宋"/>
          <w:color w:val="auto"/>
          <w:spacing w:val="0"/>
          <w:sz w:val="32"/>
          <w:szCs w:val="32"/>
          <w:lang w:val="en-US" w:eastAsia="zh-CN"/>
        </w:rPr>
        <w:t>6.68</w:t>
      </w:r>
      <w:r>
        <w:rPr>
          <w:rFonts w:hint="eastAsia" w:ascii="仿宋" w:hAnsi="仿宋" w:eastAsia="仿宋" w:cs="仿宋"/>
          <w:color w:val="auto"/>
          <w:spacing w:val="0"/>
          <w:sz w:val="32"/>
          <w:szCs w:val="32"/>
        </w:rPr>
        <w:t>万元。</w:t>
      </w:r>
      <w:r>
        <w:rPr>
          <w:rFonts w:hint="eastAsia" w:ascii="仿宋" w:hAnsi="仿宋" w:eastAsia="仿宋" w:cs="仿宋"/>
          <w:color w:val="auto"/>
          <w:spacing w:val="0"/>
          <w:kern w:val="0"/>
          <w:sz w:val="32"/>
          <w:szCs w:val="32"/>
          <w:shd w:val="clear" w:color="auto" w:fill="FFFFFF"/>
          <w:lang w:val="zh-CN"/>
        </w:rPr>
        <w:t>预算支出完成</w:t>
      </w:r>
      <w:r>
        <w:rPr>
          <w:rFonts w:hint="eastAsia" w:ascii="仿宋" w:hAnsi="仿宋" w:eastAsia="仿宋" w:cs="仿宋"/>
          <w:color w:val="auto"/>
          <w:spacing w:val="0"/>
          <w:kern w:val="0"/>
          <w:sz w:val="32"/>
          <w:szCs w:val="32"/>
          <w:shd w:val="clear" w:color="auto" w:fill="FFFFFF"/>
          <w:lang w:val="en-US" w:eastAsia="zh-CN"/>
        </w:rPr>
        <w:t>100%。</w:t>
      </w:r>
    </w:p>
    <w:p>
      <w:pPr>
        <w:pageBreakBefore w:val="0"/>
        <w:kinsoku/>
        <w:wordWrap/>
        <w:overflowPunct/>
        <w:topLinePunct w:val="0"/>
        <w:autoSpaceDE/>
        <w:autoSpaceDN/>
        <w:bidi w:val="0"/>
        <w:spacing w:line="576" w:lineRule="exact"/>
        <w:ind w:firstLine="643" w:firstLineChars="200"/>
        <w:textAlignment w:val="auto"/>
        <w:rPr>
          <w:rFonts w:hint="eastAsia" w:ascii="仿宋" w:hAnsi="仿宋" w:eastAsia="仿宋" w:cs="仿宋"/>
          <w:color w:val="auto"/>
          <w:spacing w:val="0"/>
          <w:sz w:val="32"/>
          <w:szCs w:val="32"/>
        </w:rPr>
      </w:pPr>
      <w:r>
        <w:rPr>
          <w:rFonts w:hint="eastAsia" w:ascii="仿宋" w:hAnsi="仿宋" w:eastAsia="仿宋" w:cs="仿宋"/>
          <w:b/>
          <w:bCs/>
          <w:color w:val="auto"/>
          <w:spacing w:val="0"/>
          <w:sz w:val="32"/>
          <w:szCs w:val="32"/>
        </w:rPr>
        <w:t>项目支出</w:t>
      </w:r>
      <w:r>
        <w:rPr>
          <w:rFonts w:hint="eastAsia" w:ascii="仿宋" w:hAnsi="仿宋" w:eastAsia="仿宋" w:cs="仿宋"/>
          <w:color w:val="auto"/>
          <w:spacing w:val="0"/>
          <w:sz w:val="32"/>
          <w:szCs w:val="32"/>
        </w:rPr>
        <w:t>：为把财政拨付的专项资金管理好，我中心制定了专项资金管理办法，确保各项目资金专款专用。20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rPr>
        <w:t>年项目资金共支出</w:t>
      </w:r>
      <w:r>
        <w:rPr>
          <w:rFonts w:hint="eastAsia" w:ascii="仿宋" w:hAnsi="仿宋" w:eastAsia="仿宋" w:cs="仿宋"/>
          <w:color w:val="auto"/>
          <w:spacing w:val="0"/>
          <w:sz w:val="32"/>
          <w:szCs w:val="32"/>
          <w:lang w:val="en-US" w:eastAsia="zh-CN"/>
        </w:rPr>
        <w:t>253.5</w:t>
      </w:r>
      <w:r>
        <w:rPr>
          <w:rFonts w:hint="eastAsia" w:ascii="仿宋" w:hAnsi="仿宋" w:eastAsia="仿宋" w:cs="仿宋"/>
          <w:color w:val="auto"/>
          <w:spacing w:val="0"/>
          <w:sz w:val="32"/>
          <w:szCs w:val="32"/>
        </w:rPr>
        <w:t>万元。其中：商品和服务支出</w:t>
      </w:r>
      <w:r>
        <w:rPr>
          <w:rFonts w:hint="eastAsia" w:ascii="仿宋" w:hAnsi="仿宋" w:eastAsia="仿宋" w:cs="仿宋"/>
          <w:color w:val="auto"/>
          <w:spacing w:val="0"/>
          <w:sz w:val="32"/>
          <w:szCs w:val="32"/>
          <w:lang w:val="en-US" w:eastAsia="zh-CN"/>
        </w:rPr>
        <w:t>253.5</w:t>
      </w:r>
      <w:r>
        <w:rPr>
          <w:rFonts w:hint="eastAsia" w:ascii="仿宋" w:hAnsi="仿宋" w:eastAsia="仿宋" w:cs="仿宋"/>
          <w:color w:val="auto"/>
          <w:spacing w:val="0"/>
          <w:sz w:val="32"/>
          <w:szCs w:val="32"/>
        </w:rPr>
        <w:t>万元。</w:t>
      </w:r>
      <w:r>
        <w:rPr>
          <w:rFonts w:hint="eastAsia" w:ascii="仿宋" w:hAnsi="仿宋" w:eastAsia="仿宋" w:cs="仿宋"/>
          <w:color w:val="auto"/>
          <w:spacing w:val="0"/>
          <w:kern w:val="0"/>
          <w:sz w:val="32"/>
          <w:szCs w:val="32"/>
          <w:shd w:val="clear" w:color="auto" w:fill="FFFFFF"/>
          <w:lang w:val="zh-CN"/>
        </w:rPr>
        <w:t>预算支出完成</w:t>
      </w:r>
      <w:r>
        <w:rPr>
          <w:rFonts w:hint="eastAsia" w:ascii="仿宋" w:hAnsi="仿宋" w:eastAsia="仿宋" w:cs="仿宋"/>
          <w:color w:val="auto"/>
          <w:spacing w:val="0"/>
          <w:kern w:val="0"/>
          <w:sz w:val="32"/>
          <w:szCs w:val="32"/>
          <w:shd w:val="clear" w:color="auto" w:fill="FFFFFF"/>
          <w:lang w:val="en-US" w:eastAsia="zh-CN"/>
        </w:rPr>
        <w:t>100%。</w:t>
      </w:r>
    </w:p>
    <w:p>
      <w:pPr>
        <w:keepNext w:val="0"/>
        <w:keepLines w:val="0"/>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 w:hAnsi="仿宋" w:eastAsia="仿宋" w:cs="仿宋"/>
          <w:b/>
          <w:bCs/>
          <w:color w:val="auto"/>
          <w:spacing w:val="0"/>
          <w:kern w:val="0"/>
          <w:sz w:val="32"/>
          <w:szCs w:val="32"/>
          <w:highlight w:val="none"/>
          <w:shd w:val="clear" w:color="auto" w:fill="FFFFFF"/>
          <w:lang w:val="zh-CN"/>
        </w:rPr>
      </w:pPr>
      <w:r>
        <w:rPr>
          <w:rFonts w:hint="eastAsia" w:ascii="仿宋" w:hAnsi="仿宋" w:eastAsia="仿宋" w:cs="仿宋"/>
          <w:b/>
          <w:bCs/>
          <w:color w:val="auto"/>
          <w:spacing w:val="0"/>
          <w:kern w:val="0"/>
          <w:sz w:val="32"/>
          <w:szCs w:val="32"/>
          <w:highlight w:val="none"/>
          <w:shd w:val="clear" w:color="auto" w:fill="FFFFFF"/>
          <w:lang w:val="zh-CN"/>
        </w:rPr>
        <w:t>（二）结果应用情况</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根据自评结果，20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rPr>
        <w:t>年度广元市利州区</w:t>
      </w:r>
      <w:r>
        <w:rPr>
          <w:rFonts w:hint="eastAsia" w:ascii="仿宋" w:hAnsi="仿宋" w:eastAsia="仿宋" w:cs="仿宋"/>
          <w:color w:val="auto"/>
          <w:spacing w:val="0"/>
          <w:sz w:val="32"/>
          <w:szCs w:val="32"/>
          <w:lang w:eastAsia="zh-CN"/>
        </w:rPr>
        <w:t>杨家岩</w:t>
      </w:r>
      <w:r>
        <w:rPr>
          <w:rFonts w:hint="eastAsia" w:ascii="仿宋" w:hAnsi="仿宋" w:eastAsia="仿宋" w:cs="仿宋"/>
          <w:color w:val="auto"/>
          <w:spacing w:val="0"/>
          <w:sz w:val="32"/>
          <w:szCs w:val="32"/>
        </w:rPr>
        <w:t>社区卫生服务中心整体预算绩效质量好，既保障了中心正常办公和生活秩序，又顺利完成各项工作任务，严格履行法定职责，圆满完成了上级业务主管部门的工作任务，准确评价了各项指标的完成情况，群众满意度很高。</w:t>
      </w:r>
    </w:p>
    <w:p>
      <w:pPr>
        <w:pageBreakBefore w:val="0"/>
        <w:widowControl/>
        <w:numPr>
          <w:ilvl w:val="0"/>
          <w:numId w:val="0"/>
        </w:numPr>
        <w:kinsoku/>
        <w:wordWrap/>
        <w:overflowPunct/>
        <w:topLinePunct w:val="0"/>
        <w:bidi w:val="0"/>
        <w:adjustRightInd w:val="0"/>
        <w:snapToGrid w:val="0"/>
        <w:spacing w:line="576" w:lineRule="exact"/>
        <w:ind w:firstLine="643" w:firstLineChars="200"/>
        <w:contextualSpacing/>
        <w:jc w:val="left"/>
        <w:rPr>
          <w:rFonts w:hint="eastAsia" w:ascii="仿宋" w:hAnsi="仿宋" w:eastAsia="仿宋" w:cs="仿宋"/>
          <w:b/>
          <w:bCs/>
          <w:color w:val="auto"/>
          <w:spacing w:val="0"/>
          <w:kern w:val="0"/>
          <w:sz w:val="32"/>
          <w:szCs w:val="32"/>
          <w:highlight w:val="none"/>
          <w:u w:val="none"/>
          <w:shd w:val="clear" w:color="auto" w:fill="FFFFFF"/>
          <w:lang w:val="zh-CN"/>
        </w:rPr>
      </w:pPr>
      <w:r>
        <w:rPr>
          <w:rFonts w:hint="eastAsia" w:ascii="仿宋" w:hAnsi="仿宋" w:eastAsia="仿宋" w:cs="仿宋"/>
          <w:b/>
          <w:bCs/>
          <w:color w:val="auto"/>
          <w:spacing w:val="0"/>
          <w:kern w:val="0"/>
          <w:sz w:val="32"/>
          <w:szCs w:val="32"/>
          <w:highlight w:val="none"/>
          <w:u w:val="none"/>
          <w:shd w:val="clear" w:color="auto" w:fill="FFFFFF"/>
          <w:lang w:val="zh-CN"/>
        </w:rPr>
        <w:t>（三）自评质量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eastAsia" w:ascii="仿宋" w:hAnsi="仿宋" w:eastAsia="仿宋" w:cs="仿宋"/>
          <w:color w:val="auto"/>
          <w:spacing w:val="0"/>
          <w:kern w:val="0"/>
          <w:sz w:val="32"/>
          <w:szCs w:val="32"/>
          <w:highlight w:val="none"/>
          <w:shd w:val="clear" w:color="auto" w:fill="FFFFFF"/>
          <w:lang w:val="en-US" w:eastAsia="zh-CN"/>
        </w:rPr>
      </w:pPr>
      <w:r>
        <w:rPr>
          <w:rFonts w:hint="eastAsia" w:ascii="仿宋" w:hAnsi="仿宋" w:eastAsia="仿宋" w:cs="仿宋"/>
          <w:color w:val="auto"/>
          <w:spacing w:val="0"/>
          <w:kern w:val="0"/>
          <w:sz w:val="32"/>
          <w:szCs w:val="32"/>
          <w:highlight w:val="none"/>
          <w:shd w:val="clear" w:color="auto" w:fill="FFFFFF"/>
          <w:lang w:val="en-US" w:eastAsia="zh-CN"/>
        </w:rPr>
        <w:t xml:space="preserve">    </w:t>
      </w:r>
      <w:r>
        <w:rPr>
          <w:rFonts w:hint="eastAsia" w:ascii="仿宋" w:hAnsi="仿宋" w:eastAsia="仿宋" w:cs="仿宋"/>
          <w:color w:val="auto"/>
          <w:spacing w:val="0"/>
          <w:sz w:val="32"/>
          <w:szCs w:val="32"/>
          <w:lang w:eastAsia="zh-CN"/>
        </w:rPr>
        <w:t>通</w:t>
      </w:r>
      <w:r>
        <w:rPr>
          <w:rFonts w:hint="eastAsia" w:ascii="仿宋" w:hAnsi="仿宋" w:eastAsia="仿宋" w:cs="仿宋"/>
          <w:b w:val="0"/>
          <w:bCs w:val="0"/>
          <w:i w:val="0"/>
          <w:caps w:val="0"/>
          <w:color w:val="auto"/>
          <w:spacing w:val="0"/>
          <w:kern w:val="0"/>
          <w:sz w:val="32"/>
          <w:szCs w:val="32"/>
          <w:shd w:val="clear" w:fill="FFFFFF"/>
          <w:lang w:val="en-US" w:eastAsia="zh-CN" w:bidi="ar"/>
        </w:rPr>
        <w:t>过单位整体预算绩效管理，本年各项工作的开展，项目资金管理、使用、产出效益，自评结论为：“优秀”。</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黑体" w:hAnsi="黑体" w:eastAsia="黑体" w:cs="黑体"/>
          <w:color w:val="auto"/>
          <w:spacing w:val="0"/>
          <w:kern w:val="0"/>
          <w:sz w:val="32"/>
          <w:szCs w:val="32"/>
          <w:shd w:val="clear" w:color="auto" w:fill="FFFFFF"/>
        </w:rPr>
      </w:pPr>
      <w:r>
        <w:rPr>
          <w:rFonts w:hint="eastAsia" w:ascii="黑体" w:hAnsi="黑体" w:eastAsia="黑体" w:cs="黑体"/>
          <w:color w:val="auto"/>
          <w:spacing w:val="0"/>
          <w:kern w:val="0"/>
          <w:sz w:val="32"/>
          <w:szCs w:val="32"/>
          <w:shd w:val="clear" w:color="auto" w:fill="FFFFFF"/>
        </w:rPr>
        <w:t>四、评价结论及建议</w:t>
      </w:r>
    </w:p>
    <w:p>
      <w:pPr>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 w:hAnsi="仿宋" w:eastAsia="仿宋" w:cs="仿宋"/>
          <w:color w:val="auto"/>
          <w:spacing w:val="0"/>
          <w:kern w:val="0"/>
          <w:sz w:val="32"/>
          <w:szCs w:val="32"/>
          <w:shd w:val="clear" w:color="auto" w:fill="FFFFFF"/>
          <w:lang w:val="zh-CN"/>
        </w:rPr>
      </w:pPr>
      <w:r>
        <w:rPr>
          <w:rFonts w:hint="eastAsia" w:ascii="仿宋" w:hAnsi="仿宋" w:eastAsia="仿宋" w:cs="仿宋"/>
          <w:b/>
          <w:bCs/>
          <w:color w:val="auto"/>
          <w:spacing w:val="0"/>
          <w:kern w:val="0"/>
          <w:sz w:val="32"/>
          <w:szCs w:val="32"/>
          <w:shd w:val="clear" w:color="auto" w:fill="FFFFFF"/>
          <w:lang w:val="zh-CN"/>
        </w:rPr>
        <w:t>（一）评价结论</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及时、准确、优质地完成了预算编制；预算执行情况良好，支出管理规范，资金管理制度较为完善，会计核算和账务处理规范，会计资料完整。</w:t>
      </w:r>
    </w:p>
    <w:p>
      <w:pPr>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 w:hAnsi="仿宋" w:eastAsia="仿宋" w:cs="仿宋"/>
          <w:b/>
          <w:bCs/>
          <w:color w:val="auto"/>
          <w:spacing w:val="0"/>
          <w:kern w:val="0"/>
          <w:sz w:val="32"/>
          <w:szCs w:val="32"/>
          <w:shd w:val="clear" w:color="auto" w:fill="FFFFFF"/>
          <w:lang w:val="zh-CN"/>
        </w:rPr>
      </w:pPr>
      <w:r>
        <w:rPr>
          <w:rFonts w:hint="eastAsia" w:ascii="仿宋" w:hAnsi="仿宋" w:eastAsia="仿宋" w:cs="仿宋"/>
          <w:b/>
          <w:bCs/>
          <w:color w:val="auto"/>
          <w:spacing w:val="0"/>
          <w:kern w:val="0"/>
          <w:sz w:val="32"/>
          <w:szCs w:val="32"/>
          <w:shd w:val="clear" w:color="auto" w:fill="FFFFFF"/>
          <w:lang w:val="zh-CN"/>
        </w:rPr>
        <w:t>（二）存在问题</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1、预算不够明确和细化，预算编制的合理性不够。预算执行力度还要进一步加强。</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2、预算编制的前瞻度不够,对当年度新情况、新问题加强前瞻性、针对性研究不多，预算和实际支出调整较大。</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3、财务管理水平有待提高。财务工作按部就班，缺乏创新，在精度和深度上欠缺，还需要进一步完善，尤其在项目建设方面还需要进一步严格。</w:t>
      </w:r>
    </w:p>
    <w:p>
      <w:pPr>
        <w:pageBreakBefore w:val="0"/>
        <w:widowControl/>
        <w:kinsoku/>
        <w:wordWrap/>
        <w:overflowPunct/>
        <w:topLinePunct w:val="0"/>
        <w:autoSpaceDE/>
        <w:autoSpaceDN/>
        <w:bidi w:val="0"/>
        <w:adjustRightInd w:val="0"/>
        <w:snapToGrid w:val="0"/>
        <w:spacing w:line="576" w:lineRule="exact"/>
        <w:ind w:firstLine="643" w:firstLineChars="200"/>
        <w:contextualSpacing/>
        <w:jc w:val="left"/>
        <w:textAlignment w:val="auto"/>
        <w:rPr>
          <w:rFonts w:hint="eastAsia" w:ascii="仿宋" w:hAnsi="仿宋" w:eastAsia="仿宋" w:cs="仿宋"/>
          <w:b/>
          <w:bCs/>
          <w:color w:val="auto"/>
          <w:spacing w:val="0"/>
          <w:kern w:val="0"/>
          <w:sz w:val="32"/>
          <w:szCs w:val="32"/>
          <w:shd w:val="clear" w:color="auto" w:fill="FFFFFF"/>
          <w:lang w:val="zh-CN"/>
        </w:rPr>
      </w:pPr>
      <w:r>
        <w:rPr>
          <w:rFonts w:hint="eastAsia" w:ascii="仿宋" w:hAnsi="仿宋" w:eastAsia="仿宋" w:cs="仿宋"/>
          <w:b/>
          <w:bCs/>
          <w:color w:val="auto"/>
          <w:spacing w:val="0"/>
          <w:kern w:val="0"/>
          <w:sz w:val="32"/>
          <w:szCs w:val="32"/>
          <w:shd w:val="clear" w:color="auto" w:fill="FFFFFF"/>
          <w:lang w:val="zh-CN"/>
        </w:rPr>
        <w:t>（三）改进建议</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1、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2、建议财政部门加强对各单位财务人员队伍建设的重视，加强对财务人员做好各项财务工作的指导和培训。</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3、进一步完善和落实相关管理制度，</w:t>
      </w:r>
      <w:r>
        <w:rPr>
          <w:rFonts w:hint="eastAsia" w:ascii="仿宋" w:hAnsi="仿宋" w:eastAsia="仿宋" w:cs="仿宋"/>
          <w:color w:val="auto"/>
          <w:spacing w:val="0"/>
          <w:sz w:val="32"/>
          <w:szCs w:val="32"/>
          <w:lang w:eastAsia="zh-CN"/>
        </w:rPr>
        <w:t>中心</w:t>
      </w:r>
      <w:r>
        <w:rPr>
          <w:rFonts w:hint="eastAsia" w:ascii="仿宋" w:hAnsi="仿宋" w:eastAsia="仿宋" w:cs="仿宋"/>
          <w:color w:val="auto"/>
          <w:spacing w:val="0"/>
          <w:sz w:val="32"/>
          <w:szCs w:val="32"/>
        </w:rPr>
        <w:t>上下应加强学习内部控制管理制度，严格遵照相关制度贯彻落实到位，做到精细化管理。</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spacing w:val="0"/>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 w:hAnsi="仿宋" w:eastAsia="仿宋" w:cs="仿宋"/>
          <w:color w:val="auto"/>
          <w:spacing w:val="0"/>
          <w:kern w:val="0"/>
          <w:sz w:val="32"/>
          <w:szCs w:val="32"/>
          <w:shd w:val="clear" w:color="auto" w:fill="FFFFFF"/>
          <w:lang w:val="zh-CN"/>
        </w:rPr>
      </w:pP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kern w:val="0"/>
          <w:sz w:val="32"/>
          <w:szCs w:val="32"/>
          <w:highlight w:val="none"/>
          <w:shd w:val="clear" w:color="auto" w:fill="FFFFFF"/>
          <w:lang w:val="zh-CN"/>
        </w:rPr>
      </w:pPr>
    </w:p>
    <w:p>
      <w:pPr>
        <w:pStyle w:val="2"/>
        <w:pageBreakBefore w:val="0"/>
        <w:kinsoku/>
        <w:wordWrap/>
        <w:overflowPunct/>
        <w:topLinePunct w:val="0"/>
        <w:bidi w:val="0"/>
        <w:spacing w:beforeLines="0" w:line="576" w:lineRule="exact"/>
        <w:ind w:firstLine="640" w:firstLineChars="200"/>
        <w:rPr>
          <w:rFonts w:hint="eastAsia" w:ascii="仿宋" w:hAnsi="仿宋" w:eastAsia="仿宋" w:cs="仿宋"/>
          <w:color w:val="auto"/>
          <w:spacing w:val="0"/>
          <w:sz w:val="32"/>
          <w:szCs w:val="32"/>
          <w:highlight w:val="none"/>
          <w:lang w:val="zh-CN" w:eastAsia="zh-CN"/>
        </w:rPr>
      </w:pPr>
      <w:r>
        <w:rPr>
          <w:rFonts w:hint="eastAsia" w:ascii="仿宋" w:hAnsi="仿宋" w:eastAsia="仿宋" w:cs="仿宋"/>
          <w:color w:val="auto"/>
          <w:spacing w:val="0"/>
          <w:kern w:val="0"/>
          <w:sz w:val="32"/>
          <w:szCs w:val="32"/>
          <w:highlight w:val="none"/>
          <w:shd w:val="clear" w:color="auto" w:fill="FFFFFF"/>
          <w:lang w:val="zh-CN"/>
        </w:rPr>
        <w:t>附件</w:t>
      </w:r>
      <w:r>
        <w:rPr>
          <w:rFonts w:hint="eastAsia" w:ascii="仿宋" w:hAnsi="仿宋" w:eastAsia="仿宋" w:cs="仿宋"/>
          <w:color w:val="auto"/>
          <w:spacing w:val="0"/>
          <w:kern w:val="0"/>
          <w:sz w:val="32"/>
          <w:szCs w:val="32"/>
          <w:highlight w:val="none"/>
          <w:shd w:val="clear" w:color="auto" w:fill="FFFFFF"/>
          <w:lang w:val="en-US" w:eastAsia="zh-CN"/>
        </w:rPr>
        <w:t>2</w:t>
      </w:r>
    </w:p>
    <w:p>
      <w:pPr>
        <w:pageBreakBefore w:val="0"/>
        <w:kinsoku/>
        <w:wordWrap/>
        <w:overflowPunct/>
        <w:topLinePunct w:val="0"/>
        <w:autoSpaceDE/>
        <w:autoSpaceDN/>
        <w:bidi w:val="0"/>
        <w:spacing w:line="576" w:lineRule="exact"/>
        <w:ind w:firstLine="880" w:firstLineChars="200"/>
        <w:jc w:val="center"/>
        <w:textAlignment w:val="auto"/>
        <w:rPr>
          <w:rFonts w:hint="eastAsia" w:ascii="黑体" w:hAnsi="黑体" w:eastAsia="黑体" w:cs="黑体"/>
          <w:b w:val="0"/>
          <w:bCs w:val="0"/>
          <w:color w:val="auto"/>
          <w:spacing w:val="0"/>
          <w:kern w:val="0"/>
          <w:sz w:val="44"/>
          <w:szCs w:val="44"/>
        </w:rPr>
      </w:pPr>
      <w:r>
        <w:rPr>
          <w:rFonts w:hint="eastAsia" w:ascii="黑体" w:hAnsi="黑体" w:eastAsia="黑体" w:cs="黑体"/>
          <w:b w:val="0"/>
          <w:bCs w:val="0"/>
          <w:color w:val="auto"/>
          <w:spacing w:val="0"/>
          <w:kern w:val="0"/>
          <w:sz w:val="44"/>
          <w:szCs w:val="44"/>
        </w:rPr>
        <w:t>20</w:t>
      </w:r>
      <w:r>
        <w:rPr>
          <w:rFonts w:hint="eastAsia" w:ascii="黑体" w:hAnsi="黑体" w:eastAsia="黑体" w:cs="黑体"/>
          <w:b w:val="0"/>
          <w:bCs w:val="0"/>
          <w:color w:val="auto"/>
          <w:spacing w:val="0"/>
          <w:kern w:val="0"/>
          <w:sz w:val="44"/>
          <w:szCs w:val="44"/>
          <w:lang w:val="en-US" w:eastAsia="zh-CN"/>
        </w:rPr>
        <w:t>21</w:t>
      </w:r>
      <w:r>
        <w:rPr>
          <w:rFonts w:hint="eastAsia" w:ascii="黑体" w:hAnsi="黑体" w:eastAsia="黑体" w:cs="黑体"/>
          <w:b w:val="0"/>
          <w:bCs w:val="0"/>
          <w:color w:val="auto"/>
          <w:spacing w:val="0"/>
          <w:kern w:val="0"/>
          <w:sz w:val="44"/>
          <w:szCs w:val="44"/>
        </w:rPr>
        <w:t>年基本公共卫生</w:t>
      </w:r>
      <w:r>
        <w:rPr>
          <w:rFonts w:hint="eastAsia" w:ascii="黑体" w:hAnsi="黑体" w:eastAsia="黑体" w:cs="黑体"/>
          <w:b w:val="0"/>
          <w:bCs w:val="0"/>
          <w:color w:val="auto"/>
          <w:spacing w:val="0"/>
          <w:kern w:val="0"/>
          <w:sz w:val="44"/>
          <w:szCs w:val="44"/>
          <w:lang w:eastAsia="zh-CN"/>
        </w:rPr>
        <w:t>服务</w:t>
      </w:r>
      <w:r>
        <w:rPr>
          <w:rFonts w:hint="eastAsia" w:ascii="黑体" w:hAnsi="黑体" w:eastAsia="黑体" w:cs="黑体"/>
          <w:b w:val="0"/>
          <w:bCs w:val="0"/>
          <w:color w:val="auto"/>
          <w:spacing w:val="0"/>
          <w:kern w:val="0"/>
          <w:sz w:val="44"/>
          <w:szCs w:val="44"/>
        </w:rPr>
        <w:t>项目支出</w:t>
      </w:r>
    </w:p>
    <w:p>
      <w:pPr>
        <w:pageBreakBefore w:val="0"/>
        <w:kinsoku/>
        <w:wordWrap/>
        <w:overflowPunct/>
        <w:topLinePunct w:val="0"/>
        <w:autoSpaceDE/>
        <w:autoSpaceDN/>
        <w:bidi w:val="0"/>
        <w:spacing w:line="576" w:lineRule="exact"/>
        <w:ind w:firstLine="880" w:firstLineChars="200"/>
        <w:jc w:val="center"/>
        <w:textAlignment w:val="auto"/>
        <w:rPr>
          <w:rFonts w:hint="eastAsia" w:ascii="黑体" w:hAnsi="黑体" w:eastAsia="黑体" w:cs="黑体"/>
          <w:b w:val="0"/>
          <w:bCs w:val="0"/>
          <w:color w:val="auto"/>
          <w:spacing w:val="0"/>
          <w:kern w:val="0"/>
          <w:sz w:val="44"/>
          <w:szCs w:val="44"/>
          <w:lang w:val="zh-CN"/>
        </w:rPr>
      </w:pPr>
      <w:r>
        <w:rPr>
          <w:rFonts w:hint="eastAsia" w:ascii="黑体" w:hAnsi="黑体" w:eastAsia="黑体" w:cs="黑体"/>
          <w:b w:val="0"/>
          <w:bCs w:val="0"/>
          <w:color w:val="auto"/>
          <w:spacing w:val="0"/>
          <w:kern w:val="0"/>
          <w:sz w:val="44"/>
          <w:szCs w:val="44"/>
          <w:lang w:val="zh-CN"/>
        </w:rPr>
        <w:t>绩效自评报告</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仿宋" w:hAnsi="仿宋" w:eastAsia="仿宋" w:cs="仿宋"/>
          <w:color w:val="auto"/>
          <w:spacing w:val="0"/>
          <w:kern w:val="2"/>
          <w:sz w:val="32"/>
          <w:szCs w:val="32"/>
          <w:highlight w:val="none"/>
          <w:lang w:val="zh-CN" w:eastAsia="zh-CN" w:bidi="ar-SA"/>
        </w:rPr>
      </w:pPr>
      <w:r>
        <w:rPr>
          <w:rFonts w:hint="eastAsia" w:ascii="仿宋" w:hAnsi="仿宋" w:eastAsia="仿宋" w:cs="仿宋"/>
          <w:color w:val="auto"/>
          <w:spacing w:val="0"/>
          <w:sz w:val="32"/>
          <w:szCs w:val="32"/>
          <w:lang w:val="zh-CN"/>
        </w:rPr>
        <w:tab/>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color w:val="auto"/>
          <w:spacing w:val="0"/>
          <w:sz w:val="32"/>
          <w:szCs w:val="32"/>
          <w:highlight w:val="none"/>
          <w:lang w:val="zh-CN"/>
        </w:rPr>
      </w:pPr>
      <w:r>
        <w:rPr>
          <w:rFonts w:hint="eastAsia" w:ascii="黑体" w:hAnsi="黑体" w:eastAsia="黑体" w:cs="黑体"/>
          <w:color w:val="auto"/>
          <w:spacing w:val="0"/>
          <w:sz w:val="32"/>
          <w:szCs w:val="32"/>
          <w:highlight w:val="none"/>
        </w:rPr>
        <w:t>一、</w:t>
      </w:r>
      <w:r>
        <w:rPr>
          <w:rFonts w:hint="eastAsia" w:ascii="黑体" w:hAnsi="黑体" w:eastAsia="黑体" w:cs="黑体"/>
          <w:color w:val="auto"/>
          <w:spacing w:val="0"/>
          <w:sz w:val="32"/>
          <w:szCs w:val="32"/>
          <w:highlight w:val="none"/>
          <w:lang w:val="zh-CN"/>
        </w:rPr>
        <w:t>项目概况</w:t>
      </w:r>
    </w:p>
    <w:p>
      <w:pPr>
        <w:pageBreakBefore w:val="0"/>
        <w:numPr>
          <w:ilvl w:val="0"/>
          <w:numId w:val="0"/>
        </w:numPr>
        <w:kinsoku/>
        <w:wordWrap/>
        <w:overflowPunct/>
        <w:topLinePunct w:val="0"/>
        <w:bidi w:val="0"/>
        <w:spacing w:line="576" w:lineRule="exact"/>
        <w:ind w:firstLine="643" w:firstLineChars="200"/>
        <w:rPr>
          <w:rFonts w:hint="eastAsia" w:ascii="仿宋" w:hAnsi="仿宋" w:eastAsia="仿宋" w:cs="仿宋"/>
          <w:b/>
          <w:color w:val="auto"/>
          <w:spacing w:val="0"/>
          <w:sz w:val="32"/>
          <w:szCs w:val="32"/>
          <w:highlight w:val="none"/>
          <w:lang w:val="zh-CN"/>
        </w:rPr>
      </w:pPr>
      <w:r>
        <w:rPr>
          <w:rFonts w:hint="eastAsia" w:ascii="仿宋" w:hAnsi="仿宋" w:eastAsia="仿宋" w:cs="仿宋"/>
          <w:b/>
          <w:color w:val="auto"/>
          <w:spacing w:val="0"/>
          <w:sz w:val="32"/>
          <w:szCs w:val="32"/>
          <w:highlight w:val="none"/>
          <w:lang w:val="zh-CN"/>
        </w:rPr>
        <w:t>（一）项目基本情况</w:t>
      </w:r>
    </w:p>
    <w:p>
      <w:pPr>
        <w:pageBreakBefore w:val="0"/>
        <w:numPr>
          <w:ilvl w:val="0"/>
          <w:numId w:val="0"/>
        </w:numPr>
        <w:kinsoku/>
        <w:wordWrap/>
        <w:overflowPunct/>
        <w:topLinePunct w:val="0"/>
        <w:bidi w:val="0"/>
        <w:spacing w:line="576" w:lineRule="exact"/>
        <w:ind w:firstLine="640" w:firstLineChars="200"/>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eastAsia="zh-CN"/>
        </w:rPr>
        <w:t>广元市利州区杨家岩社区卫生服务中心</w:t>
      </w:r>
      <w:r>
        <w:rPr>
          <w:rFonts w:hint="eastAsia" w:ascii="仿宋" w:hAnsi="仿宋" w:eastAsia="仿宋" w:cs="仿宋"/>
          <w:color w:val="auto"/>
          <w:spacing w:val="0"/>
          <w:sz w:val="32"/>
          <w:szCs w:val="32"/>
        </w:rPr>
        <w:t>地处河西街道办事处东区居委会，距广元城区15公里的西北边，与朝天区羊木乡龙凤村相邻</w:t>
      </w:r>
      <w:r>
        <w:rPr>
          <w:rFonts w:hint="eastAsia" w:ascii="仿宋" w:hAnsi="仿宋" w:eastAsia="仿宋" w:cs="仿宋"/>
          <w:color w:val="auto"/>
          <w:spacing w:val="0"/>
          <w:sz w:val="32"/>
          <w:szCs w:val="32"/>
          <w:lang w:val="en-US" w:eastAsia="zh-CN"/>
        </w:rPr>
        <w:t>。</w:t>
      </w:r>
      <w:r>
        <w:rPr>
          <w:rFonts w:hint="eastAsia" w:ascii="仿宋" w:hAnsi="仿宋" w:eastAsia="仿宋" w:cs="仿宋"/>
          <w:color w:val="auto"/>
          <w:spacing w:val="0"/>
          <w:sz w:val="32"/>
          <w:szCs w:val="32"/>
          <w:lang w:eastAsia="zh-CN"/>
        </w:rPr>
        <w:t>辖区现有</w:t>
      </w:r>
      <w:r>
        <w:rPr>
          <w:rFonts w:hint="eastAsia" w:ascii="仿宋" w:hAnsi="仿宋" w:eastAsia="仿宋" w:cs="仿宋"/>
          <w:color w:val="auto"/>
          <w:spacing w:val="0"/>
          <w:sz w:val="32"/>
          <w:szCs w:val="32"/>
          <w:lang w:val="en-US" w:eastAsia="zh-CN"/>
        </w:rPr>
        <w:t>9个社区、3个行政村，常住</w:t>
      </w:r>
      <w:r>
        <w:rPr>
          <w:rFonts w:hint="eastAsia" w:ascii="仿宋" w:hAnsi="仿宋" w:eastAsia="仿宋" w:cs="仿宋"/>
          <w:color w:val="auto"/>
          <w:spacing w:val="0"/>
          <w:sz w:val="32"/>
          <w:szCs w:val="32"/>
          <w:lang w:eastAsia="zh-CN"/>
        </w:rPr>
        <w:t>人口</w:t>
      </w:r>
      <w:r>
        <w:rPr>
          <w:rFonts w:hint="eastAsia" w:ascii="仿宋" w:hAnsi="仿宋" w:eastAsia="仿宋" w:cs="仿宋"/>
          <w:color w:val="auto"/>
          <w:spacing w:val="0"/>
          <w:sz w:val="32"/>
          <w:szCs w:val="32"/>
          <w:lang w:val="en-US" w:eastAsia="zh-CN"/>
        </w:rPr>
        <w:t>3.3万人。中心</w:t>
      </w:r>
      <w:r>
        <w:rPr>
          <w:rFonts w:hint="eastAsia" w:ascii="仿宋" w:hAnsi="仿宋" w:eastAsia="仿宋" w:cs="仿宋"/>
          <w:bCs/>
          <w:color w:val="auto"/>
          <w:spacing w:val="0"/>
          <w:sz w:val="32"/>
          <w:szCs w:val="32"/>
        </w:rPr>
        <w:t>面向</w:t>
      </w:r>
      <w:r>
        <w:rPr>
          <w:rFonts w:hint="eastAsia" w:ascii="仿宋" w:hAnsi="仿宋" w:eastAsia="仿宋" w:cs="仿宋"/>
          <w:bCs/>
          <w:color w:val="auto"/>
          <w:spacing w:val="0"/>
          <w:sz w:val="32"/>
          <w:szCs w:val="32"/>
          <w:lang w:eastAsia="zh-CN"/>
        </w:rPr>
        <w:t>辖区内</w:t>
      </w:r>
      <w:r>
        <w:rPr>
          <w:rFonts w:hint="eastAsia" w:ascii="仿宋" w:hAnsi="仿宋" w:eastAsia="仿宋" w:cs="仿宋"/>
          <w:bCs/>
          <w:color w:val="auto"/>
          <w:spacing w:val="0"/>
          <w:sz w:val="32"/>
          <w:szCs w:val="32"/>
        </w:rPr>
        <w:t>居民免费提供的最基本的公共卫生服务</w:t>
      </w:r>
      <w:r>
        <w:rPr>
          <w:rFonts w:hint="eastAsia" w:ascii="仿宋" w:hAnsi="仿宋" w:eastAsia="仿宋" w:cs="仿宋"/>
          <w:bCs/>
          <w:color w:val="auto"/>
          <w:spacing w:val="0"/>
          <w:sz w:val="32"/>
          <w:szCs w:val="32"/>
          <w:lang w:eastAsia="zh-CN"/>
        </w:rPr>
        <w:t>。</w:t>
      </w:r>
      <w:r>
        <w:rPr>
          <w:rFonts w:hint="eastAsia" w:ascii="仿宋" w:hAnsi="仿宋" w:eastAsia="仿宋" w:cs="仿宋"/>
          <w:b w:val="0"/>
          <w:bCs/>
          <w:color w:val="auto"/>
          <w:spacing w:val="0"/>
          <w:sz w:val="32"/>
          <w:szCs w:val="32"/>
          <w:lang w:val="zh-CN" w:eastAsia="zh-CN"/>
        </w:rPr>
        <w:t>项目</w:t>
      </w:r>
      <w:r>
        <w:rPr>
          <w:rFonts w:hint="eastAsia" w:ascii="仿宋" w:hAnsi="仿宋" w:eastAsia="仿宋" w:cs="仿宋"/>
          <w:b w:val="0"/>
          <w:bCs/>
          <w:color w:val="auto"/>
          <w:spacing w:val="0"/>
          <w:sz w:val="32"/>
          <w:szCs w:val="32"/>
          <w:lang w:val="en-US" w:eastAsia="zh-CN"/>
        </w:rPr>
        <w:t>包括：居民健康档案、健康教育、预防接种、0-6岁儿童健康管理、孕产妇健康管理、老年人健康管理、慢性病患者健康管理、严重精神障碍患者管理、肺结核患者健康管理、中医药健康管理、传染病及突发公共卫生事件报告和处理、卫生计生监督协管等。</w:t>
      </w:r>
      <w:r>
        <w:rPr>
          <w:rFonts w:hint="eastAsia" w:ascii="仿宋" w:hAnsi="仿宋" w:eastAsia="仿宋" w:cs="仿宋"/>
          <w:color w:val="auto"/>
          <w:spacing w:val="0"/>
          <w:sz w:val="32"/>
          <w:szCs w:val="32"/>
        </w:rPr>
        <w:t>充分体现公益性和公平性，健全服务体系，创新体制机制，提升服务质量，</w:t>
      </w:r>
      <w:r>
        <w:rPr>
          <w:rFonts w:hint="eastAsia" w:ascii="仿宋" w:hAnsi="仿宋" w:eastAsia="仿宋" w:cs="仿宋"/>
          <w:color w:val="auto"/>
          <w:spacing w:val="0"/>
          <w:sz w:val="32"/>
          <w:szCs w:val="32"/>
          <w:lang w:eastAsia="zh-CN"/>
        </w:rPr>
        <w:t>不断推进</w:t>
      </w:r>
      <w:r>
        <w:rPr>
          <w:rFonts w:hint="eastAsia" w:ascii="仿宋" w:hAnsi="仿宋" w:eastAsia="仿宋" w:cs="仿宋"/>
          <w:color w:val="auto"/>
          <w:spacing w:val="0"/>
          <w:sz w:val="32"/>
          <w:szCs w:val="32"/>
        </w:rPr>
        <w:t>基本公共卫生服务工作</w:t>
      </w:r>
      <w:r>
        <w:rPr>
          <w:rFonts w:hint="eastAsia" w:ascii="仿宋" w:hAnsi="仿宋" w:eastAsia="仿宋" w:cs="仿宋"/>
          <w:color w:val="auto"/>
          <w:spacing w:val="0"/>
          <w:sz w:val="32"/>
          <w:szCs w:val="32"/>
          <w:lang w:eastAsia="zh-CN"/>
        </w:rPr>
        <w:t>和提高</w:t>
      </w:r>
      <w:r>
        <w:rPr>
          <w:rFonts w:hint="eastAsia" w:ascii="仿宋" w:hAnsi="仿宋" w:eastAsia="仿宋" w:cs="仿宋"/>
          <w:color w:val="auto"/>
          <w:spacing w:val="0"/>
          <w:sz w:val="32"/>
          <w:szCs w:val="32"/>
        </w:rPr>
        <w:t>人民群众的健康水平。</w:t>
      </w:r>
    </w:p>
    <w:p>
      <w:pPr>
        <w:pageBreakBefore w:val="0"/>
        <w:numPr>
          <w:ilvl w:val="0"/>
          <w:numId w:val="0"/>
        </w:numPr>
        <w:kinsoku/>
        <w:wordWrap/>
        <w:overflowPunct/>
        <w:topLinePunct w:val="0"/>
        <w:bidi w:val="0"/>
        <w:spacing w:line="576" w:lineRule="exact"/>
        <w:ind w:leftChars="0"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eastAsia="zh-CN"/>
        </w:rPr>
        <w:t>根据</w:t>
      </w:r>
      <w:r>
        <w:rPr>
          <w:rFonts w:hint="eastAsia" w:ascii="仿宋" w:hAnsi="仿宋" w:eastAsia="仿宋" w:cs="仿宋"/>
          <w:color w:val="auto"/>
          <w:spacing w:val="0"/>
          <w:sz w:val="32"/>
          <w:szCs w:val="32"/>
        </w:rPr>
        <w:t>《国家基本公共卫生服务规范（第三版）》</w:t>
      </w:r>
      <w:r>
        <w:rPr>
          <w:rFonts w:hint="eastAsia" w:ascii="仿宋" w:hAnsi="仿宋" w:eastAsia="仿宋" w:cs="仿宋"/>
          <w:color w:val="auto"/>
          <w:spacing w:val="0"/>
          <w:sz w:val="32"/>
          <w:szCs w:val="32"/>
          <w:lang w:eastAsia="zh-CN"/>
        </w:rPr>
        <w:t>和</w:t>
      </w:r>
      <w:r>
        <w:rPr>
          <w:rFonts w:hint="eastAsia" w:ascii="仿宋" w:hAnsi="仿宋" w:eastAsia="仿宋" w:cs="仿宋"/>
          <w:color w:val="auto"/>
          <w:spacing w:val="0"/>
          <w:sz w:val="32"/>
          <w:szCs w:val="32"/>
        </w:rPr>
        <w:t>《区卫生健康局、区财政局关于印发202</w:t>
      </w:r>
      <w:r>
        <w:rPr>
          <w:rFonts w:hint="eastAsia" w:ascii="仿宋" w:hAnsi="仿宋" w:eastAsia="仿宋" w:cs="仿宋"/>
          <w:color w:val="auto"/>
          <w:spacing w:val="0"/>
          <w:sz w:val="32"/>
          <w:szCs w:val="32"/>
          <w:lang w:val="en-US" w:eastAsia="zh-CN"/>
        </w:rPr>
        <w:t>1</w:t>
      </w:r>
      <w:r>
        <w:rPr>
          <w:rFonts w:hint="eastAsia" w:ascii="仿宋" w:hAnsi="仿宋" w:eastAsia="仿宋" w:cs="仿宋"/>
          <w:color w:val="auto"/>
          <w:spacing w:val="0"/>
          <w:sz w:val="32"/>
          <w:szCs w:val="32"/>
        </w:rPr>
        <w:t>年利州区基本公共卫生服务项目实施方案的通知》</w:t>
      </w:r>
      <w:r>
        <w:rPr>
          <w:rFonts w:hint="eastAsia" w:ascii="仿宋" w:hAnsi="仿宋" w:eastAsia="仿宋" w:cs="仿宋"/>
          <w:color w:val="auto"/>
          <w:spacing w:val="0"/>
          <w:sz w:val="32"/>
          <w:szCs w:val="32"/>
          <w:lang w:eastAsia="zh-CN"/>
        </w:rPr>
        <w:t>等文件</w:t>
      </w:r>
      <w:r>
        <w:rPr>
          <w:rFonts w:hint="eastAsia" w:ascii="仿宋" w:hAnsi="仿宋" w:eastAsia="仿宋" w:cs="仿宋"/>
          <w:color w:val="auto"/>
          <w:spacing w:val="0"/>
          <w:sz w:val="32"/>
          <w:szCs w:val="32"/>
        </w:rPr>
        <w:t>要求</w:t>
      </w:r>
      <w:r>
        <w:rPr>
          <w:rFonts w:hint="eastAsia" w:ascii="仿宋" w:hAnsi="仿宋" w:eastAsia="仿宋" w:cs="仿宋"/>
          <w:color w:val="auto"/>
          <w:spacing w:val="0"/>
          <w:sz w:val="32"/>
          <w:szCs w:val="32"/>
          <w:lang w:eastAsia="zh-CN"/>
        </w:rPr>
        <w:t>，为辖区内村、居民提供基本公共卫生服务，中心坚持以预防为主，防治结合的方针，满足辖区群众日益增长的健康需求。</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color w:val="auto"/>
          <w:spacing w:val="0"/>
          <w:sz w:val="32"/>
          <w:szCs w:val="32"/>
          <w:lang w:val="en-US" w:eastAsia="zh-CN"/>
        </w:rPr>
      </w:pPr>
      <w:r>
        <w:rPr>
          <w:rFonts w:hint="eastAsia" w:ascii="仿宋" w:hAnsi="仿宋" w:eastAsia="仿宋" w:cs="仿宋"/>
          <w:color w:val="auto"/>
          <w:spacing w:val="0"/>
          <w:sz w:val="32"/>
          <w:szCs w:val="32"/>
          <w:lang w:eastAsia="zh-CN"/>
        </w:rPr>
        <w:t>中心</w:t>
      </w:r>
      <w:r>
        <w:rPr>
          <w:rFonts w:hint="eastAsia" w:ascii="仿宋" w:hAnsi="仿宋" w:eastAsia="仿宋" w:cs="仿宋"/>
          <w:color w:val="auto"/>
          <w:spacing w:val="0"/>
          <w:sz w:val="32"/>
          <w:szCs w:val="32"/>
        </w:rPr>
        <w:t>该项目资金总投入</w:t>
      </w:r>
      <w:r>
        <w:rPr>
          <w:rFonts w:hint="eastAsia" w:ascii="仿宋" w:hAnsi="仿宋" w:eastAsia="仿宋" w:cs="仿宋"/>
          <w:color w:val="auto"/>
          <w:spacing w:val="0"/>
          <w:sz w:val="32"/>
          <w:szCs w:val="32"/>
          <w:lang w:val="en-US" w:eastAsia="zh-CN"/>
        </w:rPr>
        <w:t>200.2万</w:t>
      </w:r>
      <w:r>
        <w:rPr>
          <w:rFonts w:hint="eastAsia" w:ascii="仿宋" w:hAnsi="仿宋" w:eastAsia="仿宋" w:cs="仿宋"/>
          <w:color w:val="auto"/>
          <w:spacing w:val="0"/>
          <w:sz w:val="32"/>
          <w:szCs w:val="32"/>
        </w:rPr>
        <w:t>元。其中：</w:t>
      </w:r>
      <w:r>
        <w:rPr>
          <w:rFonts w:hint="eastAsia" w:ascii="仿宋" w:hAnsi="仿宋" w:eastAsia="仿宋" w:cs="仿宋"/>
          <w:color w:val="auto"/>
          <w:spacing w:val="0"/>
          <w:sz w:val="32"/>
          <w:szCs w:val="32"/>
          <w:lang w:eastAsia="zh-CN"/>
        </w:rPr>
        <w:t>中央补助</w:t>
      </w:r>
      <w:r>
        <w:rPr>
          <w:rFonts w:hint="eastAsia" w:ascii="仿宋" w:hAnsi="仿宋" w:eastAsia="仿宋" w:cs="仿宋"/>
          <w:color w:val="auto"/>
          <w:spacing w:val="0"/>
          <w:sz w:val="32"/>
          <w:szCs w:val="32"/>
        </w:rPr>
        <w:t>资金</w:t>
      </w:r>
      <w:r>
        <w:rPr>
          <w:rFonts w:hint="eastAsia" w:ascii="仿宋" w:hAnsi="仿宋" w:eastAsia="仿宋" w:cs="仿宋"/>
          <w:color w:val="auto"/>
          <w:spacing w:val="0"/>
          <w:sz w:val="32"/>
          <w:szCs w:val="32"/>
          <w:lang w:val="en-US" w:eastAsia="zh-CN"/>
        </w:rPr>
        <w:t>163.41</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省级补助资金</w:t>
      </w:r>
      <w:r>
        <w:rPr>
          <w:rFonts w:hint="eastAsia" w:ascii="仿宋" w:hAnsi="仿宋" w:eastAsia="仿宋" w:cs="仿宋"/>
          <w:color w:val="auto"/>
          <w:spacing w:val="0"/>
          <w:sz w:val="32"/>
          <w:szCs w:val="32"/>
          <w:lang w:val="en-US" w:eastAsia="zh-CN"/>
        </w:rPr>
        <w:t>13.79万元，市级补助资金12万元，区级补助资金11万元。</w:t>
      </w:r>
      <w:r>
        <w:rPr>
          <w:rFonts w:hint="eastAsia" w:ascii="仿宋" w:hAnsi="仿宋" w:eastAsia="仿宋" w:cs="仿宋"/>
          <w:color w:val="auto"/>
          <w:spacing w:val="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r>
        <w:rPr>
          <w:rFonts w:hint="eastAsia" w:ascii="仿宋" w:hAnsi="仿宋" w:eastAsia="仿宋" w:cs="仿宋"/>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firstLine="640" w:firstLineChars="200"/>
        <w:jc w:val="both"/>
        <w:textAlignment w:val="auto"/>
        <w:rPr>
          <w:rFonts w:hint="eastAsia" w:ascii="仿宋" w:hAnsi="仿宋" w:eastAsia="仿宋" w:cs="仿宋"/>
          <w:color w:val="auto"/>
          <w:spacing w:val="0"/>
          <w:sz w:val="32"/>
          <w:szCs w:val="32"/>
          <w:highlight w:val="none"/>
          <w:lang w:val="en-US" w:eastAsia="zh-CN"/>
        </w:rPr>
      </w:pPr>
      <w:r>
        <w:rPr>
          <w:rFonts w:hint="eastAsia" w:ascii="仿宋" w:hAnsi="仿宋" w:eastAsia="仿宋" w:cs="仿宋"/>
          <w:color w:val="auto"/>
          <w:spacing w:val="0"/>
          <w:sz w:val="32"/>
          <w:szCs w:val="32"/>
          <w:lang w:eastAsia="zh-CN"/>
        </w:rPr>
        <w:t>一是按照年初的基本公共卫生服务实施方案定期开展项目工作督导。年底再根据考核结果拨付相应资金，考核结果与资金拨付挂钩。</w:t>
      </w:r>
      <w:r>
        <w:rPr>
          <w:rFonts w:hint="eastAsia" w:ascii="仿宋" w:hAnsi="仿宋" w:eastAsia="仿宋" w:cs="仿宋"/>
          <w:bCs/>
          <w:color w:val="auto"/>
          <w:spacing w:val="0"/>
          <w:sz w:val="32"/>
          <w:szCs w:val="32"/>
          <w:lang w:eastAsia="zh-CN"/>
        </w:rPr>
        <w:t>二是组织管理机构健全。</w:t>
      </w:r>
      <w:r>
        <w:rPr>
          <w:rFonts w:hint="eastAsia" w:ascii="仿宋" w:hAnsi="仿宋" w:eastAsia="仿宋" w:cs="仿宋"/>
          <w:bCs/>
          <w:color w:val="auto"/>
          <w:spacing w:val="0"/>
          <w:sz w:val="32"/>
          <w:szCs w:val="32"/>
        </w:rPr>
        <w:t>中心</w:t>
      </w:r>
      <w:r>
        <w:rPr>
          <w:rFonts w:hint="eastAsia" w:ascii="仿宋" w:hAnsi="仿宋" w:eastAsia="仿宋" w:cs="仿宋"/>
          <w:bCs/>
          <w:color w:val="auto"/>
          <w:spacing w:val="0"/>
          <w:sz w:val="32"/>
          <w:szCs w:val="32"/>
          <w:lang w:eastAsia="zh-CN"/>
        </w:rPr>
        <w:t>领导班子牵头抓、公共卫生科及家庭医生服务团队</w:t>
      </w:r>
      <w:r>
        <w:rPr>
          <w:rFonts w:hint="eastAsia" w:ascii="仿宋" w:hAnsi="仿宋" w:eastAsia="仿宋" w:cs="仿宋"/>
          <w:bCs/>
          <w:color w:val="auto"/>
          <w:spacing w:val="0"/>
          <w:sz w:val="32"/>
          <w:szCs w:val="32"/>
          <w:lang w:val="en-US" w:eastAsia="zh-CN"/>
        </w:rPr>
        <w:t>具体实施</w:t>
      </w:r>
      <w:r>
        <w:rPr>
          <w:rFonts w:hint="eastAsia" w:ascii="仿宋" w:hAnsi="仿宋" w:eastAsia="仿宋" w:cs="仿宋"/>
          <w:bCs/>
          <w:color w:val="auto"/>
          <w:spacing w:val="0"/>
          <w:sz w:val="32"/>
          <w:szCs w:val="32"/>
        </w:rPr>
        <w:t>的</w:t>
      </w:r>
      <w:r>
        <w:rPr>
          <w:rFonts w:hint="eastAsia" w:ascii="仿宋" w:hAnsi="仿宋" w:eastAsia="仿宋" w:cs="仿宋"/>
          <w:bCs/>
          <w:color w:val="auto"/>
          <w:spacing w:val="0"/>
          <w:sz w:val="32"/>
          <w:szCs w:val="32"/>
          <w:lang w:eastAsia="zh-CN"/>
        </w:rPr>
        <w:t>工作格局</w:t>
      </w:r>
      <w:r>
        <w:rPr>
          <w:rFonts w:hint="eastAsia" w:ascii="仿宋" w:hAnsi="仿宋" w:eastAsia="仿宋" w:cs="仿宋"/>
          <w:bCs/>
          <w:color w:val="auto"/>
          <w:spacing w:val="0"/>
          <w:sz w:val="32"/>
          <w:szCs w:val="32"/>
        </w:rPr>
        <w:t>。</w:t>
      </w:r>
      <w:r>
        <w:rPr>
          <w:rFonts w:hint="eastAsia" w:ascii="仿宋" w:hAnsi="仿宋" w:eastAsia="仿宋" w:cs="仿宋"/>
          <w:bCs/>
          <w:color w:val="auto"/>
          <w:spacing w:val="0"/>
          <w:kern w:val="2"/>
          <w:sz w:val="32"/>
          <w:szCs w:val="32"/>
          <w:lang w:val="zh-CN" w:eastAsia="zh-CN" w:bidi="ar-SA"/>
        </w:rPr>
        <w:t>三是运行机制顺畅。</w:t>
      </w:r>
      <w:r>
        <w:rPr>
          <w:rFonts w:hint="eastAsia" w:ascii="仿宋" w:hAnsi="仿宋" w:eastAsia="仿宋" w:cs="仿宋"/>
          <w:color w:val="auto"/>
          <w:spacing w:val="0"/>
          <w:sz w:val="32"/>
          <w:szCs w:val="32"/>
          <w:lang w:eastAsia="zh-CN"/>
        </w:rPr>
        <w:t>建立了</w:t>
      </w:r>
      <w:r>
        <w:rPr>
          <w:rFonts w:hint="eastAsia" w:ascii="仿宋" w:hAnsi="仿宋" w:eastAsia="仿宋" w:cs="仿宋"/>
          <w:color w:val="auto"/>
          <w:spacing w:val="0"/>
          <w:sz w:val="32"/>
          <w:szCs w:val="32"/>
          <w:lang w:val="en-US" w:eastAsia="zh-CN"/>
        </w:rPr>
        <w:t>居民健康档案、慢性病患者和老年人健康管理</w:t>
      </w:r>
      <w:r>
        <w:rPr>
          <w:rFonts w:hint="eastAsia" w:ascii="仿宋" w:hAnsi="仿宋" w:eastAsia="仿宋" w:cs="仿宋"/>
          <w:color w:val="auto"/>
          <w:spacing w:val="0"/>
          <w:sz w:val="32"/>
          <w:szCs w:val="32"/>
          <w:lang w:eastAsia="zh-CN"/>
        </w:rPr>
        <w:t>月抽查、季通报制度，每月</w:t>
      </w:r>
      <w:r>
        <w:rPr>
          <w:rFonts w:hint="eastAsia" w:ascii="仿宋" w:hAnsi="仿宋" w:eastAsia="仿宋" w:cs="仿宋"/>
          <w:color w:val="auto"/>
          <w:spacing w:val="0"/>
          <w:sz w:val="32"/>
          <w:szCs w:val="32"/>
          <w:lang w:val="en-US" w:eastAsia="zh-CN"/>
        </w:rPr>
        <w:t>对新建居民健康档案、慢性病患者和老年人健康管理进行规范性核查</w:t>
      </w:r>
      <w:r>
        <w:rPr>
          <w:rFonts w:hint="eastAsia" w:ascii="仿宋" w:hAnsi="仿宋" w:eastAsia="仿宋" w:cs="仿宋"/>
          <w:color w:val="auto"/>
          <w:spacing w:val="0"/>
          <w:sz w:val="32"/>
          <w:szCs w:val="32"/>
          <w:lang w:eastAsia="zh-CN"/>
        </w:rPr>
        <w:t>并及时进行针对性指导，</w:t>
      </w:r>
      <w:r>
        <w:rPr>
          <w:rFonts w:hint="eastAsia" w:ascii="仿宋" w:hAnsi="仿宋" w:eastAsia="仿宋" w:cs="仿宋"/>
          <w:color w:val="auto"/>
          <w:spacing w:val="0"/>
          <w:sz w:val="32"/>
          <w:szCs w:val="32"/>
          <w:lang w:val="en-US" w:eastAsia="zh-CN"/>
        </w:rPr>
        <w:t>每季度</w:t>
      </w:r>
      <w:r>
        <w:rPr>
          <w:rFonts w:hint="eastAsia" w:ascii="仿宋" w:hAnsi="仿宋" w:eastAsia="仿宋" w:cs="仿宋"/>
          <w:color w:val="auto"/>
          <w:spacing w:val="0"/>
          <w:sz w:val="32"/>
          <w:szCs w:val="32"/>
          <w:lang w:eastAsia="zh-CN"/>
        </w:rPr>
        <w:t>根据国家信息系统报表</w:t>
      </w:r>
      <w:r>
        <w:rPr>
          <w:rFonts w:hint="eastAsia" w:ascii="仿宋" w:hAnsi="仿宋" w:eastAsia="仿宋" w:cs="仿宋"/>
          <w:color w:val="auto"/>
          <w:spacing w:val="0"/>
          <w:sz w:val="32"/>
          <w:szCs w:val="32"/>
          <w:lang w:val="en-US" w:eastAsia="zh-CN"/>
        </w:rPr>
        <w:t>对居民健康档案、慢性病、老年人的管理情况进行分析并通报，及时发现项目实施过程中存在的问题和困难，并将每月核查、季度通报情况纳入年度综合绩效评价。</w:t>
      </w:r>
      <w:r>
        <w:rPr>
          <w:rFonts w:hint="eastAsia" w:ascii="仿宋" w:hAnsi="仿宋" w:eastAsia="仿宋" w:cs="仿宋"/>
          <w:bCs/>
          <w:color w:val="auto"/>
          <w:spacing w:val="0"/>
          <w:kern w:val="2"/>
          <w:sz w:val="32"/>
          <w:szCs w:val="32"/>
          <w:highlight w:val="none"/>
          <w:lang w:val="zh-CN" w:eastAsia="zh-CN" w:bidi="ar-SA"/>
        </w:rPr>
        <w:t>四是预期产出及效果明显。辖区</w:t>
      </w:r>
      <w:r>
        <w:rPr>
          <w:rFonts w:hint="eastAsia" w:ascii="仿宋" w:hAnsi="仿宋" w:eastAsia="仿宋" w:cs="仿宋"/>
          <w:b w:val="0"/>
          <w:bCs w:val="0"/>
          <w:color w:val="auto"/>
          <w:spacing w:val="0"/>
          <w:sz w:val="32"/>
          <w:szCs w:val="32"/>
          <w:highlight w:val="none"/>
          <w:lang w:eastAsia="zh-CN"/>
        </w:rPr>
        <w:t>居民电子建档率</w:t>
      </w:r>
      <w:r>
        <w:rPr>
          <w:rFonts w:hint="eastAsia" w:ascii="仿宋" w:hAnsi="仿宋" w:eastAsia="仿宋" w:cs="仿宋"/>
          <w:b w:val="0"/>
          <w:bCs w:val="0"/>
          <w:color w:val="auto"/>
          <w:spacing w:val="0"/>
          <w:sz w:val="32"/>
          <w:szCs w:val="32"/>
          <w:highlight w:val="none"/>
          <w:lang w:val="en-US" w:eastAsia="zh-CN"/>
        </w:rPr>
        <w:t>93</w:t>
      </w:r>
      <w:r>
        <w:rPr>
          <w:rFonts w:hint="eastAsia" w:ascii="仿宋" w:hAnsi="仿宋" w:eastAsia="仿宋" w:cs="仿宋"/>
          <w:b w:val="0"/>
          <w:bCs w:val="0"/>
          <w:color w:val="auto"/>
          <w:spacing w:val="0"/>
          <w:sz w:val="32"/>
          <w:szCs w:val="32"/>
          <w:highlight w:val="none"/>
          <w:lang w:eastAsia="zh-CN"/>
        </w:rPr>
        <w:t>%，免疫规划建证率</w:t>
      </w:r>
      <w:r>
        <w:rPr>
          <w:rFonts w:hint="eastAsia" w:ascii="仿宋" w:hAnsi="仿宋" w:eastAsia="仿宋" w:cs="仿宋"/>
          <w:b w:val="0"/>
          <w:bCs w:val="0"/>
          <w:color w:val="auto"/>
          <w:spacing w:val="0"/>
          <w:sz w:val="32"/>
          <w:szCs w:val="32"/>
          <w:highlight w:val="none"/>
          <w:lang w:val="en-US" w:eastAsia="zh-CN"/>
        </w:rPr>
        <w:t>100</w:t>
      </w:r>
      <w:r>
        <w:rPr>
          <w:rFonts w:hint="eastAsia" w:ascii="仿宋" w:hAnsi="仿宋" w:eastAsia="仿宋" w:cs="仿宋"/>
          <w:b w:val="0"/>
          <w:bCs w:val="0"/>
          <w:color w:val="auto"/>
          <w:spacing w:val="0"/>
          <w:sz w:val="32"/>
          <w:szCs w:val="32"/>
          <w:highlight w:val="none"/>
          <w:lang w:eastAsia="zh-CN"/>
        </w:rPr>
        <w:t>%，疫苗接种率保持在</w:t>
      </w:r>
      <w:r>
        <w:rPr>
          <w:rFonts w:hint="eastAsia" w:ascii="仿宋" w:hAnsi="仿宋" w:eastAsia="仿宋" w:cs="仿宋"/>
          <w:b w:val="0"/>
          <w:bCs w:val="0"/>
          <w:color w:val="auto"/>
          <w:spacing w:val="0"/>
          <w:sz w:val="32"/>
          <w:szCs w:val="32"/>
          <w:highlight w:val="none"/>
          <w:lang w:val="en-US" w:eastAsia="zh-CN"/>
        </w:rPr>
        <w:t>95</w:t>
      </w:r>
      <w:r>
        <w:rPr>
          <w:rFonts w:hint="eastAsia" w:ascii="仿宋" w:hAnsi="仿宋" w:eastAsia="仿宋" w:cs="仿宋"/>
          <w:b w:val="0"/>
          <w:bCs w:val="0"/>
          <w:color w:val="auto"/>
          <w:spacing w:val="0"/>
          <w:sz w:val="32"/>
          <w:szCs w:val="32"/>
          <w:highlight w:val="none"/>
          <w:lang w:eastAsia="zh-CN"/>
        </w:rPr>
        <w:t>%以上，0-6岁儿童健康管理率</w:t>
      </w:r>
      <w:r>
        <w:rPr>
          <w:rFonts w:hint="eastAsia" w:ascii="仿宋" w:hAnsi="仿宋" w:eastAsia="仿宋" w:cs="仿宋"/>
          <w:b w:val="0"/>
          <w:bCs w:val="0"/>
          <w:color w:val="auto"/>
          <w:spacing w:val="0"/>
          <w:sz w:val="32"/>
          <w:szCs w:val="32"/>
          <w:highlight w:val="none"/>
          <w:lang w:val="en-US" w:eastAsia="zh-CN"/>
        </w:rPr>
        <w:t>90%，</w:t>
      </w:r>
      <w:r>
        <w:rPr>
          <w:rFonts w:hint="eastAsia" w:ascii="仿宋" w:hAnsi="仿宋" w:eastAsia="仿宋" w:cs="仿宋"/>
          <w:b w:val="0"/>
          <w:bCs w:val="0"/>
          <w:color w:val="auto"/>
          <w:spacing w:val="0"/>
          <w:sz w:val="32"/>
          <w:szCs w:val="32"/>
          <w:highlight w:val="none"/>
          <w:lang w:eastAsia="zh-CN"/>
        </w:rPr>
        <w:t>孕产妇健康管理率</w:t>
      </w:r>
      <w:r>
        <w:rPr>
          <w:rFonts w:hint="eastAsia" w:ascii="仿宋" w:hAnsi="仿宋" w:eastAsia="仿宋" w:cs="仿宋"/>
          <w:b w:val="0"/>
          <w:bCs w:val="0"/>
          <w:color w:val="auto"/>
          <w:spacing w:val="0"/>
          <w:sz w:val="32"/>
          <w:szCs w:val="32"/>
          <w:highlight w:val="none"/>
          <w:lang w:val="en-US" w:eastAsia="zh-CN"/>
        </w:rPr>
        <w:t>90%，</w:t>
      </w:r>
      <w:r>
        <w:rPr>
          <w:rFonts w:hint="eastAsia" w:ascii="仿宋" w:hAnsi="仿宋" w:eastAsia="仿宋" w:cs="仿宋"/>
          <w:b w:val="0"/>
          <w:bCs w:val="0"/>
          <w:color w:val="auto"/>
          <w:spacing w:val="0"/>
          <w:sz w:val="32"/>
          <w:szCs w:val="32"/>
          <w:highlight w:val="none"/>
          <w:lang w:eastAsia="zh-CN"/>
        </w:rPr>
        <w:t>高血压患者规范管理率</w:t>
      </w:r>
      <w:r>
        <w:rPr>
          <w:rFonts w:hint="eastAsia" w:ascii="仿宋" w:hAnsi="仿宋" w:eastAsia="仿宋" w:cs="仿宋"/>
          <w:b w:val="0"/>
          <w:bCs w:val="0"/>
          <w:color w:val="auto"/>
          <w:spacing w:val="0"/>
          <w:sz w:val="32"/>
          <w:szCs w:val="32"/>
          <w:highlight w:val="none"/>
          <w:lang w:val="en-US" w:eastAsia="zh-CN"/>
        </w:rPr>
        <w:t>87.4</w:t>
      </w:r>
      <w:r>
        <w:rPr>
          <w:rFonts w:hint="eastAsia" w:ascii="仿宋" w:hAnsi="仿宋" w:eastAsia="仿宋" w:cs="仿宋"/>
          <w:b w:val="0"/>
          <w:bCs w:val="0"/>
          <w:color w:val="auto"/>
          <w:spacing w:val="0"/>
          <w:sz w:val="32"/>
          <w:szCs w:val="32"/>
          <w:highlight w:val="none"/>
          <w:lang w:eastAsia="zh-CN"/>
        </w:rPr>
        <w:t>%，2型糖尿病患者规范管理率</w:t>
      </w:r>
      <w:r>
        <w:rPr>
          <w:rFonts w:hint="eastAsia" w:ascii="仿宋" w:hAnsi="仿宋" w:eastAsia="仿宋" w:cs="仿宋"/>
          <w:b w:val="0"/>
          <w:bCs w:val="0"/>
          <w:color w:val="auto"/>
          <w:spacing w:val="0"/>
          <w:sz w:val="32"/>
          <w:szCs w:val="32"/>
          <w:highlight w:val="none"/>
          <w:lang w:val="en-US" w:eastAsia="zh-CN"/>
        </w:rPr>
        <w:t>86.6</w:t>
      </w:r>
      <w:r>
        <w:rPr>
          <w:rFonts w:hint="eastAsia" w:ascii="仿宋" w:hAnsi="仿宋" w:eastAsia="仿宋" w:cs="仿宋"/>
          <w:b w:val="0"/>
          <w:bCs w:val="0"/>
          <w:color w:val="auto"/>
          <w:spacing w:val="0"/>
          <w:sz w:val="32"/>
          <w:szCs w:val="32"/>
          <w:highlight w:val="none"/>
          <w:lang w:eastAsia="zh-CN"/>
        </w:rPr>
        <w:t>%，严重精神障碍患者规范管理率</w:t>
      </w:r>
      <w:r>
        <w:rPr>
          <w:rFonts w:hint="eastAsia" w:ascii="仿宋" w:hAnsi="仿宋" w:eastAsia="仿宋" w:cs="仿宋"/>
          <w:b w:val="0"/>
          <w:bCs w:val="0"/>
          <w:color w:val="auto"/>
          <w:spacing w:val="0"/>
          <w:sz w:val="32"/>
          <w:szCs w:val="32"/>
          <w:highlight w:val="none"/>
          <w:lang w:val="en-US" w:eastAsia="zh-CN"/>
        </w:rPr>
        <w:t>98</w:t>
      </w:r>
      <w:r>
        <w:rPr>
          <w:rFonts w:hint="eastAsia" w:ascii="仿宋" w:hAnsi="仿宋" w:eastAsia="仿宋" w:cs="仿宋"/>
          <w:b w:val="0"/>
          <w:bCs w:val="0"/>
          <w:color w:val="auto"/>
          <w:spacing w:val="0"/>
          <w:sz w:val="32"/>
          <w:szCs w:val="32"/>
          <w:highlight w:val="none"/>
          <w:lang w:eastAsia="zh-CN"/>
        </w:rPr>
        <w:t>%，肺结核患者管理率100%，老年人、</w:t>
      </w:r>
      <w:r>
        <w:rPr>
          <w:rFonts w:hint="eastAsia" w:ascii="仿宋" w:hAnsi="仿宋" w:eastAsia="仿宋" w:cs="仿宋"/>
          <w:b w:val="0"/>
          <w:bCs w:val="0"/>
          <w:color w:val="auto"/>
          <w:spacing w:val="0"/>
          <w:sz w:val="32"/>
          <w:szCs w:val="32"/>
          <w:highlight w:val="none"/>
          <w:lang w:val="en-US" w:eastAsia="zh-CN"/>
        </w:rPr>
        <w:t>0-36个月儿童</w:t>
      </w:r>
      <w:r>
        <w:rPr>
          <w:rFonts w:hint="eastAsia" w:ascii="仿宋" w:hAnsi="仿宋" w:eastAsia="仿宋" w:cs="仿宋"/>
          <w:b w:val="0"/>
          <w:bCs w:val="0"/>
          <w:color w:val="auto"/>
          <w:spacing w:val="0"/>
          <w:sz w:val="32"/>
          <w:szCs w:val="32"/>
          <w:highlight w:val="none"/>
          <w:lang w:eastAsia="zh-CN"/>
        </w:rPr>
        <w:t>中医药健康管理率分别达</w:t>
      </w:r>
      <w:r>
        <w:rPr>
          <w:rFonts w:hint="eastAsia" w:ascii="仿宋" w:hAnsi="仿宋" w:eastAsia="仿宋" w:cs="仿宋"/>
          <w:b w:val="0"/>
          <w:bCs w:val="0"/>
          <w:color w:val="auto"/>
          <w:spacing w:val="0"/>
          <w:sz w:val="32"/>
          <w:szCs w:val="32"/>
          <w:highlight w:val="none"/>
          <w:lang w:val="en-US" w:eastAsia="zh-CN"/>
        </w:rPr>
        <w:t>70%</w:t>
      </w:r>
      <w:r>
        <w:rPr>
          <w:rFonts w:hint="eastAsia" w:ascii="仿宋" w:hAnsi="仿宋" w:eastAsia="仿宋" w:cs="仿宋"/>
          <w:b w:val="0"/>
          <w:bCs w:val="0"/>
          <w:color w:val="auto"/>
          <w:spacing w:val="0"/>
          <w:sz w:val="32"/>
          <w:szCs w:val="32"/>
          <w:highlight w:val="none"/>
          <w:lang w:eastAsia="zh-CN"/>
        </w:rPr>
        <w:t>、</w:t>
      </w:r>
      <w:r>
        <w:rPr>
          <w:rFonts w:hint="eastAsia" w:ascii="仿宋" w:hAnsi="仿宋" w:eastAsia="仿宋" w:cs="仿宋"/>
          <w:b w:val="0"/>
          <w:bCs w:val="0"/>
          <w:color w:val="auto"/>
          <w:spacing w:val="0"/>
          <w:sz w:val="32"/>
          <w:szCs w:val="32"/>
          <w:highlight w:val="none"/>
          <w:lang w:val="en-US" w:eastAsia="zh-CN"/>
        </w:rPr>
        <w:t>87%，</w:t>
      </w:r>
      <w:r>
        <w:rPr>
          <w:rFonts w:hint="eastAsia" w:ascii="仿宋" w:hAnsi="仿宋" w:eastAsia="仿宋" w:cs="仿宋"/>
          <w:snapToGrid w:val="0"/>
          <w:color w:val="auto"/>
          <w:spacing w:val="0"/>
          <w:kern w:val="0"/>
          <w:sz w:val="32"/>
          <w:szCs w:val="32"/>
        </w:rPr>
        <w:t>传染病、突发公共卫生事件报告率</w:t>
      </w:r>
      <w:r>
        <w:rPr>
          <w:rFonts w:hint="eastAsia" w:ascii="仿宋" w:hAnsi="仿宋" w:eastAsia="仿宋" w:cs="仿宋"/>
          <w:snapToGrid w:val="0"/>
          <w:color w:val="auto"/>
          <w:spacing w:val="0"/>
          <w:kern w:val="0"/>
          <w:sz w:val="32"/>
          <w:szCs w:val="32"/>
          <w:lang w:eastAsia="zh-CN"/>
        </w:rPr>
        <w:t>均为</w:t>
      </w:r>
      <w:r>
        <w:rPr>
          <w:rFonts w:hint="eastAsia" w:ascii="仿宋" w:hAnsi="仿宋" w:eastAsia="仿宋" w:cs="仿宋"/>
          <w:snapToGrid w:val="0"/>
          <w:color w:val="auto"/>
          <w:spacing w:val="0"/>
          <w:kern w:val="0"/>
          <w:sz w:val="32"/>
          <w:szCs w:val="32"/>
        </w:rPr>
        <w:t>100%</w:t>
      </w:r>
      <w:r>
        <w:rPr>
          <w:rFonts w:hint="eastAsia" w:ascii="仿宋" w:hAnsi="仿宋" w:eastAsia="仿宋" w:cs="仿宋"/>
          <w:snapToGrid w:val="0"/>
          <w:color w:val="auto"/>
          <w:spacing w:val="0"/>
          <w:kern w:val="0"/>
          <w:sz w:val="32"/>
          <w:szCs w:val="32"/>
          <w:highlight w:val="none"/>
        </w:rPr>
        <w:t>，</w:t>
      </w:r>
      <w:r>
        <w:rPr>
          <w:rFonts w:hint="eastAsia" w:ascii="仿宋" w:hAnsi="仿宋" w:eastAsia="仿宋" w:cs="仿宋"/>
          <w:snapToGrid w:val="0"/>
          <w:color w:val="auto"/>
          <w:spacing w:val="0"/>
          <w:kern w:val="0"/>
          <w:sz w:val="32"/>
          <w:szCs w:val="32"/>
          <w:highlight w:val="none"/>
          <w:lang w:eastAsia="zh-CN"/>
        </w:rPr>
        <w:t>群众满意度、</w:t>
      </w:r>
      <w:r>
        <w:rPr>
          <w:rFonts w:hint="eastAsia" w:ascii="仿宋" w:hAnsi="仿宋" w:eastAsia="仿宋" w:cs="仿宋"/>
          <w:snapToGrid w:val="0"/>
          <w:color w:val="auto"/>
          <w:spacing w:val="0"/>
          <w:kern w:val="0"/>
          <w:sz w:val="32"/>
          <w:szCs w:val="32"/>
          <w:highlight w:val="none"/>
        </w:rPr>
        <w:t>家庭医生知晓率、健康行为形成率稳步提升，满意度</w:t>
      </w:r>
      <w:r>
        <w:rPr>
          <w:rFonts w:hint="eastAsia" w:ascii="仿宋" w:hAnsi="仿宋" w:eastAsia="仿宋" w:cs="仿宋"/>
          <w:snapToGrid w:val="0"/>
          <w:color w:val="auto"/>
          <w:spacing w:val="0"/>
          <w:kern w:val="0"/>
          <w:sz w:val="32"/>
          <w:szCs w:val="32"/>
          <w:highlight w:val="none"/>
          <w:lang w:val="en-US" w:eastAsia="zh-CN"/>
        </w:rPr>
        <w:t>90%</w:t>
      </w:r>
      <w:r>
        <w:rPr>
          <w:rFonts w:hint="eastAsia" w:ascii="仿宋" w:hAnsi="仿宋" w:eastAsia="仿宋" w:cs="仿宋"/>
          <w:snapToGrid w:val="0"/>
          <w:color w:val="auto"/>
          <w:spacing w:val="0"/>
          <w:kern w:val="0"/>
          <w:sz w:val="32"/>
          <w:szCs w:val="32"/>
          <w:highlight w:val="none"/>
        </w:rPr>
        <w:t> ，家庭医生</w:t>
      </w:r>
      <w:r>
        <w:rPr>
          <w:rFonts w:hint="eastAsia" w:ascii="仿宋" w:hAnsi="仿宋" w:eastAsia="仿宋" w:cs="仿宋"/>
          <w:snapToGrid w:val="0"/>
          <w:color w:val="auto"/>
          <w:spacing w:val="0"/>
          <w:kern w:val="0"/>
          <w:sz w:val="32"/>
          <w:szCs w:val="32"/>
          <w:highlight w:val="none"/>
          <w:lang w:eastAsia="zh-CN"/>
        </w:rPr>
        <w:t>知晓</w:t>
      </w:r>
      <w:r>
        <w:rPr>
          <w:rFonts w:hint="eastAsia" w:ascii="仿宋" w:hAnsi="仿宋" w:eastAsia="仿宋" w:cs="仿宋"/>
          <w:snapToGrid w:val="0"/>
          <w:color w:val="auto"/>
          <w:spacing w:val="0"/>
          <w:kern w:val="0"/>
          <w:sz w:val="32"/>
          <w:szCs w:val="32"/>
          <w:highlight w:val="none"/>
        </w:rPr>
        <w:t>率</w:t>
      </w:r>
      <w:r>
        <w:rPr>
          <w:rFonts w:hint="eastAsia" w:ascii="仿宋" w:hAnsi="仿宋" w:eastAsia="仿宋" w:cs="仿宋"/>
          <w:snapToGrid w:val="0"/>
          <w:color w:val="auto"/>
          <w:spacing w:val="0"/>
          <w:kern w:val="0"/>
          <w:sz w:val="32"/>
          <w:szCs w:val="32"/>
          <w:highlight w:val="none"/>
          <w:lang w:val="en-US" w:eastAsia="zh-CN"/>
        </w:rPr>
        <w:t>达80%以上</w:t>
      </w:r>
      <w:r>
        <w:rPr>
          <w:rFonts w:hint="eastAsia" w:ascii="仿宋" w:hAnsi="仿宋" w:eastAsia="仿宋" w:cs="仿宋"/>
          <w:bCs/>
          <w:color w:val="auto"/>
          <w:spacing w:val="0"/>
          <w:kern w:val="2"/>
          <w:sz w:val="32"/>
          <w:szCs w:val="32"/>
          <w:highlight w:val="none"/>
          <w:lang w:val="zh-CN" w:eastAsia="zh-CN" w:bidi="ar-SA"/>
        </w:rPr>
        <w:t>。</w:t>
      </w:r>
    </w:p>
    <w:p>
      <w:pPr>
        <w:keepNext w:val="0"/>
        <w:keepLines w:val="0"/>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highlight w:val="none"/>
          <w:lang w:val="zh-CN"/>
        </w:rPr>
      </w:pPr>
      <w:r>
        <w:rPr>
          <w:rFonts w:hint="eastAsia" w:ascii="仿宋" w:hAnsi="仿宋" w:eastAsia="仿宋" w:cs="仿宋"/>
          <w:b/>
          <w:color w:val="auto"/>
          <w:spacing w:val="0"/>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highlight w:val="none"/>
          <w:lang w:val="zh-CN"/>
        </w:rPr>
      </w:pPr>
      <w:r>
        <w:rPr>
          <w:rFonts w:hint="eastAsia" w:ascii="仿宋" w:hAnsi="仿宋" w:eastAsia="仿宋" w:cs="仿宋"/>
          <w:color w:val="auto"/>
          <w:spacing w:val="0"/>
          <w:sz w:val="32"/>
          <w:szCs w:val="32"/>
          <w:highlight w:val="none"/>
          <w:lang w:val="zh-CN"/>
        </w:rPr>
        <w:t>1．项目主要内容</w:t>
      </w:r>
    </w:p>
    <w:p>
      <w:pPr>
        <w:pStyle w:val="15"/>
        <w:pageBreakBefore w:val="0"/>
        <w:kinsoku/>
        <w:wordWrap/>
        <w:overflowPunct/>
        <w:topLinePunct w:val="0"/>
        <w:autoSpaceDE/>
        <w:autoSpaceDN/>
        <w:bidi w:val="0"/>
        <w:spacing w:after="0" w:line="576" w:lineRule="exact"/>
        <w:ind w:left="0" w:leftChars="0"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依据</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国家基本公共卫生服务规范（第三版）</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，对城乡居民实施健康档案管理、健康教育、预防接种、</w:t>
      </w:r>
      <w:r>
        <w:rPr>
          <w:rFonts w:hint="eastAsia" w:ascii="仿宋" w:hAnsi="仿宋" w:eastAsia="仿宋" w:cs="仿宋"/>
          <w:color w:val="auto"/>
          <w:spacing w:val="0"/>
          <w:sz w:val="32"/>
          <w:szCs w:val="32"/>
          <w:lang w:val="en-US" w:eastAsia="zh-CN"/>
        </w:rPr>
        <w:t>0-6岁</w:t>
      </w:r>
      <w:r>
        <w:rPr>
          <w:rFonts w:hint="eastAsia" w:ascii="仿宋" w:hAnsi="仿宋" w:eastAsia="仿宋" w:cs="仿宋"/>
          <w:color w:val="auto"/>
          <w:spacing w:val="0"/>
          <w:sz w:val="32"/>
          <w:szCs w:val="32"/>
        </w:rPr>
        <w:t>儿童</w:t>
      </w:r>
      <w:r>
        <w:rPr>
          <w:rFonts w:hint="eastAsia" w:ascii="仿宋" w:hAnsi="仿宋" w:eastAsia="仿宋" w:cs="仿宋"/>
          <w:color w:val="auto"/>
          <w:spacing w:val="0"/>
          <w:sz w:val="32"/>
          <w:szCs w:val="32"/>
          <w:lang w:eastAsia="zh-CN"/>
        </w:rPr>
        <w:t>健康</w:t>
      </w:r>
      <w:r>
        <w:rPr>
          <w:rFonts w:hint="eastAsia" w:ascii="仿宋" w:hAnsi="仿宋" w:eastAsia="仿宋" w:cs="仿宋"/>
          <w:color w:val="auto"/>
          <w:spacing w:val="0"/>
          <w:sz w:val="32"/>
          <w:szCs w:val="32"/>
        </w:rPr>
        <w:t>管理、孕产妇健康管理、慢性病患者健康管理、重性精神疾病健康管理、结核病患者健康管理、传染病及突发公共卫生事件报告和处理、卫生监督协管、中医药健康管理、提供避孕药具、健康素养促进行动等1</w:t>
      </w:r>
      <w:r>
        <w:rPr>
          <w:rFonts w:hint="eastAsia" w:ascii="仿宋" w:hAnsi="仿宋" w:eastAsia="仿宋" w:cs="仿宋"/>
          <w:color w:val="auto"/>
          <w:spacing w:val="0"/>
          <w:sz w:val="32"/>
          <w:szCs w:val="32"/>
          <w:lang w:val="en-US" w:eastAsia="zh-CN"/>
        </w:rPr>
        <w:t>2</w:t>
      </w:r>
      <w:r>
        <w:rPr>
          <w:rFonts w:hint="eastAsia" w:ascii="仿宋" w:hAnsi="仿宋" w:eastAsia="仿宋" w:cs="仿宋"/>
          <w:color w:val="auto"/>
          <w:spacing w:val="0"/>
          <w:sz w:val="32"/>
          <w:szCs w:val="32"/>
        </w:rPr>
        <w:t>项免费服务。</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color w:val="auto"/>
          <w:spacing w:val="0"/>
          <w:sz w:val="32"/>
          <w:szCs w:val="32"/>
          <w:lang w:val="zh-CN"/>
        </w:rPr>
      </w:pPr>
      <w:r>
        <w:rPr>
          <w:rFonts w:hint="eastAsia" w:ascii="仿宋" w:hAnsi="仿宋" w:eastAsia="仿宋" w:cs="仿宋"/>
          <w:b/>
          <w:bCs/>
          <w:color w:val="auto"/>
          <w:spacing w:val="0"/>
          <w:sz w:val="32"/>
          <w:szCs w:val="32"/>
          <w:lang w:val="zh-CN"/>
        </w:rPr>
        <w:t>2．项目实现的具体绩效目标</w:t>
      </w:r>
    </w:p>
    <w:p>
      <w:pPr>
        <w:pStyle w:val="15"/>
        <w:pageBreakBefore w:val="0"/>
        <w:kinsoku/>
        <w:wordWrap/>
        <w:overflowPunct/>
        <w:topLinePunct w:val="0"/>
        <w:autoSpaceDE/>
        <w:autoSpaceDN/>
        <w:bidi w:val="0"/>
        <w:spacing w:after="0" w:line="576" w:lineRule="exact"/>
        <w:ind w:left="0" w:leftChars="0" w:firstLine="640" w:firstLineChars="200"/>
        <w:textAlignment w:val="auto"/>
        <w:rPr>
          <w:rFonts w:hint="eastAsia" w:ascii="仿宋" w:hAnsi="仿宋" w:eastAsia="仿宋" w:cs="仿宋"/>
          <w:b w:val="0"/>
          <w:bCs w:val="0"/>
          <w:color w:val="auto"/>
          <w:spacing w:val="0"/>
          <w:sz w:val="32"/>
          <w:szCs w:val="32"/>
        </w:rPr>
      </w:pPr>
      <w:r>
        <w:rPr>
          <w:rFonts w:hint="eastAsia" w:ascii="仿宋" w:hAnsi="仿宋" w:eastAsia="仿宋" w:cs="仿宋"/>
          <w:b w:val="0"/>
          <w:bCs w:val="0"/>
          <w:color w:val="auto"/>
          <w:spacing w:val="0"/>
          <w:sz w:val="32"/>
          <w:szCs w:val="32"/>
        </w:rPr>
        <w:t>推进基本公共卫生服务项目开展，</w:t>
      </w:r>
      <w:r>
        <w:rPr>
          <w:rFonts w:hint="eastAsia" w:ascii="仿宋" w:hAnsi="仿宋" w:eastAsia="仿宋" w:cs="仿宋"/>
          <w:b w:val="0"/>
          <w:bCs w:val="0"/>
          <w:color w:val="auto"/>
          <w:spacing w:val="0"/>
          <w:sz w:val="32"/>
          <w:szCs w:val="32"/>
          <w:lang w:eastAsia="zh-CN"/>
        </w:rPr>
        <w:t>全面落实</w:t>
      </w:r>
      <w:r>
        <w:rPr>
          <w:rFonts w:hint="eastAsia" w:ascii="仿宋" w:hAnsi="仿宋" w:eastAsia="仿宋" w:cs="仿宋"/>
          <w:b w:val="0"/>
          <w:bCs w:val="0"/>
          <w:color w:val="auto"/>
          <w:spacing w:val="0"/>
          <w:sz w:val="32"/>
          <w:szCs w:val="32"/>
          <w:lang w:val="en-US" w:eastAsia="zh-CN"/>
        </w:rPr>
        <w:t>12项基本公共卫生服务项目，电子建档率达93%以上，动态管理率达90%以上；高血压、糖尿病患者规范化管理率分别达70%和60%以上；早孕建册和产后访视率达到80%以上；严重精神障碍患者应检必检，管理率达95%以上；老年人健康管理率达70%以上；结核病患者健康管理率达到90%以上。老年人、儿童、高血压、糖尿病等4类人群中医药健康管理覆盖率达75%以上；国家免疫疫苗报告接种率达99%以上，适龄儿童建卡率</w:t>
      </w:r>
      <w:r>
        <w:rPr>
          <w:rFonts w:hint="eastAsia" w:ascii="仿宋" w:hAnsi="仿宋" w:eastAsia="仿宋" w:cs="仿宋"/>
          <w:color w:val="auto"/>
          <w:spacing w:val="0"/>
          <w:kern w:val="0"/>
          <w:sz w:val="32"/>
          <w:szCs w:val="32"/>
        </w:rPr>
        <w:t>≥9</w:t>
      </w:r>
      <w:r>
        <w:rPr>
          <w:rFonts w:hint="eastAsia" w:ascii="仿宋" w:hAnsi="仿宋" w:eastAsia="仿宋" w:cs="仿宋"/>
          <w:color w:val="auto"/>
          <w:spacing w:val="0"/>
          <w:kern w:val="0"/>
          <w:sz w:val="32"/>
          <w:szCs w:val="32"/>
          <w:lang w:val="en-US" w:eastAsia="zh-CN"/>
        </w:rPr>
        <w:t>8</w:t>
      </w:r>
      <w:r>
        <w:rPr>
          <w:rFonts w:hint="eastAsia" w:ascii="仿宋" w:hAnsi="仿宋" w:eastAsia="仿宋" w:cs="仿宋"/>
          <w:color w:val="auto"/>
          <w:spacing w:val="0"/>
          <w:kern w:val="0"/>
          <w:sz w:val="32"/>
          <w:szCs w:val="32"/>
        </w:rPr>
        <w:t>%</w:t>
      </w:r>
      <w:r>
        <w:rPr>
          <w:rFonts w:hint="eastAsia" w:ascii="仿宋" w:hAnsi="仿宋" w:eastAsia="仿宋" w:cs="仿宋"/>
          <w:color w:val="auto"/>
          <w:spacing w:val="0"/>
          <w:kern w:val="0"/>
          <w:sz w:val="32"/>
          <w:szCs w:val="32"/>
          <w:lang w:eastAsia="zh-CN"/>
        </w:rPr>
        <w:t>、建证率</w:t>
      </w:r>
      <w:r>
        <w:rPr>
          <w:rFonts w:hint="eastAsia" w:ascii="仿宋" w:hAnsi="仿宋" w:eastAsia="仿宋" w:cs="仿宋"/>
          <w:color w:val="auto"/>
          <w:spacing w:val="0"/>
          <w:kern w:val="0"/>
          <w:sz w:val="32"/>
          <w:szCs w:val="32"/>
        </w:rPr>
        <w:t>≥9</w:t>
      </w:r>
      <w:r>
        <w:rPr>
          <w:rFonts w:hint="eastAsia" w:ascii="仿宋" w:hAnsi="仿宋" w:eastAsia="仿宋" w:cs="仿宋"/>
          <w:color w:val="auto"/>
          <w:spacing w:val="0"/>
          <w:kern w:val="0"/>
          <w:sz w:val="32"/>
          <w:szCs w:val="32"/>
          <w:lang w:val="en-US" w:eastAsia="zh-CN"/>
        </w:rPr>
        <w:t>5</w:t>
      </w:r>
      <w:r>
        <w:rPr>
          <w:rFonts w:hint="eastAsia" w:ascii="仿宋" w:hAnsi="仿宋" w:eastAsia="仿宋" w:cs="仿宋"/>
          <w:color w:val="auto"/>
          <w:spacing w:val="0"/>
          <w:kern w:val="0"/>
          <w:sz w:val="32"/>
          <w:szCs w:val="32"/>
        </w:rPr>
        <w:t>%</w:t>
      </w:r>
      <w:r>
        <w:rPr>
          <w:rFonts w:hint="eastAsia" w:ascii="仿宋" w:hAnsi="仿宋" w:eastAsia="仿宋" w:cs="仿宋"/>
          <w:color w:val="auto"/>
          <w:spacing w:val="0"/>
          <w:kern w:val="0"/>
          <w:sz w:val="32"/>
          <w:szCs w:val="32"/>
          <w:lang w:eastAsia="zh-CN"/>
        </w:rPr>
        <w:t>；加强慢性病综合防控，死因监测率达到辖区常住人口的</w:t>
      </w:r>
      <w:r>
        <w:rPr>
          <w:rFonts w:hint="eastAsia" w:ascii="仿宋" w:hAnsi="仿宋" w:eastAsia="仿宋" w:cs="仿宋"/>
          <w:color w:val="auto"/>
          <w:spacing w:val="0"/>
          <w:kern w:val="0"/>
          <w:sz w:val="32"/>
          <w:szCs w:val="32"/>
          <w:lang w:val="en-US" w:eastAsia="zh-CN"/>
        </w:rPr>
        <w:t>6‰以上，无漏报；做好艾滋病、结核病等重大传染性疾病的综合防治工作，传染病报告率和网络直报覆盖率达100%；加强卫生应急能力建设，做好各类突发公共卫生事件卫生应急处置能力。</w:t>
      </w:r>
    </w:p>
    <w:p>
      <w:pPr>
        <w:pageBreakBefore w:val="0"/>
        <w:numPr>
          <w:ilvl w:val="0"/>
          <w:numId w:val="3"/>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color w:val="auto"/>
          <w:spacing w:val="0"/>
          <w:sz w:val="32"/>
          <w:szCs w:val="32"/>
          <w:lang w:val="zh-CN"/>
        </w:rPr>
      </w:pPr>
      <w:r>
        <w:rPr>
          <w:rFonts w:hint="eastAsia" w:ascii="仿宋" w:hAnsi="仿宋" w:eastAsia="仿宋" w:cs="仿宋"/>
          <w:b/>
          <w:bCs/>
          <w:color w:val="auto"/>
          <w:spacing w:val="0"/>
          <w:sz w:val="32"/>
          <w:szCs w:val="32"/>
          <w:lang w:val="zh-CN"/>
        </w:rPr>
        <w:t>申报内容与申报目标</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广元市利州区杨家岩社区卫生服务中心收到 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lang w:val="zh-CN"/>
        </w:rPr>
        <w:t>年基本公共卫生服务项目补助资金</w:t>
      </w:r>
      <w:r>
        <w:rPr>
          <w:rFonts w:hint="eastAsia" w:ascii="仿宋" w:hAnsi="仿宋" w:eastAsia="仿宋" w:cs="仿宋"/>
          <w:color w:val="auto"/>
          <w:spacing w:val="0"/>
          <w:sz w:val="32"/>
          <w:szCs w:val="32"/>
          <w:lang w:val="en-US" w:eastAsia="zh-CN"/>
        </w:rPr>
        <w:t>200.2</w:t>
      </w:r>
      <w:r>
        <w:rPr>
          <w:rFonts w:hint="eastAsia" w:ascii="仿宋" w:hAnsi="仿宋" w:eastAsia="仿宋" w:cs="仿宋"/>
          <w:color w:val="auto"/>
          <w:spacing w:val="0"/>
          <w:sz w:val="32"/>
          <w:szCs w:val="32"/>
          <w:lang w:val="zh-CN"/>
        </w:rPr>
        <w:t>万元。上级部门</w:t>
      </w:r>
      <w:r>
        <w:rPr>
          <w:rFonts w:hint="eastAsia" w:ascii="仿宋" w:hAnsi="仿宋" w:eastAsia="仿宋" w:cs="仿宋"/>
          <w:b w:val="0"/>
          <w:bCs/>
          <w:color w:val="auto"/>
          <w:spacing w:val="0"/>
          <w:sz w:val="32"/>
          <w:szCs w:val="32"/>
          <w:lang w:val="zh-CN"/>
        </w:rPr>
        <w:t>通过基本公共卫生服务考核</w:t>
      </w:r>
      <w:r>
        <w:rPr>
          <w:rFonts w:hint="eastAsia" w:ascii="仿宋" w:hAnsi="仿宋" w:eastAsia="仿宋" w:cs="仿宋"/>
          <w:b w:val="0"/>
          <w:bCs/>
          <w:color w:val="auto"/>
          <w:spacing w:val="0"/>
          <w:sz w:val="32"/>
          <w:szCs w:val="32"/>
        </w:rPr>
        <w:t>和完成目标任务情况综合评定</w:t>
      </w:r>
      <w:r>
        <w:rPr>
          <w:rFonts w:hint="eastAsia" w:ascii="仿宋" w:hAnsi="仿宋" w:eastAsia="仿宋" w:cs="仿宋"/>
          <w:b w:val="0"/>
          <w:bCs/>
          <w:color w:val="auto"/>
          <w:spacing w:val="0"/>
          <w:sz w:val="32"/>
          <w:szCs w:val="32"/>
          <w:lang w:val="zh-CN"/>
        </w:rPr>
        <w:t>拨付补助资金。</w:t>
      </w:r>
      <w:r>
        <w:rPr>
          <w:rFonts w:hint="eastAsia" w:ascii="仿宋" w:hAnsi="仿宋" w:eastAsia="仿宋" w:cs="仿宋"/>
          <w:color w:val="auto"/>
          <w:spacing w:val="0"/>
          <w:sz w:val="32"/>
          <w:szCs w:val="32"/>
          <w:lang w:val="zh-CN"/>
        </w:rPr>
        <w:t>并对中心实施基本公共卫生服务绩效考核工作的组织实施进行监督管理。</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（三）项目自评步骤及方法。</w:t>
      </w:r>
    </w:p>
    <w:p>
      <w:pPr>
        <w:pageBreakBefore w:val="0"/>
        <w:kinsoku/>
        <w:wordWrap/>
        <w:overflowPunct/>
        <w:topLinePunct w:val="0"/>
        <w:autoSpaceDE/>
        <w:autoSpaceDN/>
        <w:bidi w:val="0"/>
        <w:adjustRightInd w:val="0"/>
        <w:snapToGrid w:val="0"/>
        <w:spacing w:line="576" w:lineRule="exact"/>
        <w:ind w:firstLine="960" w:firstLineChars="3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按照区卫健局部署，</w:t>
      </w:r>
      <w:r>
        <w:rPr>
          <w:rFonts w:hint="eastAsia" w:ascii="仿宋" w:hAnsi="仿宋" w:eastAsia="仿宋" w:cs="仿宋"/>
          <w:color w:val="auto"/>
          <w:spacing w:val="0"/>
          <w:sz w:val="32"/>
          <w:szCs w:val="32"/>
        </w:rPr>
        <w:t>依据</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国家基本公共卫生服务规范（第三版）</w:t>
      </w:r>
      <w:r>
        <w:rPr>
          <w:rFonts w:hint="eastAsia" w:ascii="仿宋" w:hAnsi="仿宋" w:eastAsia="仿宋" w:cs="仿宋"/>
          <w:color w:val="auto"/>
          <w:spacing w:val="0"/>
          <w:sz w:val="32"/>
          <w:szCs w:val="32"/>
          <w:lang w:eastAsia="zh-CN"/>
        </w:rPr>
        <w:t>》要求，对照</w:t>
      </w:r>
      <w:r>
        <w:rPr>
          <w:rFonts w:hint="eastAsia" w:ascii="仿宋" w:hAnsi="仿宋" w:eastAsia="仿宋" w:cs="仿宋"/>
          <w:color w:val="auto"/>
          <w:spacing w:val="0"/>
          <w:sz w:val="32"/>
          <w:szCs w:val="32"/>
          <w:lang w:val="en-US" w:eastAsia="zh-CN"/>
        </w:rPr>
        <w:t>项目绩效评价内容，项目完成指标，效益指标，服务对象满意度指标等</w:t>
      </w:r>
      <w:r>
        <w:rPr>
          <w:rFonts w:hint="eastAsia" w:ascii="仿宋" w:hAnsi="仿宋" w:eastAsia="仿宋" w:cs="仿宋"/>
          <w:color w:val="auto"/>
          <w:spacing w:val="0"/>
          <w:sz w:val="32"/>
          <w:szCs w:val="32"/>
          <w:lang w:val="zh-CN"/>
        </w:rPr>
        <w:t>情况进行绩效评价。</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color w:val="auto"/>
          <w:spacing w:val="0"/>
          <w:sz w:val="32"/>
          <w:szCs w:val="32"/>
          <w:highlight w:val="none"/>
        </w:rPr>
      </w:pPr>
      <w:r>
        <w:rPr>
          <w:rFonts w:hint="eastAsia" w:ascii="黑体" w:hAnsi="黑体" w:eastAsia="黑体" w:cs="黑体"/>
          <w:color w:val="auto"/>
          <w:spacing w:val="0"/>
          <w:sz w:val="32"/>
          <w:szCs w:val="32"/>
          <w:highlight w:val="none"/>
        </w:rPr>
        <w:t>二、项目资金申报及使用情况</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（一）项目资金申报及批复情况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lang w:val="zh-CN"/>
        </w:rPr>
        <w:t>年中心实施基本公共卫生服务项目补助安排资金为</w:t>
      </w:r>
      <w:r>
        <w:rPr>
          <w:rFonts w:hint="eastAsia" w:ascii="仿宋" w:hAnsi="仿宋" w:eastAsia="仿宋" w:cs="仿宋"/>
          <w:color w:val="auto"/>
          <w:spacing w:val="0"/>
          <w:sz w:val="32"/>
          <w:szCs w:val="32"/>
          <w:lang w:val="en-US" w:eastAsia="zh-CN"/>
        </w:rPr>
        <w:t>200.2</w:t>
      </w:r>
      <w:r>
        <w:rPr>
          <w:rFonts w:hint="eastAsia" w:ascii="仿宋" w:hAnsi="仿宋" w:eastAsia="仿宋" w:cs="仿宋"/>
          <w:color w:val="auto"/>
          <w:spacing w:val="0"/>
          <w:sz w:val="32"/>
          <w:szCs w:val="32"/>
          <w:lang w:val="zh-CN"/>
        </w:rPr>
        <w:t>万元，由《广元市利州区卫生健康局关于下达</w:t>
      </w:r>
      <w:r>
        <w:rPr>
          <w:rFonts w:hint="eastAsia" w:ascii="仿宋" w:hAnsi="仿宋" w:eastAsia="仿宋" w:cs="仿宋"/>
          <w:color w:val="auto"/>
          <w:spacing w:val="0"/>
          <w:sz w:val="32"/>
          <w:szCs w:val="32"/>
          <w:lang w:val="en-US" w:eastAsia="zh-CN"/>
        </w:rPr>
        <w:t>2021年公共卫生服务中央、省级补助资金和区级配套资金的通知</w:t>
      </w:r>
      <w:r>
        <w:rPr>
          <w:rFonts w:hint="eastAsia" w:ascii="仿宋" w:hAnsi="仿宋" w:eastAsia="仿宋" w:cs="仿宋"/>
          <w:color w:val="auto"/>
          <w:spacing w:val="0"/>
          <w:sz w:val="32"/>
          <w:szCs w:val="32"/>
          <w:lang w:val="zh-CN"/>
        </w:rPr>
        <w:t>》等相关文件下达中心实施基本公共卫生服务项目补助资金</w:t>
      </w:r>
      <w:r>
        <w:rPr>
          <w:rFonts w:hint="eastAsia" w:ascii="仿宋" w:hAnsi="仿宋" w:eastAsia="仿宋" w:cs="仿宋"/>
          <w:color w:val="auto"/>
          <w:spacing w:val="0"/>
          <w:sz w:val="32"/>
          <w:szCs w:val="32"/>
          <w:lang w:val="en-US" w:eastAsia="zh-CN"/>
        </w:rPr>
        <w:t>200.2</w:t>
      </w:r>
      <w:r>
        <w:rPr>
          <w:rFonts w:hint="eastAsia" w:ascii="仿宋" w:hAnsi="仿宋" w:eastAsia="仿宋" w:cs="仿宋"/>
          <w:color w:val="auto"/>
          <w:spacing w:val="0"/>
          <w:sz w:val="32"/>
          <w:szCs w:val="32"/>
          <w:lang w:val="zh-CN"/>
        </w:rPr>
        <w:t>万元。</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b/>
          <w:color w:val="auto"/>
          <w:spacing w:val="0"/>
          <w:sz w:val="32"/>
          <w:szCs w:val="32"/>
          <w:lang w:val="zh-CN"/>
        </w:rPr>
        <w:t>（二）资金计划、到位及使用情况</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val="zh-CN"/>
        </w:rPr>
        <w:t>1．资金计划</w:t>
      </w:r>
      <w:r>
        <w:rPr>
          <w:rFonts w:hint="eastAsia" w:ascii="仿宋" w:hAnsi="仿宋" w:eastAsia="仿宋" w:cs="仿宋"/>
          <w:color w:val="auto"/>
          <w:spacing w:val="0"/>
          <w:sz w:val="32"/>
          <w:szCs w:val="32"/>
          <w:lang w:val="en-US" w:eastAsia="zh-CN"/>
        </w:rPr>
        <w:t>200.2</w:t>
      </w:r>
      <w:r>
        <w:rPr>
          <w:rFonts w:hint="eastAsia" w:ascii="仿宋" w:hAnsi="仿宋" w:eastAsia="仿宋" w:cs="仿宋"/>
          <w:color w:val="auto"/>
          <w:spacing w:val="0"/>
          <w:sz w:val="32"/>
          <w:szCs w:val="32"/>
          <w:lang w:val="zh-CN"/>
        </w:rPr>
        <w:t>万元。其中：</w:t>
      </w:r>
      <w:r>
        <w:rPr>
          <w:rFonts w:hint="eastAsia" w:ascii="仿宋" w:hAnsi="仿宋" w:eastAsia="仿宋" w:cs="仿宋"/>
          <w:color w:val="auto"/>
          <w:spacing w:val="0"/>
          <w:sz w:val="32"/>
          <w:szCs w:val="32"/>
          <w:lang w:eastAsia="zh-CN"/>
        </w:rPr>
        <w:t>中央补助</w:t>
      </w:r>
      <w:r>
        <w:rPr>
          <w:rFonts w:hint="eastAsia" w:ascii="仿宋" w:hAnsi="仿宋" w:eastAsia="仿宋" w:cs="仿宋"/>
          <w:color w:val="auto"/>
          <w:spacing w:val="0"/>
          <w:sz w:val="32"/>
          <w:szCs w:val="32"/>
        </w:rPr>
        <w:t>资金</w:t>
      </w:r>
      <w:r>
        <w:rPr>
          <w:rFonts w:hint="eastAsia" w:ascii="仿宋" w:hAnsi="仿宋" w:eastAsia="仿宋" w:cs="仿宋"/>
          <w:color w:val="auto"/>
          <w:spacing w:val="0"/>
          <w:sz w:val="32"/>
          <w:szCs w:val="32"/>
          <w:lang w:val="en-US" w:eastAsia="zh-CN"/>
        </w:rPr>
        <w:t>163.41</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省级补助资金</w:t>
      </w:r>
      <w:r>
        <w:rPr>
          <w:rFonts w:hint="eastAsia" w:ascii="仿宋" w:hAnsi="仿宋" w:eastAsia="仿宋" w:cs="仿宋"/>
          <w:color w:val="auto"/>
          <w:spacing w:val="0"/>
          <w:sz w:val="32"/>
          <w:szCs w:val="32"/>
          <w:lang w:val="en-US" w:eastAsia="zh-CN"/>
        </w:rPr>
        <w:t>13.79万元，市级补助资金11万元，区级补助资金12万元。</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lang w:val="zh-CN"/>
        </w:rPr>
        <w:t>2．资金到位</w:t>
      </w:r>
      <w:r>
        <w:rPr>
          <w:rFonts w:hint="eastAsia" w:ascii="仿宋" w:hAnsi="仿宋" w:eastAsia="仿宋" w:cs="仿宋"/>
          <w:color w:val="auto"/>
          <w:spacing w:val="0"/>
          <w:sz w:val="32"/>
          <w:szCs w:val="32"/>
          <w:lang w:val="en-US" w:eastAsia="zh-CN"/>
        </w:rPr>
        <w:t>200.2</w:t>
      </w:r>
      <w:r>
        <w:rPr>
          <w:rFonts w:hint="eastAsia" w:ascii="仿宋" w:hAnsi="仿宋" w:eastAsia="仿宋" w:cs="仿宋"/>
          <w:color w:val="auto"/>
          <w:spacing w:val="0"/>
          <w:sz w:val="32"/>
          <w:szCs w:val="32"/>
          <w:lang w:val="zh-CN"/>
        </w:rPr>
        <w:t>万元。其中：</w:t>
      </w:r>
      <w:r>
        <w:rPr>
          <w:rFonts w:hint="eastAsia" w:ascii="仿宋" w:hAnsi="仿宋" w:eastAsia="仿宋" w:cs="仿宋"/>
          <w:color w:val="auto"/>
          <w:spacing w:val="0"/>
          <w:sz w:val="32"/>
          <w:szCs w:val="32"/>
          <w:lang w:eastAsia="zh-CN"/>
        </w:rPr>
        <w:t>中央补助</w:t>
      </w:r>
      <w:r>
        <w:rPr>
          <w:rFonts w:hint="eastAsia" w:ascii="仿宋" w:hAnsi="仿宋" w:eastAsia="仿宋" w:cs="仿宋"/>
          <w:color w:val="auto"/>
          <w:spacing w:val="0"/>
          <w:sz w:val="32"/>
          <w:szCs w:val="32"/>
        </w:rPr>
        <w:t>资金</w:t>
      </w:r>
      <w:r>
        <w:rPr>
          <w:rFonts w:hint="eastAsia" w:ascii="仿宋" w:hAnsi="仿宋" w:eastAsia="仿宋" w:cs="仿宋"/>
          <w:color w:val="auto"/>
          <w:spacing w:val="0"/>
          <w:sz w:val="32"/>
          <w:szCs w:val="32"/>
          <w:lang w:val="en-US" w:eastAsia="zh-CN"/>
        </w:rPr>
        <w:t>163.41</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省级补助资金</w:t>
      </w:r>
      <w:r>
        <w:rPr>
          <w:rFonts w:hint="eastAsia" w:ascii="仿宋" w:hAnsi="仿宋" w:eastAsia="仿宋" w:cs="仿宋"/>
          <w:color w:val="auto"/>
          <w:spacing w:val="0"/>
          <w:sz w:val="32"/>
          <w:szCs w:val="32"/>
          <w:lang w:val="en-US" w:eastAsia="zh-CN"/>
        </w:rPr>
        <w:t>13.79万元，市级补助资金11万元，区级补助资金12万元。</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eastAsia="zh-CN"/>
        </w:rPr>
      </w:pPr>
      <w:r>
        <w:rPr>
          <w:rFonts w:hint="eastAsia" w:ascii="仿宋" w:hAnsi="仿宋" w:eastAsia="仿宋" w:cs="仿宋"/>
          <w:color w:val="auto"/>
          <w:spacing w:val="0"/>
          <w:sz w:val="32"/>
          <w:szCs w:val="32"/>
          <w:lang w:val="zh-CN"/>
        </w:rPr>
        <w:t>3．资金使用：广元市利州区杨家岩社区卫生服务中心收到 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lang w:val="zh-CN"/>
        </w:rPr>
        <w:t>年基本公共卫生服务项目补助</w:t>
      </w:r>
      <w:r>
        <w:rPr>
          <w:rFonts w:hint="eastAsia" w:ascii="仿宋" w:hAnsi="仿宋" w:eastAsia="仿宋" w:cs="仿宋"/>
          <w:color w:val="auto"/>
          <w:spacing w:val="0"/>
          <w:sz w:val="32"/>
          <w:szCs w:val="32"/>
          <w:lang w:val="en-US" w:eastAsia="zh-CN"/>
        </w:rPr>
        <w:t>200.2</w:t>
      </w:r>
      <w:r>
        <w:rPr>
          <w:rFonts w:hint="eastAsia" w:ascii="仿宋" w:hAnsi="仿宋" w:eastAsia="仿宋" w:cs="仿宋"/>
          <w:color w:val="auto"/>
          <w:spacing w:val="0"/>
          <w:sz w:val="32"/>
          <w:szCs w:val="32"/>
          <w:lang w:val="zh-CN"/>
        </w:rPr>
        <w:t>万元，</w:t>
      </w:r>
      <w:r>
        <w:rPr>
          <w:rFonts w:hint="eastAsia" w:ascii="仿宋" w:hAnsi="仿宋" w:eastAsia="仿宋" w:cs="仿宋"/>
          <w:color w:val="auto"/>
          <w:spacing w:val="0"/>
          <w:sz w:val="32"/>
          <w:szCs w:val="32"/>
        </w:rPr>
        <w:t>为把财政拨付的专项资金管理好，中心制定了专项资金管理办法，</w:t>
      </w:r>
      <w:r>
        <w:rPr>
          <w:rFonts w:hint="eastAsia" w:ascii="仿宋" w:hAnsi="仿宋" w:eastAsia="仿宋" w:cs="仿宋"/>
          <w:color w:val="auto"/>
          <w:spacing w:val="0"/>
          <w:sz w:val="32"/>
          <w:szCs w:val="32"/>
          <w:lang w:eastAsia="zh-CN"/>
        </w:rPr>
        <w:t>资金使用</w:t>
      </w:r>
      <w:r>
        <w:rPr>
          <w:rFonts w:hint="eastAsia" w:ascii="仿宋" w:hAnsi="仿宋" w:eastAsia="仿宋" w:cs="仿宋"/>
          <w:color w:val="auto"/>
          <w:spacing w:val="0"/>
          <w:sz w:val="32"/>
          <w:szCs w:val="32"/>
          <w:lang w:val="zh-CN"/>
        </w:rPr>
        <w:t>严格按照四川省基本公共卫生服务补助资金管理办法及中心基本公共卫生服务项目资金管理办法使用，</w:t>
      </w:r>
      <w:r>
        <w:rPr>
          <w:rFonts w:hint="eastAsia" w:ascii="仿宋" w:hAnsi="仿宋" w:eastAsia="仿宋" w:cs="仿宋"/>
          <w:color w:val="auto"/>
          <w:spacing w:val="0"/>
          <w:sz w:val="32"/>
          <w:szCs w:val="32"/>
        </w:rPr>
        <w:t>确保各项目资金专款专用</w:t>
      </w:r>
      <w:r>
        <w:rPr>
          <w:rFonts w:hint="eastAsia" w:ascii="仿宋" w:hAnsi="仿宋" w:eastAsia="仿宋" w:cs="仿宋"/>
          <w:color w:val="auto"/>
          <w:spacing w:val="0"/>
          <w:sz w:val="32"/>
          <w:szCs w:val="32"/>
          <w:lang w:eastAsia="zh-CN"/>
        </w:rPr>
        <w:t>。</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（三）项目财务管理情况</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该项目资金按各项目具体工作量及成本等进行测算，严格按照完成的数量、质量及考核结果拨付。</w:t>
      </w:r>
      <w:r>
        <w:rPr>
          <w:rFonts w:hint="eastAsia" w:ascii="仿宋" w:hAnsi="仿宋" w:eastAsia="仿宋" w:cs="仿宋"/>
          <w:color w:val="auto"/>
          <w:spacing w:val="0"/>
          <w:sz w:val="32"/>
          <w:szCs w:val="32"/>
          <w:lang w:eastAsia="zh-CN"/>
        </w:rPr>
        <w:t>中心</w:t>
      </w:r>
      <w:r>
        <w:rPr>
          <w:rFonts w:hint="eastAsia" w:ascii="仿宋" w:hAnsi="仿宋" w:eastAsia="仿宋" w:cs="仿宋"/>
          <w:color w:val="auto"/>
          <w:spacing w:val="0"/>
          <w:sz w:val="32"/>
          <w:szCs w:val="32"/>
        </w:rPr>
        <w:t>制定了财务管理制度、固定资产管理</w:t>
      </w:r>
      <w:r>
        <w:rPr>
          <w:rFonts w:hint="eastAsia" w:ascii="仿宋" w:hAnsi="仿宋" w:eastAsia="仿宋" w:cs="仿宋"/>
          <w:color w:val="auto"/>
          <w:spacing w:val="0"/>
          <w:sz w:val="32"/>
          <w:szCs w:val="32"/>
          <w:lang w:eastAsia="zh-CN"/>
        </w:rPr>
        <w:t>等相关制度，</w:t>
      </w:r>
      <w:r>
        <w:rPr>
          <w:rFonts w:hint="eastAsia" w:ascii="仿宋" w:hAnsi="仿宋" w:eastAsia="仿宋" w:cs="仿宋"/>
          <w:color w:val="auto"/>
          <w:spacing w:val="0"/>
          <w:sz w:val="32"/>
          <w:szCs w:val="32"/>
        </w:rPr>
        <w:t>项目资金实行专账管理，专款专用。</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三、项目实施及管理情况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广元市利州区杨家岩社区卫生服务中心收到20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lang w:val="zh-CN"/>
        </w:rPr>
        <w:t>年基本公共卫生服务项目补助</w:t>
      </w:r>
      <w:r>
        <w:rPr>
          <w:rFonts w:hint="eastAsia" w:ascii="仿宋" w:hAnsi="仿宋" w:eastAsia="仿宋" w:cs="仿宋"/>
          <w:color w:val="auto"/>
          <w:spacing w:val="0"/>
          <w:sz w:val="32"/>
          <w:szCs w:val="32"/>
          <w:lang w:val="en-US" w:eastAsia="zh-CN"/>
        </w:rPr>
        <w:t>200.2</w:t>
      </w:r>
      <w:r>
        <w:rPr>
          <w:rFonts w:hint="eastAsia" w:ascii="仿宋" w:hAnsi="仿宋" w:eastAsia="仿宋" w:cs="仿宋"/>
          <w:color w:val="auto"/>
          <w:spacing w:val="0"/>
          <w:sz w:val="32"/>
          <w:szCs w:val="32"/>
          <w:lang w:val="zh-CN"/>
        </w:rPr>
        <w:t>万元，资金使用根据四川省基本公共卫生服务补助资金管理办法、市、区相关文件精神及中心基本公共卫生服务项目资金管理使用制度等进行，并对中心实施基本公共卫生服务项目绩效考核工作的组织实施进行监督管理。</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（一）项目组织架构及实施流程</w:t>
      </w:r>
    </w:p>
    <w:p>
      <w:pPr>
        <w:pStyle w:val="15"/>
        <w:pageBreakBefore w:val="0"/>
        <w:numPr>
          <w:ilvl w:val="0"/>
          <w:numId w:val="0"/>
        </w:numPr>
        <w:kinsoku/>
        <w:wordWrap/>
        <w:overflowPunct/>
        <w:topLinePunct w:val="0"/>
        <w:autoSpaceDE/>
        <w:autoSpaceDN/>
        <w:bidi w:val="0"/>
        <w:spacing w:after="0" w:line="576" w:lineRule="exact"/>
        <w:ind w:firstLine="640" w:firstLineChars="200"/>
        <w:textAlignment w:val="auto"/>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1、加强领导，健全机制，确保项目工作顺利开展。</w:t>
      </w:r>
    </w:p>
    <w:p>
      <w:pPr>
        <w:pStyle w:val="15"/>
        <w:pageBreakBefore w:val="0"/>
        <w:numPr>
          <w:ilvl w:val="0"/>
          <w:numId w:val="0"/>
        </w:numPr>
        <w:kinsoku/>
        <w:wordWrap/>
        <w:overflowPunct/>
        <w:topLinePunct w:val="0"/>
        <w:autoSpaceDE/>
        <w:autoSpaceDN/>
        <w:bidi w:val="0"/>
        <w:spacing w:after="0" w:line="576" w:lineRule="exact"/>
        <w:ind w:firstLine="640" w:firstLineChars="200"/>
        <w:textAlignment w:val="auto"/>
        <w:rPr>
          <w:rFonts w:hint="eastAsia" w:ascii="仿宋" w:hAnsi="仿宋" w:eastAsia="仿宋" w:cs="仿宋"/>
          <w:b w:val="0"/>
          <w:bCs/>
          <w:color w:val="auto"/>
          <w:spacing w:val="0"/>
          <w:sz w:val="32"/>
          <w:szCs w:val="32"/>
          <w:lang w:val="zh-CN"/>
        </w:rPr>
      </w:pPr>
      <w:r>
        <w:rPr>
          <w:rFonts w:hint="eastAsia" w:ascii="仿宋" w:hAnsi="仿宋" w:eastAsia="仿宋" w:cs="仿宋"/>
          <w:b w:val="0"/>
          <w:bCs/>
          <w:color w:val="auto"/>
          <w:spacing w:val="0"/>
          <w:sz w:val="32"/>
          <w:szCs w:val="32"/>
          <w:lang w:val="zh-CN"/>
        </w:rPr>
        <w:t>为切实加强对项目工作的领导，确保实现项目预期工作目标，中心成立了以中心主任为组长，分管主任为副组长的技术指导小组，加强项目资金管理，严格落实绩效考核制度。</w:t>
      </w:r>
    </w:p>
    <w:p>
      <w:pPr>
        <w:pStyle w:val="15"/>
        <w:pageBreakBefore w:val="0"/>
        <w:numPr>
          <w:ilvl w:val="0"/>
          <w:numId w:val="0"/>
        </w:numPr>
        <w:kinsoku/>
        <w:wordWrap/>
        <w:overflowPunct/>
        <w:topLinePunct w:val="0"/>
        <w:autoSpaceDE/>
        <w:autoSpaceDN/>
        <w:bidi w:val="0"/>
        <w:spacing w:after="0" w:line="576" w:lineRule="exact"/>
        <w:ind w:firstLine="640" w:firstLineChars="200"/>
        <w:textAlignment w:val="auto"/>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2、将项目工作纳入年度目标考核。按照上级关于开展国家基本公共卫生服务项目的部署要求，把基本公共卫生服务工作作为卫生工作的重中之重来抓，年初签订目标责任书。中心成立了以中心主任任组长的项目实施领导小组，制定了切实可行的实施方案，以保证中心基本公共卫生服务有序开展。</w:t>
      </w:r>
    </w:p>
    <w:p>
      <w:pPr>
        <w:pageBreakBefore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val="0"/>
          <w:bCs/>
          <w:color w:val="auto"/>
          <w:spacing w:val="0"/>
          <w:sz w:val="32"/>
          <w:szCs w:val="32"/>
          <w:lang w:val="en-US" w:eastAsia="zh-CN"/>
        </w:rPr>
      </w:pPr>
      <w:r>
        <w:rPr>
          <w:rFonts w:hint="eastAsia" w:ascii="仿宋" w:hAnsi="仿宋" w:eastAsia="仿宋" w:cs="仿宋"/>
          <w:b/>
          <w:color w:val="auto"/>
          <w:spacing w:val="0"/>
          <w:sz w:val="32"/>
          <w:szCs w:val="32"/>
          <w:lang w:val="zh-CN"/>
        </w:rPr>
        <w:t>（二）项目管理情况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color w:val="auto"/>
          <w:spacing w:val="0"/>
          <w:sz w:val="32"/>
          <w:szCs w:val="32"/>
          <w:highlight w:val="none"/>
          <w:lang w:val="zh-CN"/>
        </w:rPr>
      </w:pPr>
      <w:r>
        <w:rPr>
          <w:rFonts w:hint="eastAsia" w:ascii="仿宋" w:hAnsi="仿宋" w:eastAsia="仿宋" w:cs="仿宋"/>
          <w:b w:val="0"/>
          <w:bCs/>
          <w:color w:val="auto"/>
          <w:spacing w:val="0"/>
          <w:sz w:val="32"/>
          <w:szCs w:val="32"/>
          <w:highlight w:val="none"/>
          <w:lang w:val="zh-CN"/>
        </w:rPr>
        <w:t>以实施基本公共卫生服务项目为载体，签约服务团队为依托，组建团队长为责任主体，若干团队（即责任医生、</w:t>
      </w:r>
      <w:r>
        <w:rPr>
          <w:rFonts w:hint="eastAsia" w:ascii="仿宋" w:hAnsi="仿宋" w:eastAsia="仿宋" w:cs="仿宋"/>
          <w:b w:val="0"/>
          <w:bCs/>
          <w:color w:val="auto"/>
          <w:spacing w:val="0"/>
          <w:sz w:val="32"/>
          <w:szCs w:val="32"/>
          <w:highlight w:val="none"/>
          <w:lang w:val="zh-CN" w:eastAsia="zh-CN"/>
        </w:rPr>
        <w:t>责任护士</w:t>
      </w:r>
      <w:r>
        <w:rPr>
          <w:rFonts w:hint="eastAsia" w:ascii="仿宋" w:hAnsi="仿宋" w:eastAsia="仿宋" w:cs="仿宋"/>
          <w:b w:val="0"/>
          <w:bCs/>
          <w:color w:val="auto"/>
          <w:spacing w:val="0"/>
          <w:sz w:val="32"/>
          <w:szCs w:val="32"/>
          <w:highlight w:val="none"/>
          <w:lang w:val="zh-CN"/>
        </w:rPr>
        <w:t>、公卫人员、乡村医生）为服务主体的服务团队，团队参与服务、团队长参与管理，为城乡居民提供优质、高效的服务。</w:t>
      </w:r>
    </w:p>
    <w:p>
      <w:pPr>
        <w:pageBreakBefore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（三）项目监管情况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广元市、区公卫指导中心对中心项目实施情况进行督导考核，对督导考核发现的问题及时予以纠正，以考核促进项目运行规范化。实行考核结果、工作服务质量与补助资金挂钩，充分调动基层医疗机构实施项目工作的积极性和主动性，提高了项目资金的使用效率和项目工作质量。</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pacing w:val="0"/>
          <w:sz w:val="32"/>
          <w:szCs w:val="32"/>
          <w:lang w:val="zh-CN"/>
        </w:rPr>
      </w:pPr>
      <w:r>
        <w:rPr>
          <w:rFonts w:hint="eastAsia" w:ascii="黑体" w:hAnsi="黑体" w:eastAsia="黑体" w:cs="黑体"/>
          <w:b w:val="0"/>
          <w:bCs w:val="0"/>
          <w:color w:val="auto"/>
          <w:spacing w:val="0"/>
          <w:sz w:val="32"/>
          <w:szCs w:val="32"/>
        </w:rPr>
        <w:t>四、项目绩效情况</w:t>
      </w:r>
      <w:r>
        <w:rPr>
          <w:rFonts w:hint="eastAsia" w:ascii="黑体" w:hAnsi="黑体" w:eastAsia="黑体" w:cs="黑体"/>
          <w:b w:val="0"/>
          <w:bCs w:val="0"/>
          <w:color w:val="auto"/>
          <w:spacing w:val="0"/>
          <w:sz w:val="32"/>
          <w:szCs w:val="32"/>
          <w:lang w:val="zh-CN"/>
        </w:rPr>
        <w:tab/>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（一）项目完成情况</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rPr>
        <w:t>年基本公共卫生服务总体指标完成较好，均能完成评价指标，达到预期值 。</w:t>
      </w:r>
      <w:r>
        <w:rPr>
          <w:rFonts w:hint="eastAsia" w:ascii="仿宋" w:hAnsi="仿宋" w:eastAsia="仿宋" w:cs="仿宋"/>
          <w:color w:val="auto"/>
          <w:spacing w:val="0"/>
          <w:sz w:val="32"/>
          <w:szCs w:val="32"/>
          <w:lang w:eastAsia="zh-CN"/>
        </w:rPr>
        <w:t>中心</w:t>
      </w:r>
      <w:r>
        <w:rPr>
          <w:rFonts w:hint="eastAsia" w:ascii="仿宋" w:hAnsi="仿宋" w:eastAsia="仿宋" w:cs="仿宋"/>
          <w:color w:val="auto"/>
          <w:spacing w:val="0"/>
          <w:sz w:val="32"/>
          <w:szCs w:val="32"/>
        </w:rPr>
        <w:t>制定</w:t>
      </w:r>
      <w:r>
        <w:rPr>
          <w:rFonts w:hint="eastAsia" w:ascii="仿宋" w:hAnsi="仿宋" w:eastAsia="仿宋" w:cs="仿宋"/>
          <w:color w:val="auto"/>
          <w:spacing w:val="0"/>
          <w:sz w:val="32"/>
          <w:szCs w:val="32"/>
          <w:lang w:eastAsia="zh-CN"/>
        </w:rPr>
        <w:t>了</w:t>
      </w:r>
      <w:r>
        <w:rPr>
          <w:rFonts w:hint="eastAsia" w:ascii="仿宋" w:hAnsi="仿宋" w:eastAsia="仿宋" w:cs="仿宋"/>
          <w:color w:val="auto"/>
          <w:spacing w:val="0"/>
          <w:sz w:val="32"/>
          <w:szCs w:val="32"/>
        </w:rPr>
        <w:t>《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w:t>
      </w:r>
      <w:r>
        <w:rPr>
          <w:rFonts w:hint="eastAsia" w:ascii="仿宋" w:hAnsi="仿宋" w:eastAsia="仿宋" w:cs="仿宋"/>
          <w:color w:val="auto"/>
          <w:spacing w:val="0"/>
          <w:sz w:val="32"/>
          <w:szCs w:val="32"/>
          <w:lang w:eastAsia="zh-CN"/>
        </w:rPr>
        <w:t>项目资金</w:t>
      </w:r>
      <w:r>
        <w:rPr>
          <w:rFonts w:hint="eastAsia" w:ascii="仿宋" w:hAnsi="仿宋" w:eastAsia="仿宋" w:cs="仿宋"/>
          <w:color w:val="auto"/>
          <w:spacing w:val="0"/>
          <w:sz w:val="32"/>
          <w:szCs w:val="32"/>
        </w:rPr>
        <w:t>支出管理。同时，通过对专项资金的使用情况进行绩效评价，衡量项目的投入、产出与绩效，分析、检验项目是否达到预期目标，资金使用是否有效，为以后年度项目安排及资金管理提供重要依据。</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（二）项目效益情况</w:t>
      </w:r>
    </w:p>
    <w:p>
      <w:pPr>
        <w:pStyle w:val="15"/>
        <w:pageBreakBefore w:val="0"/>
        <w:kinsoku/>
        <w:wordWrap/>
        <w:overflowPunct/>
        <w:topLinePunct w:val="0"/>
        <w:autoSpaceDE/>
        <w:autoSpaceDN/>
        <w:bidi w:val="0"/>
        <w:spacing w:after="0" w:line="576" w:lineRule="exact"/>
        <w:ind w:left="0" w:leftChars="0"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免费向居民提供基本公共卫生服务，不断提高居民健康水平。</w:t>
      </w:r>
    </w:p>
    <w:p>
      <w:pPr>
        <w:pStyle w:val="15"/>
        <w:pageBreakBefore w:val="0"/>
        <w:kinsoku/>
        <w:wordWrap/>
        <w:overflowPunct/>
        <w:topLinePunct w:val="0"/>
        <w:autoSpaceDE/>
        <w:autoSpaceDN/>
        <w:bidi w:val="0"/>
        <w:spacing w:after="0" w:line="576" w:lineRule="exact"/>
        <w:ind w:left="0" w:leftChars="0"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通过</w:t>
      </w:r>
      <w:r>
        <w:rPr>
          <w:rFonts w:hint="eastAsia" w:ascii="仿宋" w:hAnsi="仿宋" w:eastAsia="仿宋" w:cs="仿宋"/>
          <w:color w:val="auto"/>
          <w:spacing w:val="0"/>
          <w:sz w:val="32"/>
          <w:szCs w:val="32"/>
          <w:lang w:eastAsia="zh-CN"/>
        </w:rPr>
        <w:t>以上服务项目的</w:t>
      </w:r>
      <w:r>
        <w:rPr>
          <w:rFonts w:hint="eastAsia" w:ascii="仿宋" w:hAnsi="仿宋" w:eastAsia="仿宋" w:cs="仿宋"/>
          <w:color w:val="auto"/>
          <w:spacing w:val="0"/>
          <w:sz w:val="32"/>
          <w:szCs w:val="32"/>
        </w:rPr>
        <w:t>实施，对影响居民健康的主要卫生问题实施干预，减少主要健康危险因素，有效和控制主要传染病及慢性病，使城乡居民逐步享有均等化的公共卫生服务。</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五、评价结论及建议</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（一）评价结论</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该项目在中心各科室积极配合下，认真分解任务，落实责任，开展了一系列的项目</w:t>
      </w:r>
      <w:r>
        <w:rPr>
          <w:rFonts w:hint="eastAsia" w:ascii="仿宋" w:hAnsi="仿宋" w:eastAsia="仿宋" w:cs="仿宋"/>
          <w:color w:val="auto"/>
          <w:spacing w:val="0"/>
          <w:kern w:val="0"/>
          <w:sz w:val="32"/>
          <w:szCs w:val="32"/>
          <w:lang w:eastAsia="zh-CN"/>
        </w:rPr>
        <w:t>服务</w:t>
      </w:r>
      <w:r>
        <w:rPr>
          <w:rFonts w:hint="eastAsia" w:ascii="仿宋" w:hAnsi="仿宋" w:eastAsia="仿宋" w:cs="仿宋"/>
          <w:color w:val="auto"/>
          <w:spacing w:val="0"/>
          <w:kern w:val="0"/>
          <w:sz w:val="32"/>
          <w:szCs w:val="32"/>
        </w:rPr>
        <w:t>活动。中心组织精干力量，深入社区积极开展项目的指导、培训</w:t>
      </w:r>
      <w:r>
        <w:rPr>
          <w:rFonts w:hint="eastAsia" w:ascii="仿宋" w:hAnsi="仿宋" w:eastAsia="仿宋" w:cs="仿宋"/>
          <w:color w:val="auto"/>
          <w:spacing w:val="0"/>
          <w:kern w:val="0"/>
          <w:sz w:val="32"/>
          <w:szCs w:val="32"/>
          <w:lang w:eastAsia="zh-CN"/>
        </w:rPr>
        <w:t>、实施</w:t>
      </w:r>
      <w:r>
        <w:rPr>
          <w:rFonts w:hint="eastAsia" w:ascii="仿宋" w:hAnsi="仿宋" w:eastAsia="仿宋" w:cs="仿宋"/>
          <w:color w:val="auto"/>
          <w:spacing w:val="0"/>
          <w:kern w:val="0"/>
          <w:sz w:val="32"/>
          <w:szCs w:val="32"/>
        </w:rPr>
        <w:t>等工作，以“政府主导、部门配合、专业机构技术支撑、全社会参与”的运行模式，使辖区重点人群发现、分类干预、患者自我管理和健康教育与健康教育促进等各项工作得到了有效推进。</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（二）存在的问题</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重性精神病患者管理难度大。主要是家属不配合，中心没有专业精神卫生人员。</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基层公共卫生力量薄弱。由于农村卫生技术人员缺乏，相当一部分公卫人员都是兼职，特别是多数村卫生室公卫工作只有一个人，集预防、医疗等多项职能于一身，面对公共卫生服务、突发公共卫生事件预防等方面的工作处置力量薄弱。</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群众认知度不高。居民对国家基本公共卫生服务认识不够，上门建档和随访</w:t>
      </w:r>
      <w:r>
        <w:rPr>
          <w:rFonts w:hint="eastAsia" w:ascii="仿宋" w:hAnsi="仿宋" w:eastAsia="仿宋" w:cs="仿宋"/>
          <w:color w:val="auto"/>
          <w:spacing w:val="0"/>
          <w:kern w:val="0"/>
          <w:sz w:val="32"/>
          <w:szCs w:val="32"/>
          <w:lang w:eastAsia="zh-CN"/>
        </w:rPr>
        <w:t>的</w:t>
      </w:r>
      <w:r>
        <w:rPr>
          <w:rFonts w:hint="eastAsia" w:ascii="仿宋" w:hAnsi="仿宋" w:eastAsia="仿宋" w:cs="仿宋"/>
          <w:color w:val="auto"/>
          <w:spacing w:val="0"/>
          <w:kern w:val="0"/>
          <w:sz w:val="32"/>
          <w:szCs w:val="32"/>
        </w:rPr>
        <w:t>主动配合存在一定困难，特别是城区居民入户难。</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（三）相关建议。</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提高思想认识，加强组织管理。进一步统一思想，提高认识，健全各项规章制度，明确分工，责任到人，严格工作制度，从过程把关，集中人力、物力全面完善工作，全力抓好基本公共卫生服务项目工作开展。</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强化工作措施，加强培训。一是进一步加强管理，严格绩效考核办法和经费管理办法；二是进一步加大各项目实施培训工作；三是及时充实</w:t>
      </w:r>
      <w:r>
        <w:rPr>
          <w:rFonts w:hint="eastAsia" w:ascii="仿宋" w:hAnsi="仿宋" w:eastAsia="仿宋" w:cs="仿宋"/>
          <w:color w:val="auto"/>
          <w:spacing w:val="0"/>
          <w:kern w:val="0"/>
          <w:sz w:val="32"/>
          <w:szCs w:val="32"/>
          <w:lang w:eastAsia="zh-CN"/>
        </w:rPr>
        <w:t>工作</w:t>
      </w:r>
      <w:r>
        <w:rPr>
          <w:rFonts w:hint="eastAsia" w:ascii="仿宋" w:hAnsi="仿宋" w:eastAsia="仿宋" w:cs="仿宋"/>
          <w:color w:val="auto"/>
          <w:spacing w:val="0"/>
          <w:kern w:val="0"/>
          <w:sz w:val="32"/>
          <w:szCs w:val="32"/>
        </w:rPr>
        <w:t>人员，配置必要的设备和场所，建立可持续的良性内部分配机制，增强公共卫生人员工作积极性和责任心，使其全身心地投入到工作中；四是加大对重点人群的筛查力度，认真开展好健康管理服务，提高管理率；五是依据绩效考核办法，逗硬考核，扎实开展工作。</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kern w:val="0"/>
          <w:sz w:val="32"/>
          <w:szCs w:val="32"/>
        </w:rPr>
        <w:t>加强监督管理，合理使用经费。严格资金使用与管理，加大监管力度，坚决杜绝经费的不合理使用和套取资金，做到有效使用，全力推进我区国家基本公共卫生服务项目工作深入开展。</w:t>
      </w:r>
    </w:p>
    <w:p>
      <w:pPr>
        <w:pageBreakBefore w:val="0"/>
        <w:widowControl/>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color w:val="auto"/>
          <w:spacing w:val="0"/>
          <w:kern w:val="0"/>
          <w:sz w:val="32"/>
          <w:szCs w:val="32"/>
        </w:rPr>
      </w:pPr>
    </w:p>
    <w:p>
      <w:pPr>
        <w:pageBreakBefore w:val="0"/>
        <w:kinsoku/>
        <w:wordWrap/>
        <w:overflowPunct/>
        <w:topLinePunct w:val="0"/>
        <w:autoSpaceDE/>
        <w:autoSpaceDN/>
        <w:bidi w:val="0"/>
        <w:spacing w:line="576" w:lineRule="exact"/>
        <w:ind w:firstLine="643" w:firstLineChars="200"/>
        <w:textAlignment w:val="auto"/>
        <w:rPr>
          <w:rFonts w:hint="eastAsia" w:ascii="仿宋" w:hAnsi="仿宋" w:eastAsia="仿宋" w:cs="仿宋"/>
          <w:b/>
          <w:bCs/>
          <w:color w:val="auto"/>
          <w:spacing w:val="0"/>
          <w:sz w:val="32"/>
          <w:szCs w:val="32"/>
        </w:rPr>
      </w:pPr>
    </w:p>
    <w:p>
      <w:pPr>
        <w:pageBreakBefore w:val="0"/>
        <w:kinsoku/>
        <w:wordWrap/>
        <w:overflowPunct/>
        <w:topLinePunct w:val="0"/>
        <w:autoSpaceDE/>
        <w:autoSpaceDN/>
        <w:bidi w:val="0"/>
        <w:spacing w:line="576" w:lineRule="exact"/>
        <w:ind w:firstLine="643" w:firstLineChars="200"/>
        <w:jc w:val="center"/>
        <w:textAlignment w:val="auto"/>
        <w:rPr>
          <w:rFonts w:hint="eastAsia" w:ascii="仿宋" w:hAnsi="仿宋" w:eastAsia="仿宋" w:cs="仿宋"/>
          <w:b/>
          <w:bCs/>
          <w:color w:val="auto"/>
          <w:spacing w:val="0"/>
          <w:kern w:val="0"/>
          <w:sz w:val="32"/>
          <w:szCs w:val="32"/>
        </w:rPr>
      </w:pPr>
    </w:p>
    <w:p>
      <w:pPr>
        <w:pageBreakBefore w:val="0"/>
        <w:widowControl/>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color w:val="auto"/>
          <w:spacing w:val="0"/>
          <w:kern w:val="0"/>
          <w:sz w:val="32"/>
          <w:szCs w:val="32"/>
        </w:rPr>
      </w:pPr>
    </w:p>
    <w:p>
      <w:pPr>
        <w:pageBreakBefore w:val="0"/>
        <w:widowControl/>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color w:val="auto"/>
          <w:spacing w:val="0"/>
          <w:kern w:val="0"/>
          <w:sz w:val="32"/>
          <w:szCs w:val="32"/>
        </w:rPr>
      </w:pPr>
    </w:p>
    <w:p>
      <w:pPr>
        <w:pageBreakBefore w:val="0"/>
        <w:widowControl/>
        <w:kinsoku/>
        <w:wordWrap/>
        <w:overflowPunct/>
        <w:topLinePunct w:val="0"/>
        <w:autoSpaceDE/>
        <w:autoSpaceDN/>
        <w:bidi w:val="0"/>
        <w:spacing w:line="576" w:lineRule="exact"/>
        <w:ind w:firstLine="640" w:firstLineChars="200"/>
        <w:jc w:val="both"/>
        <w:textAlignment w:val="auto"/>
        <w:rPr>
          <w:rFonts w:hint="eastAsia" w:ascii="仿宋" w:hAnsi="仿宋" w:eastAsia="仿宋" w:cs="仿宋"/>
          <w:color w:val="auto"/>
          <w:spacing w:val="0"/>
          <w:kern w:val="0"/>
          <w:sz w:val="32"/>
          <w:szCs w:val="32"/>
        </w:rPr>
      </w:pPr>
    </w:p>
    <w:p>
      <w:pPr>
        <w:pageBreakBefore w:val="0"/>
        <w:widowControl/>
        <w:kinsoku/>
        <w:wordWrap/>
        <w:overflowPunct/>
        <w:topLinePunct w:val="0"/>
        <w:autoSpaceDE/>
        <w:autoSpaceDN/>
        <w:bidi w:val="0"/>
        <w:spacing w:line="576" w:lineRule="exact"/>
        <w:ind w:firstLine="1285" w:firstLineChars="400"/>
        <w:jc w:val="both"/>
        <w:textAlignment w:val="auto"/>
        <w:rPr>
          <w:rFonts w:hint="eastAsia" w:ascii="仿宋" w:hAnsi="仿宋" w:eastAsia="仿宋" w:cs="仿宋"/>
          <w:b/>
          <w:bCs/>
          <w:color w:val="auto"/>
          <w:spacing w:val="0"/>
          <w:kern w:val="0"/>
          <w:sz w:val="32"/>
          <w:szCs w:val="32"/>
        </w:rPr>
      </w:pPr>
    </w:p>
    <w:p>
      <w:pPr>
        <w:pageBreakBefore w:val="0"/>
        <w:widowControl/>
        <w:kinsoku/>
        <w:wordWrap/>
        <w:overflowPunct/>
        <w:topLinePunct w:val="0"/>
        <w:autoSpaceDE/>
        <w:autoSpaceDN/>
        <w:bidi w:val="0"/>
        <w:spacing w:line="576" w:lineRule="exact"/>
        <w:ind w:firstLine="1285" w:firstLineChars="400"/>
        <w:jc w:val="both"/>
        <w:textAlignment w:val="auto"/>
        <w:rPr>
          <w:rFonts w:hint="eastAsia" w:ascii="仿宋" w:hAnsi="仿宋" w:eastAsia="仿宋" w:cs="仿宋"/>
          <w:b/>
          <w:bCs/>
          <w:color w:val="auto"/>
          <w:spacing w:val="0"/>
          <w:kern w:val="0"/>
          <w:sz w:val="32"/>
          <w:szCs w:val="32"/>
        </w:rPr>
      </w:pPr>
    </w:p>
    <w:p>
      <w:pPr>
        <w:pageBreakBefore w:val="0"/>
        <w:widowControl/>
        <w:kinsoku/>
        <w:wordWrap/>
        <w:overflowPunct/>
        <w:topLinePunct w:val="0"/>
        <w:autoSpaceDE/>
        <w:autoSpaceDN/>
        <w:bidi w:val="0"/>
        <w:spacing w:line="576" w:lineRule="exact"/>
        <w:ind w:firstLine="1285" w:firstLineChars="400"/>
        <w:jc w:val="both"/>
        <w:textAlignment w:val="auto"/>
        <w:rPr>
          <w:rFonts w:hint="eastAsia" w:ascii="仿宋" w:hAnsi="仿宋" w:eastAsia="仿宋" w:cs="仿宋"/>
          <w:b/>
          <w:bCs/>
          <w:color w:val="auto"/>
          <w:spacing w:val="0"/>
          <w:kern w:val="0"/>
          <w:sz w:val="32"/>
          <w:szCs w:val="32"/>
        </w:rPr>
      </w:pPr>
    </w:p>
    <w:p>
      <w:pPr>
        <w:pageBreakBefore w:val="0"/>
        <w:widowControl/>
        <w:kinsoku/>
        <w:wordWrap/>
        <w:overflowPunct/>
        <w:topLinePunct w:val="0"/>
        <w:autoSpaceDE/>
        <w:autoSpaceDN/>
        <w:bidi w:val="0"/>
        <w:spacing w:line="576" w:lineRule="exact"/>
        <w:ind w:firstLine="1285" w:firstLineChars="400"/>
        <w:jc w:val="both"/>
        <w:textAlignment w:val="auto"/>
        <w:rPr>
          <w:rFonts w:hint="eastAsia" w:ascii="仿宋" w:hAnsi="仿宋" w:eastAsia="仿宋" w:cs="仿宋"/>
          <w:b/>
          <w:bCs/>
          <w:color w:val="auto"/>
          <w:spacing w:val="0"/>
          <w:kern w:val="0"/>
          <w:sz w:val="32"/>
          <w:szCs w:val="32"/>
        </w:rPr>
      </w:pPr>
    </w:p>
    <w:p>
      <w:pPr>
        <w:pageBreakBefore w:val="0"/>
        <w:widowControl/>
        <w:kinsoku/>
        <w:wordWrap/>
        <w:overflowPunct/>
        <w:topLinePunct w:val="0"/>
        <w:autoSpaceDE/>
        <w:autoSpaceDN/>
        <w:bidi w:val="0"/>
        <w:spacing w:line="576" w:lineRule="exact"/>
        <w:ind w:firstLine="1285" w:firstLineChars="400"/>
        <w:jc w:val="both"/>
        <w:textAlignment w:val="auto"/>
        <w:rPr>
          <w:rFonts w:hint="eastAsia" w:ascii="仿宋" w:hAnsi="仿宋" w:eastAsia="仿宋" w:cs="仿宋"/>
          <w:b/>
          <w:bCs/>
          <w:color w:val="auto"/>
          <w:spacing w:val="0"/>
          <w:kern w:val="0"/>
          <w:sz w:val="32"/>
          <w:szCs w:val="32"/>
        </w:rPr>
      </w:pPr>
    </w:p>
    <w:p>
      <w:pPr>
        <w:pageBreakBefore w:val="0"/>
        <w:widowControl/>
        <w:kinsoku/>
        <w:wordWrap/>
        <w:overflowPunct/>
        <w:topLinePunct w:val="0"/>
        <w:autoSpaceDE/>
        <w:autoSpaceDN/>
        <w:bidi w:val="0"/>
        <w:spacing w:line="576" w:lineRule="exact"/>
        <w:ind w:firstLine="1285" w:firstLineChars="400"/>
        <w:jc w:val="both"/>
        <w:textAlignment w:val="auto"/>
        <w:rPr>
          <w:rFonts w:hint="eastAsia" w:ascii="仿宋" w:hAnsi="仿宋" w:eastAsia="仿宋" w:cs="仿宋"/>
          <w:b/>
          <w:bCs/>
          <w:color w:val="auto"/>
          <w:spacing w:val="0"/>
          <w:kern w:val="0"/>
          <w:sz w:val="32"/>
          <w:szCs w:val="32"/>
        </w:rPr>
      </w:pPr>
    </w:p>
    <w:p>
      <w:pPr>
        <w:pageBreakBefore w:val="0"/>
        <w:widowControl/>
        <w:kinsoku/>
        <w:wordWrap/>
        <w:overflowPunct/>
        <w:topLinePunct w:val="0"/>
        <w:autoSpaceDE/>
        <w:autoSpaceDN/>
        <w:bidi w:val="0"/>
        <w:spacing w:line="576" w:lineRule="exact"/>
        <w:ind w:firstLine="1285" w:firstLineChars="400"/>
        <w:jc w:val="both"/>
        <w:textAlignment w:val="auto"/>
        <w:rPr>
          <w:rFonts w:hint="eastAsia" w:ascii="仿宋" w:hAnsi="仿宋" w:eastAsia="仿宋" w:cs="仿宋"/>
          <w:b/>
          <w:bCs/>
          <w:color w:val="auto"/>
          <w:spacing w:val="0"/>
          <w:kern w:val="0"/>
          <w:sz w:val="32"/>
          <w:szCs w:val="32"/>
        </w:rPr>
      </w:pPr>
    </w:p>
    <w:p>
      <w:pPr>
        <w:pageBreakBefore w:val="0"/>
        <w:widowControl/>
        <w:kinsoku/>
        <w:wordWrap/>
        <w:overflowPunct/>
        <w:topLinePunct w:val="0"/>
        <w:autoSpaceDE/>
        <w:autoSpaceDN/>
        <w:bidi w:val="0"/>
        <w:spacing w:line="576" w:lineRule="exact"/>
        <w:ind w:firstLine="1285" w:firstLineChars="400"/>
        <w:jc w:val="both"/>
        <w:textAlignment w:val="auto"/>
        <w:rPr>
          <w:rFonts w:hint="eastAsia" w:ascii="仿宋" w:hAnsi="仿宋" w:eastAsia="仿宋" w:cs="仿宋"/>
          <w:b/>
          <w:bCs/>
          <w:color w:val="auto"/>
          <w:spacing w:val="0"/>
          <w:kern w:val="0"/>
          <w:sz w:val="32"/>
          <w:szCs w:val="32"/>
        </w:rPr>
      </w:pPr>
    </w:p>
    <w:p>
      <w:pPr>
        <w:pageBreakBefore w:val="0"/>
        <w:kinsoku/>
        <w:wordWrap/>
        <w:overflowPunct/>
        <w:topLinePunct w:val="0"/>
        <w:autoSpaceDE/>
        <w:autoSpaceDN/>
        <w:bidi w:val="0"/>
        <w:spacing w:line="576" w:lineRule="exact"/>
        <w:ind w:firstLine="880" w:firstLineChars="200"/>
        <w:jc w:val="center"/>
        <w:textAlignment w:val="auto"/>
        <w:rPr>
          <w:rFonts w:hint="eastAsia" w:ascii="黑体" w:hAnsi="黑体" w:eastAsia="黑体" w:cs="黑体"/>
          <w:b w:val="0"/>
          <w:bCs w:val="0"/>
          <w:color w:val="auto"/>
          <w:spacing w:val="0"/>
          <w:kern w:val="0"/>
          <w:sz w:val="44"/>
          <w:szCs w:val="44"/>
        </w:rPr>
      </w:pPr>
      <w:r>
        <w:rPr>
          <w:rFonts w:hint="eastAsia" w:ascii="黑体" w:hAnsi="黑体" w:eastAsia="黑体" w:cs="黑体"/>
          <w:b w:val="0"/>
          <w:bCs w:val="0"/>
          <w:color w:val="auto"/>
          <w:spacing w:val="0"/>
          <w:kern w:val="0"/>
          <w:sz w:val="44"/>
          <w:szCs w:val="44"/>
        </w:rPr>
        <w:t>20</w:t>
      </w:r>
      <w:r>
        <w:rPr>
          <w:rFonts w:hint="eastAsia" w:ascii="黑体" w:hAnsi="黑体" w:eastAsia="黑体" w:cs="黑体"/>
          <w:b w:val="0"/>
          <w:bCs w:val="0"/>
          <w:color w:val="auto"/>
          <w:spacing w:val="0"/>
          <w:kern w:val="0"/>
          <w:sz w:val="44"/>
          <w:szCs w:val="44"/>
          <w:lang w:val="en-US" w:eastAsia="zh-CN"/>
        </w:rPr>
        <w:t>21</w:t>
      </w:r>
      <w:r>
        <w:rPr>
          <w:rFonts w:hint="eastAsia" w:ascii="黑体" w:hAnsi="黑体" w:eastAsia="黑体" w:cs="黑体"/>
          <w:b w:val="0"/>
          <w:bCs w:val="0"/>
          <w:color w:val="auto"/>
          <w:spacing w:val="0"/>
          <w:kern w:val="0"/>
          <w:sz w:val="44"/>
          <w:szCs w:val="44"/>
        </w:rPr>
        <w:t>年</w:t>
      </w:r>
      <w:r>
        <w:rPr>
          <w:rFonts w:hint="eastAsia" w:ascii="黑体" w:hAnsi="黑体" w:eastAsia="黑体" w:cs="黑体"/>
          <w:b w:val="0"/>
          <w:bCs w:val="0"/>
          <w:color w:val="auto"/>
          <w:spacing w:val="0"/>
          <w:kern w:val="0"/>
          <w:sz w:val="44"/>
          <w:szCs w:val="44"/>
          <w:lang w:eastAsia="zh-CN"/>
        </w:rPr>
        <w:t>实施</w:t>
      </w:r>
      <w:r>
        <w:rPr>
          <w:rFonts w:hint="eastAsia" w:ascii="黑体" w:hAnsi="黑体" w:eastAsia="黑体" w:cs="黑体"/>
          <w:b w:val="0"/>
          <w:bCs w:val="0"/>
          <w:color w:val="auto"/>
          <w:spacing w:val="0"/>
          <w:kern w:val="0"/>
          <w:sz w:val="44"/>
          <w:szCs w:val="44"/>
          <w:lang w:val="zh-CN"/>
        </w:rPr>
        <w:t>国家基本药物制度项</w:t>
      </w:r>
      <w:r>
        <w:rPr>
          <w:rFonts w:hint="eastAsia" w:ascii="黑体" w:hAnsi="黑体" w:eastAsia="黑体" w:cs="黑体"/>
          <w:b w:val="0"/>
          <w:bCs w:val="0"/>
          <w:color w:val="auto"/>
          <w:spacing w:val="0"/>
          <w:kern w:val="0"/>
          <w:sz w:val="44"/>
          <w:szCs w:val="44"/>
        </w:rPr>
        <w:t>目支出</w:t>
      </w:r>
    </w:p>
    <w:p>
      <w:pPr>
        <w:pageBreakBefore w:val="0"/>
        <w:kinsoku/>
        <w:wordWrap/>
        <w:overflowPunct/>
        <w:topLinePunct w:val="0"/>
        <w:autoSpaceDE/>
        <w:autoSpaceDN/>
        <w:bidi w:val="0"/>
        <w:spacing w:line="576" w:lineRule="exact"/>
        <w:ind w:firstLine="3080" w:firstLineChars="700"/>
        <w:jc w:val="both"/>
        <w:textAlignment w:val="auto"/>
        <w:rPr>
          <w:rFonts w:hint="eastAsia" w:ascii="黑体" w:hAnsi="黑体" w:eastAsia="黑体" w:cs="黑体"/>
          <w:b w:val="0"/>
          <w:bCs w:val="0"/>
          <w:color w:val="auto"/>
          <w:spacing w:val="0"/>
          <w:kern w:val="0"/>
          <w:sz w:val="44"/>
          <w:szCs w:val="44"/>
          <w:lang w:val="zh-CN"/>
        </w:rPr>
      </w:pPr>
      <w:r>
        <w:rPr>
          <w:rFonts w:hint="eastAsia" w:ascii="黑体" w:hAnsi="黑体" w:eastAsia="黑体" w:cs="黑体"/>
          <w:b w:val="0"/>
          <w:bCs w:val="0"/>
          <w:color w:val="auto"/>
          <w:spacing w:val="0"/>
          <w:kern w:val="0"/>
          <w:sz w:val="44"/>
          <w:szCs w:val="44"/>
          <w:lang w:val="zh-CN"/>
        </w:rPr>
        <w:t>绩效自评报告</w:t>
      </w:r>
    </w:p>
    <w:p>
      <w:pPr>
        <w:pageBreakBefore w:val="0"/>
        <w:kinsoku/>
        <w:wordWrap/>
        <w:overflowPunct/>
        <w:topLinePunct w:val="0"/>
        <w:autoSpaceDE/>
        <w:autoSpaceDN/>
        <w:bidi w:val="0"/>
        <w:spacing w:line="576" w:lineRule="exact"/>
        <w:ind w:firstLine="640" w:firstLineChars="200"/>
        <w:jc w:val="center"/>
        <w:textAlignment w:val="auto"/>
        <w:rPr>
          <w:rFonts w:hint="eastAsia" w:ascii="仿宋" w:hAnsi="仿宋" w:eastAsia="仿宋" w:cs="仿宋"/>
          <w:b w:val="0"/>
          <w:bCs w:val="0"/>
          <w:color w:val="auto"/>
          <w:spacing w:val="0"/>
          <w:sz w:val="32"/>
          <w:szCs w:val="32"/>
          <w:lang w:val="zh-CN"/>
        </w:rPr>
      </w:pP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pacing w:val="0"/>
          <w:sz w:val="32"/>
          <w:szCs w:val="32"/>
          <w:lang w:val="zh-CN"/>
        </w:rPr>
      </w:pPr>
      <w:r>
        <w:rPr>
          <w:rFonts w:hint="eastAsia" w:ascii="黑体" w:hAnsi="黑体" w:eastAsia="黑体" w:cs="黑体"/>
          <w:b w:val="0"/>
          <w:bCs w:val="0"/>
          <w:color w:val="auto"/>
          <w:spacing w:val="0"/>
          <w:sz w:val="32"/>
          <w:szCs w:val="32"/>
        </w:rPr>
        <w:t>一、</w:t>
      </w:r>
      <w:r>
        <w:rPr>
          <w:rFonts w:hint="eastAsia" w:ascii="黑体" w:hAnsi="黑体" w:eastAsia="黑体" w:cs="黑体"/>
          <w:b w:val="0"/>
          <w:bCs w:val="0"/>
          <w:color w:val="auto"/>
          <w:spacing w:val="0"/>
          <w:sz w:val="32"/>
          <w:szCs w:val="32"/>
          <w:lang w:val="zh-CN"/>
        </w:rPr>
        <w:t>项目概况</w:t>
      </w:r>
    </w:p>
    <w:p>
      <w:pPr>
        <w:pageBreakBefore w:val="0"/>
        <w:kinsoku/>
        <w:wordWrap/>
        <w:overflowPunct/>
        <w:topLinePunct w:val="0"/>
        <w:autoSpaceDE/>
        <w:autoSpaceDN/>
        <w:bidi w:val="0"/>
        <w:spacing w:line="576" w:lineRule="exact"/>
        <w:ind w:firstLine="643" w:firstLineChars="200"/>
        <w:textAlignment w:val="auto"/>
        <w:rPr>
          <w:rFonts w:hint="eastAsia" w:ascii="仿宋" w:hAnsi="仿宋" w:eastAsia="仿宋" w:cs="仿宋"/>
          <w:b/>
          <w:bCs/>
          <w:color w:val="auto"/>
          <w:spacing w:val="0"/>
          <w:sz w:val="32"/>
          <w:szCs w:val="32"/>
          <w:lang w:val="zh-CN"/>
        </w:rPr>
      </w:pPr>
      <w:r>
        <w:rPr>
          <w:rFonts w:hint="eastAsia" w:ascii="仿宋" w:hAnsi="仿宋" w:eastAsia="仿宋" w:cs="仿宋"/>
          <w:b/>
          <w:bCs/>
          <w:color w:val="auto"/>
          <w:spacing w:val="0"/>
          <w:sz w:val="32"/>
          <w:szCs w:val="32"/>
          <w:lang w:val="zh-CN"/>
        </w:rPr>
        <w:t>（一）项目基本情况</w:t>
      </w:r>
    </w:p>
    <w:p>
      <w:pPr>
        <w:pStyle w:val="15"/>
        <w:pageBreakBefore w:val="0"/>
        <w:kinsoku/>
        <w:wordWrap/>
        <w:overflowPunct/>
        <w:topLinePunct w:val="0"/>
        <w:autoSpaceDE/>
        <w:autoSpaceDN/>
        <w:bidi w:val="0"/>
        <w:spacing w:after="0" w:line="576" w:lineRule="exact"/>
        <w:ind w:left="0" w:leftChars="0"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rPr>
        <w:t>我中心辖区内现有村卫生室9个，服务农业人口约为2万余人,有序推进村卫生室实施国家基本药物制度，切实降低农村群众用药负担，进一步提高基本药物制度的覆盖面和可及性，使辖区内群众享受基本药物制度这项惠民政策，在实施国家基本药物制度的同时,要保证村卫生室服务人员收入，稳定乡村医生队伍，保障村医用药安全，切实解决农村地区群众看病难看病贵的问题，进一步健全药品供应保障体系、保障群众基本用药、减轻患者用药负担。</w:t>
      </w:r>
      <w:r>
        <w:rPr>
          <w:rFonts w:hint="eastAsia" w:ascii="仿宋" w:hAnsi="仿宋" w:eastAsia="仿宋" w:cs="仿宋"/>
          <w:color w:val="auto"/>
          <w:spacing w:val="0"/>
          <w:sz w:val="32"/>
          <w:szCs w:val="32"/>
          <w:lang w:val="zh-CN"/>
        </w:rPr>
        <w:t>为保障人民群众基本用药，实现人人享有基本医疗卫生服务，不断提高人民群众健康水平。</w:t>
      </w:r>
    </w:p>
    <w:p>
      <w:pPr>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15"/>
        <w:pageBreakBefore w:val="0"/>
        <w:kinsoku/>
        <w:wordWrap/>
        <w:overflowPunct/>
        <w:topLinePunct w:val="0"/>
        <w:autoSpaceDE/>
        <w:autoSpaceDN/>
        <w:bidi w:val="0"/>
        <w:spacing w:after="0" w:line="576" w:lineRule="exact"/>
        <w:ind w:left="0" w:leftChars="0"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zh-CN"/>
        </w:rPr>
        <w:t>中心</w:t>
      </w:r>
      <w:r>
        <w:rPr>
          <w:rFonts w:hint="eastAsia" w:ascii="仿宋" w:hAnsi="仿宋" w:eastAsia="仿宋" w:cs="仿宋"/>
          <w:color w:val="auto"/>
          <w:spacing w:val="0"/>
          <w:sz w:val="32"/>
          <w:szCs w:val="32"/>
          <w:lang w:val="en-US" w:eastAsia="zh-CN"/>
        </w:rPr>
        <w:t>2021年该项目资金总投入53.3万元，</w:t>
      </w:r>
      <w:r>
        <w:rPr>
          <w:rFonts w:hint="eastAsia" w:ascii="仿宋" w:hAnsi="仿宋" w:eastAsia="仿宋" w:cs="仿宋"/>
          <w:color w:val="auto"/>
          <w:spacing w:val="0"/>
          <w:sz w:val="32"/>
          <w:szCs w:val="32"/>
        </w:rPr>
        <w:t>其中：中央补助资金</w:t>
      </w:r>
      <w:r>
        <w:rPr>
          <w:rFonts w:hint="eastAsia" w:ascii="仿宋" w:hAnsi="仿宋" w:eastAsia="仿宋" w:cs="仿宋"/>
          <w:color w:val="auto"/>
          <w:spacing w:val="0"/>
          <w:sz w:val="32"/>
          <w:szCs w:val="32"/>
          <w:lang w:val="en-US" w:eastAsia="zh-CN"/>
        </w:rPr>
        <w:t>28.66</w:t>
      </w:r>
      <w:r>
        <w:rPr>
          <w:rFonts w:hint="eastAsia" w:ascii="仿宋" w:hAnsi="仿宋" w:eastAsia="仿宋" w:cs="仿宋"/>
          <w:color w:val="auto"/>
          <w:spacing w:val="0"/>
          <w:sz w:val="32"/>
          <w:szCs w:val="32"/>
        </w:rPr>
        <w:t>万元、省级补助资金</w:t>
      </w:r>
      <w:r>
        <w:rPr>
          <w:rFonts w:hint="eastAsia" w:ascii="仿宋" w:hAnsi="仿宋" w:eastAsia="仿宋" w:cs="仿宋"/>
          <w:color w:val="auto"/>
          <w:spacing w:val="0"/>
          <w:sz w:val="32"/>
          <w:szCs w:val="32"/>
          <w:lang w:val="en-US" w:eastAsia="zh-CN"/>
        </w:rPr>
        <w:t>7.74</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市级补助资金</w:t>
      </w:r>
      <w:r>
        <w:rPr>
          <w:rFonts w:hint="eastAsia" w:ascii="仿宋" w:hAnsi="仿宋" w:eastAsia="仿宋" w:cs="仿宋"/>
          <w:color w:val="auto"/>
          <w:spacing w:val="0"/>
          <w:sz w:val="32"/>
          <w:szCs w:val="32"/>
          <w:lang w:val="en-US" w:eastAsia="zh-CN"/>
        </w:rPr>
        <w:t>5.7万元，</w:t>
      </w:r>
      <w:r>
        <w:rPr>
          <w:rFonts w:hint="eastAsia" w:ascii="仿宋" w:hAnsi="仿宋" w:eastAsia="仿宋" w:cs="仿宋"/>
          <w:color w:val="auto"/>
          <w:spacing w:val="0"/>
          <w:sz w:val="32"/>
          <w:szCs w:val="32"/>
        </w:rPr>
        <w:t>区级补助资金</w:t>
      </w:r>
      <w:r>
        <w:rPr>
          <w:rFonts w:hint="eastAsia" w:ascii="仿宋" w:hAnsi="仿宋" w:eastAsia="仿宋" w:cs="仿宋"/>
          <w:color w:val="auto"/>
          <w:spacing w:val="0"/>
          <w:sz w:val="32"/>
          <w:szCs w:val="32"/>
          <w:lang w:val="en-US" w:eastAsia="zh-CN"/>
        </w:rPr>
        <w:t>11.2</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其中：村卫生室实施基本药物制度补助中央资金</w:t>
      </w:r>
      <w:r>
        <w:rPr>
          <w:rFonts w:hint="eastAsia" w:ascii="仿宋" w:hAnsi="仿宋" w:eastAsia="仿宋" w:cs="仿宋"/>
          <w:color w:val="auto"/>
          <w:spacing w:val="0"/>
          <w:sz w:val="32"/>
          <w:szCs w:val="32"/>
          <w:lang w:val="en-US" w:eastAsia="zh-CN"/>
        </w:rPr>
        <w:t>4.77万元，省级补助3.81万元，市级补助2.7万元，区级补助1.2万元。</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（二）项目绩效目标</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color w:val="auto"/>
          <w:spacing w:val="0"/>
          <w:sz w:val="32"/>
          <w:szCs w:val="32"/>
          <w:lang w:val="zh-CN"/>
        </w:rPr>
      </w:pPr>
      <w:r>
        <w:rPr>
          <w:rFonts w:hint="eastAsia" w:ascii="仿宋" w:hAnsi="仿宋" w:eastAsia="仿宋" w:cs="仿宋"/>
          <w:b/>
          <w:bCs/>
          <w:color w:val="auto"/>
          <w:spacing w:val="0"/>
          <w:sz w:val="32"/>
          <w:szCs w:val="32"/>
          <w:lang w:val="zh-CN"/>
        </w:rPr>
        <w:t>1、项目主要内容</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zh-CN"/>
        </w:rPr>
        <w:t>实施基本药物制度是深化医药卫生体制改革的重要工作，是保障群众基本用药，减轻用药费用负担，缓解群众看病难看病贵，提高群众健康水平的基本保障制度。</w:t>
      </w:r>
      <w:r>
        <w:rPr>
          <w:rFonts w:hint="eastAsia" w:ascii="仿宋" w:hAnsi="仿宋" w:eastAsia="仿宋" w:cs="仿宋"/>
          <w:color w:val="auto"/>
          <w:spacing w:val="0"/>
          <w:sz w:val="32"/>
          <w:szCs w:val="32"/>
          <w:lang w:val="en-US" w:eastAsia="zh-CN"/>
        </w:rPr>
        <w:t>2021年我中心深入贯彻国家省市区医药卫生体制改革会议相关精神，严格按照要求对我中心临床用药，辖区内村卫生室用药全面配备使用基本药物，实行零差价销售。</w:t>
      </w:r>
    </w:p>
    <w:p>
      <w:pPr>
        <w:pageBreakBefore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color w:val="auto"/>
          <w:spacing w:val="0"/>
          <w:sz w:val="32"/>
          <w:szCs w:val="32"/>
          <w:lang w:val="en-US" w:eastAsia="zh-CN"/>
        </w:rPr>
      </w:pPr>
      <w:r>
        <w:rPr>
          <w:rFonts w:hint="eastAsia" w:ascii="仿宋" w:hAnsi="仿宋" w:eastAsia="仿宋" w:cs="仿宋"/>
          <w:b/>
          <w:bCs/>
          <w:color w:val="auto"/>
          <w:spacing w:val="0"/>
          <w:sz w:val="32"/>
          <w:szCs w:val="32"/>
          <w:lang w:val="en-US" w:eastAsia="zh-CN"/>
        </w:rPr>
        <w:t>2、</w:t>
      </w:r>
      <w:r>
        <w:rPr>
          <w:rFonts w:hint="eastAsia" w:ascii="仿宋" w:hAnsi="仿宋" w:eastAsia="仿宋" w:cs="仿宋"/>
          <w:b/>
          <w:bCs/>
          <w:color w:val="auto"/>
          <w:spacing w:val="0"/>
          <w:sz w:val="32"/>
          <w:szCs w:val="32"/>
          <w:lang w:val="zh-CN"/>
        </w:rPr>
        <w:t>项目应实现的具体绩效目标，包括目标的量化、细化情况以及项目实施进度计划</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val="0"/>
          <w:bCs w:val="0"/>
          <w:color w:val="auto"/>
          <w:spacing w:val="0"/>
          <w:sz w:val="32"/>
          <w:szCs w:val="32"/>
          <w:lang w:eastAsia="zh-CN"/>
        </w:rPr>
        <w:t>深化医疗改革，全面实施</w:t>
      </w:r>
      <w:r>
        <w:rPr>
          <w:rFonts w:hint="eastAsia" w:ascii="仿宋" w:hAnsi="仿宋" w:eastAsia="仿宋" w:cs="仿宋"/>
          <w:b w:val="0"/>
          <w:bCs w:val="0"/>
          <w:color w:val="auto"/>
          <w:spacing w:val="0"/>
          <w:sz w:val="32"/>
          <w:szCs w:val="32"/>
          <w:lang w:val="en-US" w:eastAsia="zh-CN"/>
        </w:rPr>
        <w:t>基本药物制度</w:t>
      </w:r>
      <w:r>
        <w:rPr>
          <w:rFonts w:hint="eastAsia" w:ascii="仿宋" w:hAnsi="仿宋" w:eastAsia="仿宋" w:cs="仿宋"/>
          <w:color w:val="auto"/>
          <w:spacing w:val="0"/>
          <w:sz w:val="32"/>
          <w:szCs w:val="32"/>
          <w:lang w:val="en-US" w:eastAsia="zh-CN"/>
        </w:rPr>
        <w:t>。有效降低患者的医疗费用；保证药品安全、有效、经济；基本药物补助覆盖率达到100%；基层医疗卫生机构基本药物网采率达到100%；目录药品质量合格率达到100%；基本药物零差价销售率达到100%；受益群众满意度达到90%以上；受益建档立卡贫困人口满意度达到90%以上。下一步把工作重点转移到业务技术和服务质量上，减少群众用药负担，缓解看病难贵问题。满足大多数人要求，在任何时候都可以保证数量和剂型足够供应，降低了药品价格，提高基本药物的可及性，让群众得到真正的实惠。规范国家基本药物使用及医务人员的开药行为遏制过度使用抗生素问题，确保用药安全。</w:t>
      </w:r>
    </w:p>
    <w:p>
      <w:pPr>
        <w:pageBreakBefore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bCs/>
          <w:color w:val="auto"/>
          <w:spacing w:val="0"/>
          <w:sz w:val="32"/>
          <w:szCs w:val="32"/>
          <w:lang w:val="zh-CN"/>
        </w:rPr>
      </w:pPr>
      <w:r>
        <w:rPr>
          <w:rFonts w:hint="eastAsia" w:ascii="仿宋" w:hAnsi="仿宋" w:eastAsia="仿宋" w:cs="仿宋"/>
          <w:b/>
          <w:bCs/>
          <w:color w:val="auto"/>
          <w:spacing w:val="0"/>
          <w:sz w:val="32"/>
          <w:szCs w:val="32"/>
          <w:lang w:val="en-US" w:eastAsia="zh-CN"/>
        </w:rPr>
        <w:t>3、</w:t>
      </w:r>
      <w:r>
        <w:rPr>
          <w:rFonts w:hint="eastAsia" w:ascii="仿宋" w:hAnsi="仿宋" w:eastAsia="仿宋" w:cs="仿宋"/>
          <w:b/>
          <w:bCs/>
          <w:color w:val="auto"/>
          <w:spacing w:val="0"/>
          <w:sz w:val="32"/>
          <w:szCs w:val="32"/>
          <w:lang w:val="zh-CN"/>
        </w:rPr>
        <w:t>申报内容与申报目标</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广元市利州区杨家岩社区卫生服务中心收到 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lang w:val="zh-CN"/>
        </w:rPr>
        <w:t>年基层医疗卫生机构实施基本药物制度补助</w:t>
      </w:r>
      <w:r>
        <w:rPr>
          <w:rFonts w:hint="eastAsia" w:ascii="仿宋" w:hAnsi="仿宋" w:eastAsia="仿宋" w:cs="仿宋"/>
          <w:color w:val="auto"/>
          <w:spacing w:val="0"/>
          <w:sz w:val="32"/>
          <w:szCs w:val="32"/>
          <w:lang w:val="en-US" w:eastAsia="zh-CN"/>
        </w:rPr>
        <w:t>53.3</w:t>
      </w:r>
      <w:r>
        <w:rPr>
          <w:rFonts w:hint="eastAsia" w:ascii="仿宋" w:hAnsi="仿宋" w:eastAsia="仿宋" w:cs="仿宋"/>
          <w:color w:val="auto"/>
          <w:spacing w:val="0"/>
          <w:sz w:val="32"/>
          <w:szCs w:val="32"/>
          <w:lang w:val="zh-CN"/>
        </w:rPr>
        <w:t>万元。广</w:t>
      </w:r>
      <w:r>
        <w:rPr>
          <w:rFonts w:hint="eastAsia" w:ascii="仿宋" w:hAnsi="仿宋" w:eastAsia="仿宋" w:cs="仿宋"/>
          <w:b w:val="0"/>
          <w:bCs/>
          <w:color w:val="auto"/>
          <w:spacing w:val="0"/>
          <w:sz w:val="32"/>
          <w:szCs w:val="32"/>
          <w:lang w:val="zh-CN"/>
        </w:rPr>
        <w:t>元市利州区卫生健康局通过</w:t>
      </w:r>
      <w:r>
        <w:rPr>
          <w:rFonts w:hint="eastAsia" w:ascii="仿宋" w:hAnsi="仿宋" w:eastAsia="仿宋" w:cs="仿宋"/>
          <w:b w:val="0"/>
          <w:bCs/>
          <w:color w:val="auto"/>
          <w:spacing w:val="0"/>
          <w:sz w:val="32"/>
          <w:szCs w:val="32"/>
        </w:rPr>
        <w:t>阳光采购积分情况和完成目标任务情况综合评定</w:t>
      </w:r>
      <w:r>
        <w:rPr>
          <w:rFonts w:hint="eastAsia" w:ascii="仿宋" w:hAnsi="仿宋" w:eastAsia="仿宋" w:cs="仿宋"/>
          <w:b w:val="0"/>
          <w:bCs/>
          <w:color w:val="auto"/>
          <w:spacing w:val="0"/>
          <w:sz w:val="32"/>
          <w:szCs w:val="32"/>
          <w:lang w:val="zh-CN"/>
        </w:rPr>
        <w:t>拨付补助资金。</w:t>
      </w:r>
      <w:r>
        <w:rPr>
          <w:rFonts w:hint="eastAsia" w:ascii="仿宋" w:hAnsi="仿宋" w:eastAsia="仿宋" w:cs="仿宋"/>
          <w:color w:val="auto"/>
          <w:spacing w:val="0"/>
          <w:sz w:val="32"/>
          <w:szCs w:val="32"/>
          <w:lang w:val="zh-CN"/>
        </w:rPr>
        <w:t>并对中心实施基本药物制度绩效考核工作的组织实施进行监督管理。</w:t>
      </w:r>
    </w:p>
    <w:p>
      <w:pPr>
        <w:pageBreakBefore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（三）项目自评步骤及方法</w:t>
      </w:r>
    </w:p>
    <w:p>
      <w:pPr>
        <w:pageBreakBefore w:val="0"/>
        <w:kinsoku/>
        <w:wordWrap/>
        <w:overflowPunct/>
        <w:topLinePunct w:val="0"/>
        <w:bidi w:val="0"/>
        <w:snapToGrid w:val="0"/>
        <w:spacing w:line="576" w:lineRule="exact"/>
        <w:ind w:firstLine="643" w:firstLineChars="200"/>
        <w:rPr>
          <w:rFonts w:hint="eastAsia" w:ascii="仿宋" w:hAnsi="仿宋" w:eastAsia="仿宋" w:cs="仿宋"/>
          <w:color w:val="auto"/>
          <w:spacing w:val="0"/>
          <w:sz w:val="32"/>
          <w:szCs w:val="32"/>
        </w:rPr>
      </w:pPr>
      <w:r>
        <w:rPr>
          <w:rFonts w:hint="eastAsia" w:ascii="仿宋" w:hAnsi="仿宋" w:eastAsia="仿宋" w:cs="仿宋"/>
          <w:b/>
          <w:color w:val="auto"/>
          <w:spacing w:val="0"/>
          <w:sz w:val="32"/>
          <w:szCs w:val="32"/>
        </w:rPr>
        <w:t>一是</w:t>
      </w:r>
      <w:r>
        <w:rPr>
          <w:rFonts w:hint="eastAsia" w:ascii="仿宋" w:hAnsi="仿宋" w:eastAsia="仿宋" w:cs="仿宋"/>
          <w:color w:val="auto"/>
          <w:spacing w:val="0"/>
          <w:sz w:val="32"/>
          <w:szCs w:val="32"/>
        </w:rPr>
        <w:t>加强组织领导。成立了以中心主任组长的国家基本药物制度项目领导小组，领导小组办公室设在综合办公室，负责我中心及村卫生室实施国家基本药物制度项目的组织领导、统筹协调、督导考核等工作。</w:t>
      </w:r>
      <w:r>
        <w:rPr>
          <w:rFonts w:hint="eastAsia" w:ascii="仿宋" w:hAnsi="仿宋" w:eastAsia="仿宋" w:cs="仿宋"/>
          <w:b/>
          <w:color w:val="auto"/>
          <w:spacing w:val="0"/>
          <w:sz w:val="32"/>
          <w:szCs w:val="32"/>
        </w:rPr>
        <w:t>二是</w:t>
      </w:r>
      <w:r>
        <w:rPr>
          <w:rFonts w:hint="eastAsia" w:ascii="仿宋" w:hAnsi="仿宋" w:eastAsia="仿宋" w:cs="仿宋"/>
          <w:color w:val="auto"/>
          <w:spacing w:val="0"/>
          <w:sz w:val="32"/>
          <w:szCs w:val="32"/>
        </w:rPr>
        <w:t>制定了《广元市利州区</w:t>
      </w:r>
      <w:r>
        <w:rPr>
          <w:rFonts w:hint="eastAsia" w:ascii="仿宋" w:hAnsi="仿宋" w:eastAsia="仿宋" w:cs="仿宋"/>
          <w:color w:val="auto"/>
          <w:spacing w:val="0"/>
          <w:sz w:val="32"/>
          <w:szCs w:val="32"/>
          <w:lang w:eastAsia="zh-CN"/>
        </w:rPr>
        <w:t>杨家岩</w:t>
      </w:r>
      <w:r>
        <w:rPr>
          <w:rFonts w:hint="eastAsia" w:ascii="仿宋" w:hAnsi="仿宋" w:eastAsia="仿宋" w:cs="仿宋"/>
          <w:color w:val="auto"/>
          <w:spacing w:val="0"/>
          <w:sz w:val="32"/>
          <w:szCs w:val="32"/>
        </w:rPr>
        <w:t>社区卫生服务中心村卫生室基本药物绩效考核实施方案》，明确目标任务，细化方法举措，制定考核细则，严格按照考核表进行量化评分，并根据考核结果进行资金拨付，有序推进</w:t>
      </w:r>
      <w:r>
        <w:rPr>
          <w:rFonts w:hint="eastAsia" w:ascii="仿宋" w:hAnsi="仿宋" w:eastAsia="仿宋" w:cs="仿宋"/>
          <w:color w:val="auto"/>
          <w:spacing w:val="0"/>
          <w:sz w:val="32"/>
          <w:szCs w:val="32"/>
          <w:lang w:eastAsia="zh-CN"/>
        </w:rPr>
        <w:t>中心、</w:t>
      </w:r>
      <w:r>
        <w:rPr>
          <w:rFonts w:hint="eastAsia" w:ascii="仿宋" w:hAnsi="仿宋" w:eastAsia="仿宋" w:cs="仿宋"/>
          <w:color w:val="auto"/>
          <w:spacing w:val="0"/>
          <w:sz w:val="32"/>
          <w:szCs w:val="32"/>
        </w:rPr>
        <w:t>村卫生室实施国家基本药物制度工作。</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二、</w:t>
      </w:r>
      <w:r>
        <w:rPr>
          <w:rFonts w:hint="eastAsia" w:ascii="黑体" w:hAnsi="黑体" w:eastAsia="黑体" w:cs="黑体"/>
          <w:b w:val="0"/>
          <w:bCs w:val="0"/>
          <w:color w:val="auto"/>
          <w:spacing w:val="0"/>
          <w:sz w:val="32"/>
          <w:szCs w:val="32"/>
        </w:rPr>
        <w:t>项目资金申报及使用情况</w:t>
      </w:r>
    </w:p>
    <w:p>
      <w:pPr>
        <w:pageBreakBefore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（一）项目资金申报及批复情况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lang w:val="zh-CN"/>
        </w:rPr>
        <w:t>年中心实施基本药物制度补助项目安排资金为</w:t>
      </w:r>
      <w:r>
        <w:rPr>
          <w:rFonts w:hint="eastAsia" w:ascii="仿宋" w:hAnsi="仿宋" w:eastAsia="仿宋" w:cs="仿宋"/>
          <w:color w:val="auto"/>
          <w:spacing w:val="0"/>
          <w:sz w:val="32"/>
          <w:szCs w:val="32"/>
          <w:lang w:val="en-US" w:eastAsia="zh-CN"/>
        </w:rPr>
        <w:t>53.3</w:t>
      </w:r>
      <w:r>
        <w:rPr>
          <w:rFonts w:hint="eastAsia" w:ascii="仿宋" w:hAnsi="仿宋" w:eastAsia="仿宋" w:cs="仿宋"/>
          <w:color w:val="auto"/>
          <w:spacing w:val="0"/>
          <w:sz w:val="32"/>
          <w:szCs w:val="32"/>
          <w:lang w:val="zh-CN"/>
        </w:rPr>
        <w:t>万元，由《广元市利州区卫生健康局关于下达</w:t>
      </w:r>
      <w:r>
        <w:rPr>
          <w:rFonts w:hint="eastAsia" w:ascii="仿宋" w:hAnsi="仿宋" w:eastAsia="仿宋" w:cs="仿宋"/>
          <w:color w:val="auto"/>
          <w:spacing w:val="0"/>
          <w:sz w:val="32"/>
          <w:szCs w:val="32"/>
          <w:lang w:val="en-US" w:eastAsia="zh-CN"/>
        </w:rPr>
        <w:t>2021年基层医疗机构实施基本药物制度取消药品加成相关补助资金的通知</w:t>
      </w:r>
      <w:r>
        <w:rPr>
          <w:rFonts w:hint="eastAsia" w:ascii="仿宋" w:hAnsi="仿宋" w:eastAsia="仿宋" w:cs="仿宋"/>
          <w:color w:val="auto"/>
          <w:spacing w:val="0"/>
          <w:sz w:val="32"/>
          <w:szCs w:val="32"/>
          <w:lang w:val="zh-CN"/>
        </w:rPr>
        <w:t>》等相关文件下达中心实施基本药物制度补助项目资金</w:t>
      </w:r>
      <w:r>
        <w:rPr>
          <w:rFonts w:hint="eastAsia" w:ascii="仿宋" w:hAnsi="仿宋" w:eastAsia="仿宋" w:cs="仿宋"/>
          <w:color w:val="auto"/>
          <w:spacing w:val="0"/>
          <w:sz w:val="32"/>
          <w:szCs w:val="32"/>
          <w:lang w:val="en-US" w:eastAsia="zh-CN"/>
        </w:rPr>
        <w:t>53.3</w:t>
      </w:r>
      <w:r>
        <w:rPr>
          <w:rFonts w:hint="eastAsia" w:ascii="仿宋" w:hAnsi="仿宋" w:eastAsia="仿宋" w:cs="仿宋"/>
          <w:color w:val="auto"/>
          <w:spacing w:val="0"/>
          <w:sz w:val="32"/>
          <w:szCs w:val="32"/>
          <w:lang w:val="zh-CN"/>
        </w:rPr>
        <w:t>万元。</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b/>
          <w:color w:val="auto"/>
          <w:spacing w:val="0"/>
          <w:sz w:val="32"/>
          <w:szCs w:val="32"/>
          <w:lang w:val="zh-CN"/>
        </w:rPr>
        <w:t>（二）资金计划、到位及使用情况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1</w:t>
      </w:r>
      <w:r>
        <w:rPr>
          <w:rFonts w:hint="eastAsia" w:ascii="仿宋" w:hAnsi="仿宋" w:eastAsia="仿宋" w:cs="仿宋"/>
          <w:color w:val="auto"/>
          <w:spacing w:val="0"/>
          <w:sz w:val="32"/>
          <w:szCs w:val="32"/>
          <w:lang w:val="zh-CN" w:eastAsia="zh-CN"/>
        </w:rPr>
        <w:t>、</w:t>
      </w:r>
      <w:r>
        <w:rPr>
          <w:rFonts w:hint="eastAsia" w:ascii="仿宋" w:hAnsi="仿宋" w:eastAsia="仿宋" w:cs="仿宋"/>
          <w:color w:val="auto"/>
          <w:spacing w:val="0"/>
          <w:sz w:val="32"/>
          <w:szCs w:val="32"/>
          <w:lang w:val="zh-CN"/>
        </w:rPr>
        <w:t>资金计划</w:t>
      </w:r>
      <w:r>
        <w:rPr>
          <w:rFonts w:hint="eastAsia" w:ascii="仿宋" w:hAnsi="仿宋" w:eastAsia="仿宋" w:cs="仿宋"/>
          <w:color w:val="auto"/>
          <w:spacing w:val="0"/>
          <w:sz w:val="32"/>
          <w:szCs w:val="32"/>
          <w:lang w:val="en-US" w:eastAsia="zh-CN"/>
        </w:rPr>
        <w:t>53.3</w:t>
      </w:r>
      <w:r>
        <w:rPr>
          <w:rFonts w:hint="eastAsia" w:ascii="仿宋" w:hAnsi="仿宋" w:eastAsia="仿宋" w:cs="仿宋"/>
          <w:color w:val="auto"/>
          <w:spacing w:val="0"/>
          <w:sz w:val="32"/>
          <w:szCs w:val="32"/>
          <w:lang w:val="zh-CN"/>
        </w:rPr>
        <w:t>万元。其中：</w:t>
      </w:r>
      <w:r>
        <w:rPr>
          <w:rFonts w:hint="eastAsia" w:ascii="仿宋" w:hAnsi="仿宋" w:eastAsia="仿宋" w:cs="仿宋"/>
          <w:color w:val="auto"/>
          <w:spacing w:val="0"/>
          <w:sz w:val="32"/>
          <w:szCs w:val="32"/>
        </w:rPr>
        <w:t>中央补助资金</w:t>
      </w:r>
      <w:r>
        <w:rPr>
          <w:rFonts w:hint="eastAsia" w:ascii="仿宋" w:hAnsi="仿宋" w:eastAsia="仿宋" w:cs="仿宋"/>
          <w:color w:val="auto"/>
          <w:spacing w:val="0"/>
          <w:sz w:val="32"/>
          <w:szCs w:val="32"/>
          <w:lang w:val="en-US" w:eastAsia="zh-CN"/>
        </w:rPr>
        <w:t>28.66</w:t>
      </w:r>
      <w:r>
        <w:rPr>
          <w:rFonts w:hint="eastAsia" w:ascii="仿宋" w:hAnsi="仿宋" w:eastAsia="仿宋" w:cs="仿宋"/>
          <w:color w:val="auto"/>
          <w:spacing w:val="0"/>
          <w:sz w:val="32"/>
          <w:szCs w:val="32"/>
        </w:rPr>
        <w:t>万元、省级补助资金</w:t>
      </w:r>
      <w:r>
        <w:rPr>
          <w:rFonts w:hint="eastAsia" w:ascii="仿宋" w:hAnsi="仿宋" w:eastAsia="仿宋" w:cs="仿宋"/>
          <w:color w:val="auto"/>
          <w:spacing w:val="0"/>
          <w:sz w:val="32"/>
          <w:szCs w:val="32"/>
          <w:lang w:val="en-US" w:eastAsia="zh-CN"/>
        </w:rPr>
        <w:t>7.74</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市</w:t>
      </w:r>
      <w:r>
        <w:rPr>
          <w:rFonts w:hint="eastAsia" w:ascii="仿宋" w:hAnsi="仿宋" w:eastAsia="仿宋" w:cs="仿宋"/>
          <w:color w:val="auto"/>
          <w:spacing w:val="0"/>
          <w:sz w:val="32"/>
          <w:szCs w:val="32"/>
        </w:rPr>
        <w:t>级补助资金</w:t>
      </w:r>
      <w:r>
        <w:rPr>
          <w:rFonts w:hint="eastAsia" w:ascii="仿宋" w:hAnsi="仿宋" w:eastAsia="仿宋" w:cs="仿宋"/>
          <w:color w:val="auto"/>
          <w:spacing w:val="0"/>
          <w:sz w:val="32"/>
          <w:szCs w:val="32"/>
          <w:lang w:val="en-US" w:eastAsia="zh-CN"/>
        </w:rPr>
        <w:t>5.7</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区级补助资金</w:t>
      </w:r>
      <w:r>
        <w:rPr>
          <w:rFonts w:hint="eastAsia" w:ascii="仿宋" w:hAnsi="仿宋" w:eastAsia="仿宋" w:cs="仿宋"/>
          <w:color w:val="auto"/>
          <w:spacing w:val="0"/>
          <w:sz w:val="32"/>
          <w:szCs w:val="32"/>
          <w:lang w:val="en-US" w:eastAsia="zh-CN"/>
        </w:rPr>
        <w:t>11.2</w:t>
      </w:r>
      <w:r>
        <w:rPr>
          <w:rFonts w:hint="eastAsia" w:ascii="仿宋" w:hAnsi="仿宋" w:eastAsia="仿宋" w:cs="仿宋"/>
          <w:color w:val="auto"/>
          <w:spacing w:val="0"/>
          <w:sz w:val="32"/>
          <w:szCs w:val="32"/>
        </w:rPr>
        <w:t>万元。</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2、资金到位</w:t>
      </w:r>
      <w:r>
        <w:rPr>
          <w:rFonts w:hint="eastAsia" w:ascii="仿宋" w:hAnsi="仿宋" w:eastAsia="仿宋" w:cs="仿宋"/>
          <w:color w:val="auto"/>
          <w:spacing w:val="0"/>
          <w:sz w:val="32"/>
          <w:szCs w:val="32"/>
          <w:lang w:val="en-US" w:eastAsia="zh-CN"/>
        </w:rPr>
        <w:t>53.3</w:t>
      </w:r>
      <w:r>
        <w:rPr>
          <w:rFonts w:hint="eastAsia" w:ascii="仿宋" w:hAnsi="仿宋" w:eastAsia="仿宋" w:cs="仿宋"/>
          <w:color w:val="auto"/>
          <w:spacing w:val="0"/>
          <w:sz w:val="32"/>
          <w:szCs w:val="32"/>
          <w:lang w:val="zh-CN"/>
        </w:rPr>
        <w:t>万元。其中：中央补助</w:t>
      </w:r>
      <w:r>
        <w:rPr>
          <w:rFonts w:hint="eastAsia" w:ascii="仿宋" w:hAnsi="仿宋" w:eastAsia="仿宋" w:cs="仿宋"/>
          <w:color w:val="auto"/>
          <w:spacing w:val="0"/>
          <w:sz w:val="32"/>
          <w:szCs w:val="32"/>
          <w:lang w:val="en-US" w:eastAsia="zh-CN"/>
        </w:rPr>
        <w:t>28.66</w:t>
      </w:r>
      <w:r>
        <w:rPr>
          <w:rFonts w:hint="eastAsia" w:ascii="仿宋" w:hAnsi="仿宋" w:eastAsia="仿宋" w:cs="仿宋"/>
          <w:color w:val="auto"/>
          <w:spacing w:val="0"/>
          <w:sz w:val="32"/>
          <w:szCs w:val="32"/>
          <w:lang w:val="zh-CN"/>
        </w:rPr>
        <w:t>万元、省级补助</w:t>
      </w:r>
      <w:r>
        <w:rPr>
          <w:rFonts w:hint="eastAsia" w:ascii="仿宋" w:hAnsi="仿宋" w:eastAsia="仿宋" w:cs="仿宋"/>
          <w:color w:val="auto"/>
          <w:spacing w:val="0"/>
          <w:sz w:val="32"/>
          <w:szCs w:val="32"/>
          <w:lang w:val="en-US" w:eastAsia="zh-CN"/>
        </w:rPr>
        <w:t>7.74</w:t>
      </w:r>
      <w:r>
        <w:rPr>
          <w:rFonts w:hint="eastAsia" w:ascii="仿宋" w:hAnsi="仿宋" w:eastAsia="仿宋" w:cs="仿宋"/>
          <w:color w:val="auto"/>
          <w:spacing w:val="0"/>
          <w:sz w:val="32"/>
          <w:szCs w:val="32"/>
          <w:lang w:val="zh-CN"/>
        </w:rPr>
        <w:t>万元、市级</w:t>
      </w:r>
      <w:r>
        <w:rPr>
          <w:rFonts w:hint="eastAsia" w:ascii="仿宋" w:hAnsi="仿宋" w:eastAsia="仿宋" w:cs="仿宋"/>
          <w:color w:val="auto"/>
          <w:spacing w:val="0"/>
          <w:sz w:val="32"/>
          <w:szCs w:val="32"/>
          <w:lang w:val="en-US" w:eastAsia="zh-CN"/>
        </w:rPr>
        <w:t>5.7万元、</w:t>
      </w:r>
      <w:r>
        <w:rPr>
          <w:rFonts w:hint="eastAsia" w:ascii="仿宋" w:hAnsi="仿宋" w:eastAsia="仿宋" w:cs="仿宋"/>
          <w:color w:val="auto"/>
          <w:spacing w:val="0"/>
          <w:sz w:val="32"/>
          <w:szCs w:val="32"/>
          <w:lang w:val="zh-CN"/>
        </w:rPr>
        <w:t>区级</w:t>
      </w:r>
      <w:r>
        <w:rPr>
          <w:rFonts w:hint="eastAsia" w:ascii="仿宋" w:hAnsi="仿宋" w:eastAsia="仿宋" w:cs="仿宋"/>
          <w:color w:val="auto"/>
          <w:spacing w:val="0"/>
          <w:sz w:val="32"/>
          <w:szCs w:val="32"/>
          <w:lang w:val="en-US" w:eastAsia="zh-CN"/>
        </w:rPr>
        <w:t>11.2</w:t>
      </w:r>
      <w:r>
        <w:rPr>
          <w:rFonts w:hint="eastAsia" w:ascii="仿宋" w:hAnsi="仿宋" w:eastAsia="仿宋" w:cs="仿宋"/>
          <w:color w:val="auto"/>
          <w:spacing w:val="0"/>
          <w:sz w:val="32"/>
          <w:szCs w:val="32"/>
          <w:lang w:val="zh-CN"/>
        </w:rPr>
        <w:t>万元。</w:t>
      </w:r>
    </w:p>
    <w:p>
      <w:pPr>
        <w:pageBreakBefore w:val="0"/>
        <w:kinsoku/>
        <w:wordWrap/>
        <w:overflowPunct/>
        <w:topLinePunct w:val="0"/>
        <w:bidi w:val="0"/>
        <w:spacing w:line="576" w:lineRule="exact"/>
        <w:ind w:firstLine="640" w:firstLineChars="200"/>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zh-CN"/>
        </w:rPr>
        <w:t>3、资金使用。</w:t>
      </w:r>
      <w:r>
        <w:rPr>
          <w:rFonts w:hint="eastAsia" w:ascii="仿宋" w:hAnsi="仿宋" w:eastAsia="仿宋" w:cs="仿宋"/>
          <w:color w:val="auto"/>
          <w:spacing w:val="0"/>
          <w:sz w:val="32"/>
          <w:szCs w:val="32"/>
        </w:rPr>
        <w:t>20</w:t>
      </w:r>
      <w:r>
        <w:rPr>
          <w:rFonts w:hint="eastAsia" w:ascii="仿宋" w:hAnsi="仿宋" w:eastAsia="仿宋" w:cs="仿宋"/>
          <w:color w:val="auto"/>
          <w:spacing w:val="0"/>
          <w:sz w:val="32"/>
          <w:szCs w:val="32"/>
          <w:lang w:val="en-US" w:eastAsia="zh-CN"/>
        </w:rPr>
        <w:t>21</w:t>
      </w:r>
      <w:r>
        <w:rPr>
          <w:rFonts w:hint="eastAsia" w:ascii="仿宋" w:hAnsi="仿宋" w:eastAsia="仿宋" w:cs="仿宋"/>
          <w:color w:val="auto"/>
          <w:spacing w:val="0"/>
          <w:sz w:val="32"/>
          <w:szCs w:val="32"/>
        </w:rPr>
        <w:t>年通过采购使用基本药物的数量、服务人口的数量、阳光采购积分情况和完成目标任务情况综合评定</w:t>
      </w:r>
      <w:r>
        <w:rPr>
          <w:rFonts w:hint="eastAsia" w:ascii="仿宋" w:hAnsi="仿宋" w:eastAsia="仿宋" w:cs="仿宋"/>
          <w:color w:val="auto"/>
          <w:spacing w:val="0"/>
          <w:sz w:val="32"/>
          <w:szCs w:val="32"/>
          <w:lang w:eastAsia="zh-CN"/>
        </w:rPr>
        <w:t>，中心</w:t>
      </w:r>
      <w:r>
        <w:rPr>
          <w:rFonts w:hint="eastAsia" w:ascii="仿宋" w:hAnsi="仿宋" w:eastAsia="仿宋" w:cs="仿宋"/>
          <w:color w:val="auto"/>
          <w:spacing w:val="0"/>
          <w:sz w:val="32"/>
          <w:szCs w:val="32"/>
        </w:rPr>
        <w:t>收到各级专项补助资金</w:t>
      </w:r>
      <w:r>
        <w:rPr>
          <w:rFonts w:hint="eastAsia" w:ascii="仿宋" w:hAnsi="仿宋" w:eastAsia="仿宋" w:cs="仿宋"/>
          <w:color w:val="auto"/>
          <w:spacing w:val="0"/>
          <w:sz w:val="32"/>
          <w:szCs w:val="32"/>
          <w:lang w:val="en-US" w:eastAsia="zh-CN"/>
        </w:rPr>
        <w:t>53.3</w:t>
      </w:r>
      <w:r>
        <w:rPr>
          <w:rFonts w:hint="eastAsia" w:ascii="仿宋" w:hAnsi="仿宋" w:eastAsia="仿宋" w:cs="仿宋"/>
          <w:color w:val="auto"/>
          <w:spacing w:val="0"/>
          <w:sz w:val="32"/>
          <w:szCs w:val="32"/>
        </w:rPr>
        <w:t>万元，</w:t>
      </w:r>
      <w:r>
        <w:rPr>
          <w:rFonts w:hint="eastAsia" w:ascii="仿宋" w:hAnsi="仿宋" w:eastAsia="仿宋" w:cs="仿宋"/>
          <w:color w:val="auto"/>
          <w:spacing w:val="0"/>
          <w:sz w:val="32"/>
          <w:szCs w:val="32"/>
          <w:lang w:eastAsia="zh-CN"/>
        </w:rPr>
        <w:t>其中：村卫生室补助</w:t>
      </w:r>
      <w:r>
        <w:rPr>
          <w:rFonts w:hint="eastAsia" w:ascii="仿宋" w:hAnsi="仿宋" w:eastAsia="仿宋" w:cs="仿宋"/>
          <w:color w:val="auto"/>
          <w:spacing w:val="0"/>
          <w:sz w:val="32"/>
          <w:szCs w:val="32"/>
          <w:lang w:val="en-US" w:eastAsia="zh-CN"/>
        </w:rPr>
        <w:t>12.48万元。</w:t>
      </w:r>
      <w:r>
        <w:rPr>
          <w:rFonts w:hint="eastAsia" w:ascii="仿宋" w:hAnsi="仿宋" w:eastAsia="仿宋" w:cs="仿宋"/>
          <w:color w:val="auto"/>
          <w:spacing w:val="0"/>
          <w:sz w:val="32"/>
          <w:szCs w:val="32"/>
        </w:rPr>
        <w:t>通过实施国家基本药物制度，保证了基本药物的足额供应和合理使用，改变了以往“以药补医”的旧机制，切实减轻了群众用药负担，增强了</w:t>
      </w:r>
      <w:r>
        <w:rPr>
          <w:rFonts w:hint="eastAsia" w:ascii="仿宋" w:hAnsi="仿宋" w:eastAsia="仿宋" w:cs="仿宋"/>
          <w:color w:val="auto"/>
          <w:spacing w:val="0"/>
          <w:sz w:val="32"/>
          <w:szCs w:val="32"/>
          <w:lang w:eastAsia="zh-CN"/>
        </w:rPr>
        <w:t>人民</w:t>
      </w:r>
      <w:r>
        <w:rPr>
          <w:rFonts w:hint="eastAsia" w:ascii="仿宋" w:hAnsi="仿宋" w:eastAsia="仿宋" w:cs="仿宋"/>
          <w:color w:val="auto"/>
          <w:spacing w:val="0"/>
          <w:sz w:val="32"/>
          <w:szCs w:val="32"/>
        </w:rPr>
        <w:t>的幸福感、获得感</w:t>
      </w:r>
      <w:r>
        <w:rPr>
          <w:rFonts w:hint="eastAsia" w:ascii="仿宋" w:hAnsi="仿宋" w:eastAsia="仿宋" w:cs="仿宋"/>
          <w:color w:val="auto"/>
          <w:spacing w:val="0"/>
          <w:sz w:val="32"/>
          <w:szCs w:val="32"/>
          <w:lang w:eastAsia="zh-CN"/>
        </w:rPr>
        <w:t>。</w:t>
      </w:r>
    </w:p>
    <w:p>
      <w:pPr>
        <w:pageBreakBefore w:val="0"/>
        <w:kinsoku/>
        <w:wordWrap/>
        <w:overflowPunct/>
        <w:topLinePunct w:val="0"/>
        <w:autoSpaceDE/>
        <w:autoSpaceDN/>
        <w:bidi w:val="0"/>
        <w:adjustRightInd w:val="0"/>
        <w:snapToGrid w:val="0"/>
        <w:spacing w:line="576" w:lineRule="exact"/>
        <w:ind w:firstLine="321" w:firstLineChars="1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（三）项目财务管理情况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严格遵守项目资金管理办法，对到账资金及下拨资金均经过完整的审批程序及审核。对村卫生室基本药物制度实施情况开展考核，根据结果据实分配补助资金。资金使用有完整的审批程序和手续，专款专用，不存在截留、挤占、挪用、虚列支等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三、项目实施及管理情况</w:t>
      </w:r>
    </w:p>
    <w:p>
      <w:pPr>
        <w:pageBreakBefore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（一）项目组织架构及实施流程</w:t>
      </w:r>
    </w:p>
    <w:p>
      <w:pPr>
        <w:pStyle w:val="15"/>
        <w:pageBreakBefore w:val="0"/>
        <w:numPr>
          <w:ilvl w:val="0"/>
          <w:numId w:val="0"/>
        </w:numPr>
        <w:kinsoku/>
        <w:wordWrap/>
        <w:overflowPunct/>
        <w:topLinePunct w:val="0"/>
        <w:autoSpaceDE/>
        <w:autoSpaceDN/>
        <w:bidi w:val="0"/>
        <w:spacing w:after="0" w:line="576" w:lineRule="exact"/>
        <w:ind w:firstLine="640" w:firstLineChars="200"/>
        <w:textAlignment w:val="auto"/>
        <w:rPr>
          <w:rFonts w:hint="eastAsia" w:ascii="仿宋" w:hAnsi="仿宋" w:eastAsia="仿宋" w:cs="仿宋"/>
          <w:b w:val="0"/>
          <w:bCs/>
          <w:color w:val="auto"/>
          <w:spacing w:val="0"/>
          <w:sz w:val="32"/>
          <w:szCs w:val="32"/>
          <w:lang w:val="zh-CN"/>
        </w:rPr>
      </w:pPr>
      <w:r>
        <w:rPr>
          <w:rFonts w:hint="eastAsia" w:ascii="仿宋" w:hAnsi="仿宋" w:eastAsia="仿宋" w:cs="仿宋"/>
          <w:b w:val="0"/>
          <w:bCs/>
          <w:color w:val="auto"/>
          <w:spacing w:val="0"/>
          <w:sz w:val="32"/>
          <w:szCs w:val="32"/>
          <w:lang w:val="zh-CN"/>
        </w:rPr>
        <w:t>根据四川省基层医疗机构实施国家基本药物制度补助资金管理办法及考核办法的文件精神，成立了以中心主任为组长，分管主任为副组长，业务人员为成员的基本药物制度工作领导小组，小组设在药房办公室，由专人负责本单位和辖区内村卫生室的基本药物制度实施，落实项目运行及资金使用情况，及时报送相关资料。根据上级文件精神，中心及辖区内村卫生室配备专兼职基本药物采购工作人员，进行网上采购，每月统计，逐级上报。</w:t>
      </w:r>
    </w:p>
    <w:p>
      <w:pPr>
        <w:pageBreakBefore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val="0"/>
          <w:bCs/>
          <w:color w:val="auto"/>
          <w:spacing w:val="0"/>
          <w:sz w:val="32"/>
          <w:szCs w:val="32"/>
          <w:lang w:val="en-US" w:eastAsia="zh-CN"/>
        </w:rPr>
      </w:pPr>
      <w:r>
        <w:rPr>
          <w:rFonts w:hint="eastAsia" w:ascii="仿宋" w:hAnsi="仿宋" w:eastAsia="仿宋" w:cs="仿宋"/>
          <w:b/>
          <w:color w:val="auto"/>
          <w:spacing w:val="0"/>
          <w:sz w:val="32"/>
          <w:szCs w:val="32"/>
          <w:lang w:val="zh-CN"/>
        </w:rPr>
        <w:t>（二）项目管理情况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b w:val="0"/>
          <w:bCs/>
          <w:color w:val="auto"/>
          <w:spacing w:val="0"/>
          <w:sz w:val="32"/>
          <w:szCs w:val="32"/>
          <w:lang w:val="en-US" w:eastAsia="zh-CN"/>
        </w:rPr>
      </w:pPr>
      <w:r>
        <w:rPr>
          <w:rFonts w:hint="eastAsia" w:ascii="仿宋" w:hAnsi="仿宋" w:eastAsia="仿宋" w:cs="仿宋"/>
          <w:b w:val="0"/>
          <w:bCs/>
          <w:color w:val="auto"/>
          <w:spacing w:val="0"/>
          <w:sz w:val="32"/>
          <w:szCs w:val="32"/>
          <w:lang w:val="en-US" w:eastAsia="zh-CN"/>
        </w:rPr>
        <w:t>2021年中心及辖区内的村卫生室基本药物全部在药品网上集中招标采购（村卫生室代购），全部实施国家基本药物制度，实现了国家基本药物制度100%全覆盖。</w:t>
      </w:r>
    </w:p>
    <w:p>
      <w:pPr>
        <w:pageBreakBefore w:val="0"/>
        <w:numPr>
          <w:ilvl w:val="0"/>
          <w:numId w:val="4"/>
        </w:numPr>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项目监管情况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b w:val="0"/>
          <w:bCs/>
          <w:color w:val="auto"/>
          <w:spacing w:val="0"/>
          <w:sz w:val="32"/>
          <w:szCs w:val="32"/>
          <w:lang w:val="zh-CN"/>
        </w:rPr>
        <w:t>广元市利州区卫生健康局通过</w:t>
      </w:r>
      <w:r>
        <w:rPr>
          <w:rFonts w:hint="eastAsia" w:ascii="仿宋" w:hAnsi="仿宋" w:eastAsia="仿宋" w:cs="仿宋"/>
          <w:b w:val="0"/>
          <w:bCs/>
          <w:color w:val="auto"/>
          <w:spacing w:val="0"/>
          <w:sz w:val="32"/>
          <w:szCs w:val="32"/>
        </w:rPr>
        <w:t>阳光采购积分情况和完成目标任务情况综合评定</w:t>
      </w:r>
      <w:r>
        <w:rPr>
          <w:rFonts w:hint="eastAsia" w:ascii="仿宋" w:hAnsi="仿宋" w:eastAsia="仿宋" w:cs="仿宋"/>
          <w:b w:val="0"/>
          <w:bCs/>
          <w:color w:val="auto"/>
          <w:spacing w:val="0"/>
          <w:sz w:val="32"/>
          <w:szCs w:val="32"/>
          <w:lang w:val="zh-CN"/>
        </w:rPr>
        <w:t>拨付补助资金。中心实施基本药物制度，药品得到了合理有效地控制，城乡居民基本用药负担进一步降低，人民群众基本药物需求得到切实保障。</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pacing w:val="0"/>
          <w:sz w:val="32"/>
          <w:szCs w:val="32"/>
          <w:lang w:val="zh-CN"/>
        </w:rPr>
      </w:pPr>
      <w:r>
        <w:rPr>
          <w:rFonts w:hint="eastAsia" w:ascii="黑体" w:hAnsi="黑体" w:eastAsia="黑体" w:cs="黑体"/>
          <w:b w:val="0"/>
          <w:bCs w:val="0"/>
          <w:color w:val="auto"/>
          <w:spacing w:val="0"/>
          <w:sz w:val="32"/>
          <w:szCs w:val="32"/>
        </w:rPr>
        <w:t>四、项目绩效情况</w:t>
      </w:r>
      <w:r>
        <w:rPr>
          <w:rFonts w:hint="eastAsia" w:ascii="黑体" w:hAnsi="黑体" w:eastAsia="黑体" w:cs="黑体"/>
          <w:b w:val="0"/>
          <w:bCs w:val="0"/>
          <w:color w:val="auto"/>
          <w:spacing w:val="0"/>
          <w:sz w:val="32"/>
          <w:szCs w:val="32"/>
          <w:lang w:val="zh-CN"/>
        </w:rPr>
        <w:tab/>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（一）项目完成情况</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广元市利州区杨家岩社区卫生服务中心较好的完成了项目年度绩效目标，通过实施基本药物制度项目绩效评价。</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val="0"/>
          <w:bCs w:val="0"/>
          <w:color w:val="auto"/>
          <w:spacing w:val="0"/>
          <w:sz w:val="32"/>
          <w:szCs w:val="32"/>
          <w:lang w:val="en-US" w:eastAsia="zh-CN"/>
        </w:rPr>
        <w:t>1、</w:t>
      </w:r>
      <w:r>
        <w:rPr>
          <w:rFonts w:hint="eastAsia" w:ascii="仿宋" w:hAnsi="仿宋" w:eastAsia="仿宋" w:cs="仿宋"/>
          <w:b w:val="0"/>
          <w:bCs w:val="0"/>
          <w:color w:val="auto"/>
          <w:spacing w:val="0"/>
          <w:sz w:val="32"/>
          <w:szCs w:val="32"/>
        </w:rPr>
        <w:t>巩固基本药物制度，推进综合改革顺利进行；</w:t>
      </w:r>
      <w:r>
        <w:rPr>
          <w:rFonts w:hint="eastAsia" w:ascii="仿宋" w:hAnsi="仿宋" w:eastAsia="仿宋" w:cs="仿宋"/>
          <w:color w:val="auto"/>
          <w:spacing w:val="0"/>
          <w:sz w:val="32"/>
          <w:szCs w:val="32"/>
          <w:lang w:val="en-US" w:eastAsia="zh-CN"/>
        </w:rPr>
        <w:t>全面实施药品零差价，基本改变以药养医的传统格局。</w:t>
      </w:r>
    </w:p>
    <w:p>
      <w:pPr>
        <w:pageBreakBefore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b w:val="0"/>
          <w:bCs w:val="0"/>
          <w:color w:val="auto"/>
          <w:spacing w:val="0"/>
          <w:sz w:val="32"/>
          <w:szCs w:val="32"/>
        </w:rPr>
        <w:t>2、加强中心医疗机构卫生服务体系建设，不断提升服务能力和水平，筑牢中心医疗卫生服务网底，实现医改“保基本、强基层、建机制”的目标</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规范国家基本药物使用，及医务人员的开药行为遏制过度使用抗生素问题，确保用药安全。</w:t>
      </w:r>
      <w:r>
        <w:rPr>
          <w:rFonts w:hint="eastAsia" w:ascii="仿宋" w:hAnsi="仿宋" w:eastAsia="仿宋" w:cs="仿宋"/>
          <w:color w:val="auto"/>
          <w:spacing w:val="0"/>
          <w:sz w:val="32"/>
          <w:szCs w:val="32"/>
          <w:lang w:val="zh-CN"/>
        </w:rPr>
        <w:t>保证广大群众用药安全，使药品价格得到合理有效控制，降低城乡居民基本用药负担，提高人民群众健康水平，降低老百姓的就医成本，有效缓解了群众“看病难，看病贵”问题。</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（二）项目效益情况</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zh-CN"/>
        </w:rPr>
      </w:pPr>
      <w:r>
        <w:rPr>
          <w:rFonts w:hint="eastAsia" w:ascii="仿宋" w:hAnsi="仿宋" w:eastAsia="仿宋" w:cs="仿宋"/>
          <w:color w:val="auto"/>
          <w:spacing w:val="0"/>
          <w:sz w:val="32"/>
          <w:szCs w:val="32"/>
          <w:lang w:val="zh-CN"/>
        </w:rPr>
        <w:t>通过实施基本药物制度财政项目，降低患者的医疗费用，保证药品安全、有效、经济，群众的满意度提高 。</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五、评价结论及建议</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（一）评价结论</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kern w:val="0"/>
          <w:sz w:val="32"/>
          <w:szCs w:val="32"/>
        </w:rPr>
        <w:t>实施国家基本药物制度涉及面广、工作难度大，为使中心卫生技术人员更全面、更准确地掌握实施国家基本药物制度规范要求，让广大群众主动参与到工作中来，成立项目绩效考核领导小组，完善了相关管理督查制度，最大限度的将利州区实施国家基本药物制度项目运行好，让广大城乡居民得到实惠，在降低城乡居民就医药品费用和减少就医支出上收到了较好的效果。</w:t>
      </w:r>
    </w:p>
    <w:p>
      <w:pPr>
        <w:pageBreakBefore w:val="0"/>
        <w:widowControl/>
        <w:numPr>
          <w:ilvl w:val="0"/>
          <w:numId w:val="0"/>
        </w:numPr>
        <w:kinsoku/>
        <w:wordWrap/>
        <w:overflowPunct/>
        <w:topLinePunct w:val="0"/>
        <w:autoSpaceDE/>
        <w:autoSpaceDN/>
        <w:bidi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（二）存在的问题</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rPr>
      </w:pPr>
      <w:r>
        <w:rPr>
          <w:rFonts w:hint="eastAsia" w:ascii="仿宋" w:hAnsi="仿宋" w:eastAsia="仿宋" w:cs="仿宋"/>
          <w:color w:val="auto"/>
          <w:spacing w:val="0"/>
          <w:kern w:val="0"/>
          <w:sz w:val="32"/>
          <w:szCs w:val="32"/>
        </w:rPr>
        <w:t>采购平台现行目录药品不能满足特殊人</w:t>
      </w:r>
      <w:r>
        <w:rPr>
          <w:rFonts w:hint="eastAsia" w:ascii="仿宋" w:hAnsi="仿宋" w:eastAsia="仿宋" w:cs="仿宋"/>
          <w:color w:val="auto"/>
          <w:spacing w:val="0"/>
          <w:kern w:val="0"/>
          <w:sz w:val="32"/>
          <w:szCs w:val="32"/>
          <w:lang w:eastAsia="zh-CN"/>
        </w:rPr>
        <w:t>群</w:t>
      </w:r>
      <w:r>
        <w:rPr>
          <w:rFonts w:hint="eastAsia" w:ascii="仿宋" w:hAnsi="仿宋" w:eastAsia="仿宋" w:cs="仿宋"/>
          <w:color w:val="auto"/>
          <w:spacing w:val="0"/>
          <w:kern w:val="0"/>
          <w:sz w:val="32"/>
          <w:szCs w:val="32"/>
        </w:rPr>
        <w:t>需求。很多廉价基药品种厂家已经不生产，一直处于缺货状态，一些疗效好、价格低的药品采购不到。</w:t>
      </w:r>
    </w:p>
    <w:p>
      <w:pPr>
        <w:pageBreakBefore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color w:val="auto"/>
          <w:spacing w:val="0"/>
          <w:sz w:val="32"/>
          <w:szCs w:val="32"/>
          <w:lang w:val="zh-CN"/>
        </w:rPr>
      </w:pPr>
      <w:r>
        <w:rPr>
          <w:rFonts w:hint="eastAsia" w:ascii="仿宋" w:hAnsi="仿宋" w:eastAsia="仿宋" w:cs="仿宋"/>
          <w:b/>
          <w:color w:val="auto"/>
          <w:spacing w:val="0"/>
          <w:sz w:val="32"/>
          <w:szCs w:val="32"/>
          <w:lang w:val="zh-CN"/>
        </w:rPr>
        <w:t>（三）相关建议</w:t>
      </w:r>
    </w:p>
    <w:p>
      <w:pPr>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1.各机构所有药物零差价率销售，随着社会发展，人均收入不断增长，机构运行成本增加，社区卫生服务机构人员工资普遍不高，人才难以留住。建议逐步加大基层医疗机构补助力度，减轻基层压力。</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2.基药目录应定期增补，不断增加药品种类，考虑医生用药习惯及患者需求。</w:t>
      </w:r>
    </w:p>
    <w:p>
      <w:pPr>
        <w:pageBreakBefore w:val="0"/>
        <w:widowControl/>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spacing w:val="0"/>
          <w:kern w:val="0"/>
          <w:sz w:val="32"/>
          <w:szCs w:val="32"/>
        </w:rPr>
      </w:pPr>
      <w:r>
        <w:rPr>
          <w:rFonts w:hint="eastAsia" w:ascii="仿宋" w:hAnsi="仿宋" w:eastAsia="仿宋" w:cs="仿宋"/>
          <w:color w:val="auto"/>
          <w:spacing w:val="0"/>
          <w:sz w:val="32"/>
          <w:szCs w:val="32"/>
          <w:lang w:val="en-US" w:eastAsia="zh-CN"/>
        </w:rPr>
        <w:t>3.</w:t>
      </w:r>
      <w:r>
        <w:rPr>
          <w:rFonts w:hint="eastAsia" w:ascii="仿宋" w:hAnsi="仿宋" w:eastAsia="仿宋" w:cs="仿宋"/>
          <w:color w:val="auto"/>
          <w:spacing w:val="0"/>
          <w:kern w:val="0"/>
          <w:sz w:val="32"/>
          <w:szCs w:val="32"/>
        </w:rPr>
        <w:t>严格资金使用与管理，加大监管力度，杜绝经费的不合理使用和套取资金，充分发挥资金的使用效益。</w:t>
      </w:r>
    </w:p>
    <w:p>
      <w:pPr>
        <w:pageBreakBefore w:val="0"/>
        <w:widowControl/>
        <w:kinsoku/>
        <w:wordWrap/>
        <w:overflowPunct/>
        <w:topLinePunct w:val="0"/>
        <w:autoSpaceDE/>
        <w:autoSpaceDN/>
        <w:bidi w:val="0"/>
        <w:spacing w:line="576" w:lineRule="exact"/>
        <w:ind w:firstLine="548" w:firstLineChars="200"/>
        <w:textAlignment w:val="auto"/>
        <w:rPr>
          <w:rFonts w:hint="eastAsia" w:ascii="方正楷体简体" w:hAnsi="方正楷体简体" w:eastAsia="方正楷体简体" w:cs="方正楷体简体"/>
          <w:color w:val="auto"/>
          <w:sz w:val="32"/>
          <w:szCs w:val="32"/>
          <w:highlight w:val="none"/>
        </w:rPr>
      </w:pPr>
    </w:p>
    <w:p>
      <w:pPr>
        <w:pStyle w:val="2"/>
        <w:rPr>
          <w:rFonts w:hint="eastAsia" w:ascii="方正楷体简体" w:hAnsi="方正楷体简体" w:eastAsia="方正楷体简体" w:cs="方正楷体简体"/>
          <w:color w:val="auto"/>
          <w:sz w:val="32"/>
          <w:szCs w:val="32"/>
          <w:highlight w:val="none"/>
        </w:rPr>
      </w:pPr>
    </w:p>
    <w:p>
      <w:pPr>
        <w:pStyle w:val="2"/>
        <w:rPr>
          <w:rFonts w:hint="eastAsia" w:ascii="方正楷体简体" w:hAnsi="方正楷体简体" w:eastAsia="方正楷体简体" w:cs="方正楷体简体"/>
          <w:color w:val="auto"/>
          <w:sz w:val="32"/>
          <w:szCs w:val="32"/>
          <w:highlight w:val="none"/>
        </w:rPr>
      </w:pPr>
    </w:p>
    <w:p>
      <w:pPr>
        <w:pStyle w:val="2"/>
        <w:rPr>
          <w:rFonts w:hint="eastAsia" w:ascii="方正楷体简体" w:hAnsi="方正楷体简体" w:eastAsia="方正楷体简体" w:cs="方正楷体简体"/>
          <w:color w:val="auto"/>
          <w:sz w:val="32"/>
          <w:szCs w:val="32"/>
          <w:highlight w:val="none"/>
        </w:rPr>
      </w:pPr>
    </w:p>
    <w:p>
      <w:pPr>
        <w:pStyle w:val="2"/>
        <w:rPr>
          <w:rFonts w:hint="eastAsia" w:ascii="方正楷体简体" w:hAnsi="方正楷体简体" w:eastAsia="方正楷体简体" w:cs="方正楷体简体"/>
          <w:color w:val="auto"/>
          <w:sz w:val="32"/>
          <w:szCs w:val="32"/>
          <w:highlight w:val="none"/>
        </w:rPr>
      </w:pPr>
    </w:p>
    <w:p>
      <w:pPr>
        <w:pageBreakBefore w:val="0"/>
        <w:widowControl/>
        <w:kinsoku/>
        <w:wordWrap/>
        <w:overflowPunct/>
        <w:topLinePunct w:val="0"/>
        <w:autoSpaceDE/>
        <w:autoSpaceDN/>
        <w:bidi w:val="0"/>
        <w:spacing w:line="576" w:lineRule="exact"/>
        <w:ind w:firstLine="548" w:firstLineChars="200"/>
        <w:textAlignment w:val="auto"/>
        <w:rPr>
          <w:rFonts w:hint="eastAsia" w:ascii="方正楷体简体" w:hAnsi="方正楷体简体" w:eastAsia="方正楷体简体" w:cs="方正楷体简体"/>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方正楷体简体" w:hAnsi="方正楷体简体" w:eastAsia="方正楷体简体" w:cs="方正楷体简体"/>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lang w:eastAsia="zh-CN"/>
        </w:rPr>
        <w:t>附</w:t>
      </w:r>
      <w:r>
        <w:rPr>
          <w:rFonts w:hint="eastAsia" w:ascii="方正楷体简体" w:hAnsi="方正楷体简体" w:eastAsia="方正楷体简体" w:cs="方正楷体简体"/>
          <w:color w:val="auto"/>
          <w:sz w:val="32"/>
          <w:szCs w:val="32"/>
          <w:highlight w:val="none"/>
        </w:rPr>
        <w:t>件</w:t>
      </w:r>
      <w:r>
        <w:rPr>
          <w:rFonts w:hint="eastAsia" w:ascii="方正楷体简体" w:hAnsi="方正楷体简体" w:eastAsia="方正楷体简体" w:cs="方正楷体简体"/>
          <w:color w:val="auto"/>
          <w:sz w:val="32"/>
          <w:szCs w:val="32"/>
          <w:highlight w:val="none"/>
          <w:lang w:val="en-US" w:eastAsia="zh-CN"/>
        </w:rPr>
        <w:t>3</w:t>
      </w:r>
    </w:p>
    <w:tbl>
      <w:tblPr>
        <w:tblStyle w:val="16"/>
        <w:tblpPr w:leftFromText="180" w:rightFromText="180" w:vertAnchor="text" w:horzAnchor="page" w:tblpX="1190" w:tblpY="660"/>
        <w:tblOverlap w:val="never"/>
        <w:tblW w:w="9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1"/>
        <w:gridCol w:w="1229"/>
        <w:gridCol w:w="1233"/>
        <w:gridCol w:w="2018"/>
        <w:gridCol w:w="1634"/>
        <w:gridCol w:w="1875"/>
        <w:gridCol w:w="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974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center"/>
              <w:rPr>
                <w:rFonts w:hint="eastAsia" w:ascii="方正楷体简体" w:hAnsi="方正楷体简体" w:eastAsia="方正楷体简体" w:cs="方正楷体简体"/>
                <w:b/>
                <w:i w:val="0"/>
                <w:color w:val="auto"/>
                <w:sz w:val="32"/>
                <w:szCs w:val="32"/>
                <w:u w:val="none"/>
              </w:rPr>
            </w:pPr>
            <w:bookmarkStart w:id="42" w:name="_Toc15396618"/>
            <w:r>
              <w:rPr>
                <w:rFonts w:hint="eastAsia" w:asciiTheme="minorEastAsia" w:hAnsiTheme="minorEastAsia" w:eastAsiaTheme="minorEastAsia" w:cstheme="minorEastAsia"/>
                <w:b/>
                <w:i w:val="0"/>
                <w:color w:val="auto"/>
                <w:sz w:val="32"/>
                <w:szCs w:val="32"/>
                <w:u w:val="none"/>
                <w:lang w:val="en-US" w:eastAsia="zh-CN"/>
              </w:rPr>
              <w:t>2021年基本公共卫生服务项目绩效目标自评</w:t>
            </w:r>
          </w:p>
        </w:tc>
        <w:tc>
          <w:tcPr>
            <w:tcW w:w="232"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551" w:firstLineChars="200"/>
              <w:jc w:val="center"/>
              <w:textAlignment w:val="center"/>
              <w:rPr>
                <w:rFonts w:hint="eastAsia" w:ascii="方正楷体简体" w:hAnsi="方正楷体简体" w:eastAsia="方正楷体简体" w:cs="方正楷体简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983" w:hRule="atLeast"/>
        </w:trPr>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主管部门及代码</w:t>
            </w:r>
          </w:p>
        </w:tc>
        <w:tc>
          <w:tcPr>
            <w:tcW w:w="4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仿宋" w:hAnsi="仿宋" w:eastAsia="仿宋" w:cs="仿宋"/>
                <w:i w:val="0"/>
                <w:color w:val="auto"/>
                <w:spacing w:val="0"/>
                <w:sz w:val="24"/>
                <w:szCs w:val="24"/>
                <w:u w:val="none"/>
                <w:lang w:val="en-US" w:eastAsia="zh-CN"/>
              </w:rPr>
            </w:pPr>
            <w:r>
              <w:rPr>
                <w:rFonts w:hint="eastAsia" w:ascii="仿宋" w:hAnsi="仿宋" w:eastAsia="仿宋" w:cs="仿宋"/>
                <w:i w:val="0"/>
                <w:color w:val="auto"/>
                <w:spacing w:val="0"/>
                <w:sz w:val="24"/>
                <w:szCs w:val="24"/>
                <w:u w:val="none"/>
                <w:lang w:val="en-US" w:eastAsia="zh-CN"/>
              </w:rPr>
              <w:t>利州区卫健局</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实施单位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lang w:eastAsia="zh-CN"/>
              </w:rPr>
            </w:pPr>
            <w:r>
              <w:rPr>
                <w:rFonts w:hint="eastAsia" w:ascii="仿宋" w:hAnsi="仿宋" w:eastAsia="仿宋" w:cs="仿宋"/>
                <w:i w:val="0"/>
                <w:color w:val="auto"/>
                <w:spacing w:val="0"/>
                <w:sz w:val="24"/>
                <w:szCs w:val="24"/>
                <w:u w:val="none"/>
                <w:lang w:eastAsia="zh-CN"/>
              </w:rPr>
              <w:t>杨家岩社区卫生服务中心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341" w:hRule="atLeast"/>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（万元）</w:t>
            </w:r>
          </w:p>
        </w:tc>
        <w:tc>
          <w:tcPr>
            <w:tcW w:w="246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预算数：</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其中：财政拨款</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仿宋" w:hAnsi="仿宋" w:eastAsia="仿宋" w:cs="仿宋"/>
                <w:i w:val="0"/>
                <w:color w:val="auto"/>
                <w:spacing w:val="0"/>
                <w:sz w:val="24"/>
                <w:szCs w:val="24"/>
                <w:u w:val="none"/>
                <w:lang w:val="en-US" w:eastAsia="zh-CN"/>
              </w:rPr>
            </w:pPr>
            <w:r>
              <w:rPr>
                <w:rFonts w:hint="eastAsia" w:ascii="仿宋" w:hAnsi="仿宋" w:eastAsia="仿宋" w:cs="仿宋"/>
                <w:i w:val="0"/>
                <w:color w:val="auto"/>
                <w:spacing w:val="0"/>
                <w:sz w:val="24"/>
                <w:szCs w:val="24"/>
                <w:u w:val="none"/>
                <w:lang w:val="en-US" w:eastAsia="zh-CN"/>
              </w:rPr>
              <w:t>200.20</w:t>
            </w:r>
          </w:p>
        </w:tc>
        <w:tc>
          <w:tcPr>
            <w:tcW w:w="16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执行数：其中：财政拨款</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lang w:val="en-US" w:eastAsia="zh-CN"/>
              </w:rPr>
            </w:pPr>
            <w:r>
              <w:rPr>
                <w:rFonts w:hint="eastAsia" w:ascii="仿宋" w:hAnsi="仿宋" w:eastAsia="仿宋" w:cs="仿宋"/>
                <w:i w:val="0"/>
                <w:color w:val="auto"/>
                <w:spacing w:val="0"/>
                <w:sz w:val="24"/>
                <w:szCs w:val="24"/>
                <w:u w:val="none"/>
                <w:lang w:val="en-US" w:eastAsia="zh-CN"/>
              </w:rPr>
              <w:t>200.20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803" w:hRule="atLeast"/>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2462"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仿宋" w:hAnsi="仿宋" w:eastAsia="仿宋" w:cs="仿宋"/>
                <w:i w:val="0"/>
                <w:color w:val="auto"/>
                <w:spacing w:val="0"/>
                <w:sz w:val="24"/>
                <w:szCs w:val="24"/>
                <w:u w:val="none"/>
                <w:lang w:val="en-US" w:eastAsia="zh-CN"/>
              </w:rPr>
            </w:pPr>
            <w:r>
              <w:rPr>
                <w:rFonts w:hint="eastAsia" w:ascii="仿宋" w:hAnsi="仿宋" w:eastAsia="仿宋" w:cs="仿宋"/>
                <w:i w:val="0"/>
                <w:color w:val="auto"/>
                <w:spacing w:val="0"/>
                <w:sz w:val="24"/>
                <w:szCs w:val="24"/>
                <w:u w:val="none"/>
                <w:lang w:val="en-US" w:eastAsia="zh-CN"/>
              </w:rPr>
              <w:t>200.20</w:t>
            </w:r>
          </w:p>
        </w:tc>
        <w:tc>
          <w:tcPr>
            <w:tcW w:w="16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lang w:val="en-US" w:eastAsia="zh-CN"/>
              </w:rPr>
            </w:pPr>
            <w:r>
              <w:rPr>
                <w:rFonts w:hint="eastAsia" w:ascii="仿宋" w:hAnsi="仿宋" w:eastAsia="仿宋" w:cs="仿宋"/>
                <w:i w:val="0"/>
                <w:color w:val="auto"/>
                <w:spacing w:val="0"/>
                <w:sz w:val="24"/>
                <w:szCs w:val="24"/>
                <w:u w:val="none"/>
                <w:lang w:val="en-US" w:eastAsia="zh-CN"/>
              </w:rPr>
              <w:t>200.20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341" w:hRule="atLeast"/>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其他资金</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lang w:val="en-US" w:eastAsia="zh-CN"/>
              </w:rPr>
            </w:pPr>
            <w:r>
              <w:rPr>
                <w:rFonts w:hint="eastAsia" w:ascii="仿宋" w:hAnsi="仿宋" w:eastAsia="仿宋" w:cs="仿宋"/>
                <w:i w:val="0"/>
                <w:color w:val="auto"/>
                <w:spacing w:val="0"/>
                <w:sz w:val="24"/>
                <w:szCs w:val="24"/>
                <w:u w:val="none"/>
                <w:lang w:val="en-US" w:eastAsia="zh-CN"/>
              </w:rPr>
              <w:t>0</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其他资金</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lang w:val="en-US" w:eastAsia="zh-CN"/>
              </w:rPr>
            </w:pPr>
            <w:r>
              <w:rPr>
                <w:rFonts w:hint="eastAsia" w:ascii="仿宋" w:hAnsi="仿宋" w:eastAsia="仿宋" w:cs="仿宋"/>
                <w:i w:val="0"/>
                <w:color w:val="auto"/>
                <w:spacing w:val="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90" w:hRule="atLeast"/>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完成情况</w:t>
            </w:r>
          </w:p>
        </w:tc>
        <w:tc>
          <w:tcPr>
            <w:tcW w:w="44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预期目标</w:t>
            </w:r>
          </w:p>
        </w:tc>
        <w:tc>
          <w:tcPr>
            <w:tcW w:w="3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90" w:hRule="atLeast"/>
        </w:trPr>
        <w:tc>
          <w:tcPr>
            <w:tcW w:w="175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448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left"/>
              <w:textAlignment w:val="top"/>
              <w:rPr>
                <w:rFonts w:hint="eastAsia" w:ascii="仿宋" w:hAnsi="仿宋" w:eastAsia="仿宋" w:cs="仿宋"/>
                <w:i w:val="0"/>
                <w:color w:val="auto"/>
                <w:spacing w:val="0"/>
                <w:sz w:val="24"/>
                <w:szCs w:val="24"/>
                <w:u w:val="none"/>
              </w:rPr>
            </w:pPr>
            <w:r>
              <w:rPr>
                <w:rFonts w:hint="eastAsia" w:ascii="仿宋" w:hAnsi="仿宋" w:eastAsia="仿宋" w:cs="仿宋"/>
                <w:color w:val="000000" w:themeColor="text1"/>
                <w:spacing w:val="0"/>
                <w:sz w:val="24"/>
                <w:szCs w:val="24"/>
                <w14:textFill>
                  <w14:solidFill>
                    <w14:schemeClr w14:val="tx1"/>
                  </w14:solidFill>
                </w14:textFill>
              </w:rPr>
              <w:t>提高基本公共卫生服务项目均等化水平，规范公共卫生服务行为，推进基本公共卫生服务项目开展，加强孕产妇健康管理和儿童健康管理，把孕产妇和婴儿死亡率控制在指标范围内，全面完成20</w:t>
            </w:r>
            <w:r>
              <w:rPr>
                <w:rFonts w:hint="eastAsia" w:ascii="仿宋" w:hAnsi="仿宋" w:eastAsia="仿宋" w:cs="仿宋"/>
                <w:color w:val="000000" w:themeColor="text1"/>
                <w:spacing w:val="0"/>
                <w:sz w:val="24"/>
                <w:szCs w:val="24"/>
                <w:lang w:val="en-US" w:eastAsia="zh-CN"/>
                <w14:textFill>
                  <w14:solidFill>
                    <w14:schemeClr w14:val="tx1"/>
                  </w14:solidFill>
                </w14:textFill>
              </w:rPr>
              <w:t>21</w:t>
            </w:r>
            <w:r>
              <w:rPr>
                <w:rFonts w:hint="eastAsia" w:ascii="仿宋" w:hAnsi="仿宋" w:eastAsia="仿宋" w:cs="仿宋"/>
                <w:color w:val="000000" w:themeColor="text1"/>
                <w:spacing w:val="0"/>
                <w:sz w:val="24"/>
                <w:szCs w:val="24"/>
                <w14:textFill>
                  <w14:solidFill>
                    <w14:schemeClr w14:val="tx1"/>
                  </w14:solidFill>
                </w14:textFill>
              </w:rPr>
              <w:t>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350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left"/>
              <w:textAlignment w:val="top"/>
              <w:rPr>
                <w:rFonts w:hint="eastAsia" w:ascii="仿宋" w:hAnsi="仿宋" w:eastAsia="仿宋" w:cs="仿宋"/>
                <w:i w:val="0"/>
                <w:color w:val="auto"/>
                <w:spacing w:val="0"/>
                <w:sz w:val="24"/>
                <w:szCs w:val="24"/>
                <w:u w:val="none"/>
              </w:rPr>
            </w:pPr>
            <w:r>
              <w:rPr>
                <w:rFonts w:hint="eastAsia" w:ascii="仿宋" w:hAnsi="仿宋" w:eastAsia="仿宋" w:cs="仿宋"/>
                <w:color w:val="000000" w:themeColor="text1"/>
                <w:spacing w:val="0"/>
                <w:sz w:val="24"/>
                <w:szCs w:val="24"/>
                <w14:textFill>
                  <w14:solidFill>
                    <w14:schemeClr w14:val="tx1"/>
                  </w14:solidFill>
                </w14:textFill>
              </w:rPr>
              <w:t>提高基本公共卫生服务项目均等化水平，规范公共卫生服务行为，推进基本公共卫生服务项目开展，加强孕产妇健康管理和儿童健康管理，把孕产妇和婴儿死亡率控制在指标范围内，全面完成20</w:t>
            </w:r>
            <w:r>
              <w:rPr>
                <w:rFonts w:hint="eastAsia" w:ascii="仿宋" w:hAnsi="仿宋" w:eastAsia="仿宋" w:cs="仿宋"/>
                <w:color w:val="000000" w:themeColor="text1"/>
                <w:spacing w:val="0"/>
                <w:sz w:val="24"/>
                <w:szCs w:val="24"/>
                <w:lang w:val="en-US" w:eastAsia="zh-CN"/>
                <w14:textFill>
                  <w14:solidFill>
                    <w14:schemeClr w14:val="tx1"/>
                  </w14:solidFill>
                </w14:textFill>
              </w:rPr>
              <w:t>21</w:t>
            </w:r>
            <w:r>
              <w:rPr>
                <w:rFonts w:hint="eastAsia" w:ascii="仿宋" w:hAnsi="仿宋" w:eastAsia="仿宋" w:cs="仿宋"/>
                <w:color w:val="000000" w:themeColor="text1"/>
                <w:spacing w:val="0"/>
                <w:sz w:val="24"/>
                <w:szCs w:val="24"/>
                <w14:textFill>
                  <w14:solidFill>
                    <w14:schemeClr w14:val="tx1"/>
                  </w14:solidFill>
                </w14:textFill>
              </w:rPr>
              <w:t>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693" w:hRule="atLeast"/>
        </w:trPr>
        <w:tc>
          <w:tcPr>
            <w:tcW w:w="17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2021年度绩效指标完成情况</w:t>
            </w:r>
          </w:p>
        </w:tc>
        <w:tc>
          <w:tcPr>
            <w:tcW w:w="122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一级指标</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二级指标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三级指标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预期指标值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540"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指标</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数量指标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儿童健康管理率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≥85%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511"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数量指标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default" w:ascii="仿宋" w:hAnsi="仿宋" w:eastAsia="仿宋" w:cs="仿宋"/>
                <w:color w:val="000000" w:themeColor="text1"/>
                <w:spacing w:val="0"/>
                <w:kern w:val="0"/>
                <w:sz w:val="24"/>
                <w:szCs w:val="24"/>
                <w:lang w:val="en-US" w:eastAsia="zh-CN"/>
                <w14:textFill>
                  <w14:solidFill>
                    <w14:schemeClr w14:val="tx1"/>
                  </w14:solidFill>
                </w14:textFill>
              </w:rPr>
              <w:t>适龄儿童</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建卡率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default" w:ascii="仿宋" w:hAnsi="仿宋" w:eastAsia="仿宋" w:cs="仿宋"/>
                <w:color w:val="000000" w:themeColor="text1"/>
                <w:spacing w:val="0"/>
                <w:kern w:val="0"/>
                <w:sz w:val="24"/>
                <w:szCs w:val="24"/>
                <w:lang w:val="en-US" w:eastAsia="zh-CN"/>
                <w14:textFill>
                  <w14:solidFill>
                    <w14:schemeClr w14:val="tx1"/>
                  </w14:solidFill>
                </w14:textFill>
              </w:rPr>
              <w:t>≥9</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8</w:t>
            </w:r>
            <w:r>
              <w:rPr>
                <w:rFonts w:hint="default" w:ascii="仿宋" w:hAnsi="仿宋" w:eastAsia="仿宋" w:cs="仿宋"/>
                <w:color w:val="000000" w:themeColor="text1"/>
                <w:spacing w:val="0"/>
                <w:kern w:val="0"/>
                <w:sz w:val="24"/>
                <w:szCs w:val="24"/>
                <w:lang w:val="en-US" w:eastAsia="zh-CN"/>
                <w14:textFill>
                  <w14:solidFill>
                    <w14:schemeClr w14:val="tx1"/>
                  </w14:solidFill>
                </w14:textFill>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default" w:ascii="仿宋" w:hAnsi="仿宋" w:eastAsia="仿宋" w:cs="仿宋"/>
                <w:color w:val="000000" w:themeColor="text1"/>
                <w:spacing w:val="0"/>
                <w:kern w:val="0"/>
                <w:sz w:val="24"/>
                <w:szCs w:val="24"/>
                <w:lang w:val="en-US" w:eastAsia="zh-CN"/>
                <w14:textFill>
                  <w14:solidFill>
                    <w14:schemeClr w14:val="tx1"/>
                  </w14:solidFill>
                </w14:textFill>
              </w:rPr>
              <w:t>≥9</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8</w:t>
            </w:r>
            <w:r>
              <w:rPr>
                <w:rFonts w:hint="default" w:ascii="仿宋" w:hAnsi="仿宋" w:eastAsia="仿宋" w:cs="仿宋"/>
                <w:color w:val="000000" w:themeColor="text1"/>
                <w:spacing w:val="0"/>
                <w:kern w:val="0"/>
                <w:sz w:val="24"/>
                <w:szCs w:val="24"/>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483"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数量指标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传染病报告率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color w:val="000000" w:themeColor="text1"/>
                <w:spacing w:val="0"/>
                <w:kern w:val="0"/>
                <w:sz w:val="24"/>
                <w:szCs w:val="24"/>
                <w:lang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968"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sz w:val="24"/>
                <w:szCs w:val="24"/>
                <w:u w:val="none"/>
              </w:rPr>
            </w:pPr>
            <w:r>
              <w:rPr>
                <w:rFonts w:hint="eastAsia" w:ascii="仿宋" w:hAnsi="仿宋" w:eastAsia="仿宋" w:cs="仿宋"/>
                <w:color w:val="000000" w:themeColor="text1"/>
                <w:spacing w:val="0"/>
                <w:kern w:val="0"/>
                <w:sz w:val="24"/>
                <w:szCs w:val="24"/>
                <w:lang w:eastAsia="zh-CN"/>
                <w14:textFill>
                  <w14:solidFill>
                    <w14:schemeClr w14:val="tx1"/>
                  </w14:solidFill>
                </w14:textFill>
              </w:rPr>
              <w:t>国家免疫疫苗报告接种率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≥99%</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1292"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both"/>
              <w:textAlignment w:val="center"/>
              <w:rPr>
                <w:rFonts w:hint="eastAsia" w:ascii="仿宋" w:hAnsi="仿宋" w:eastAsia="仿宋" w:cs="仿宋"/>
                <w:color w:val="000000" w:themeColor="text1"/>
                <w:spacing w:val="0"/>
                <w:kern w:val="0"/>
                <w:sz w:val="24"/>
                <w:szCs w:val="24"/>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jc w:val="both"/>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老年人健康管理率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≥70%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w:t>
            </w:r>
            <w:r>
              <w:rPr>
                <w:rFonts w:hint="eastAsia" w:ascii="仿宋" w:hAnsi="仿宋" w:eastAsia="仿宋" w:cs="仿宋"/>
                <w:color w:val="000000" w:themeColor="text1"/>
                <w:spacing w:val="0"/>
                <w:sz w:val="24"/>
                <w:szCs w:val="24"/>
                <w:lang w:val="en-US" w:eastAsia="zh-CN"/>
                <w14:textFill>
                  <w14:solidFill>
                    <w14:schemeClr w14:val="tx1"/>
                  </w14:solidFill>
                </w14:textFill>
              </w:rPr>
              <w:t>70</w:t>
            </w:r>
            <w:r>
              <w:rPr>
                <w:rFonts w:hint="eastAsia" w:ascii="仿宋" w:hAnsi="仿宋" w:eastAsia="仿宋" w:cs="仿宋"/>
                <w:color w:val="000000" w:themeColor="text1"/>
                <w:spacing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415"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高血压患者健康</w:t>
            </w:r>
            <w:r>
              <w:rPr>
                <w:rFonts w:hint="eastAsia" w:ascii="仿宋" w:hAnsi="仿宋" w:eastAsia="仿宋" w:cs="仿宋"/>
                <w:color w:val="000000" w:themeColor="text1"/>
                <w:spacing w:val="0"/>
                <w:kern w:val="0"/>
                <w:sz w:val="24"/>
                <w:szCs w:val="24"/>
                <w:lang w:eastAsia="zh-CN"/>
                <w14:textFill>
                  <w14:solidFill>
                    <w14:schemeClr w14:val="tx1"/>
                  </w14:solidFill>
                </w14:textFill>
              </w:rPr>
              <w:t>规范</w:t>
            </w:r>
            <w:r>
              <w:rPr>
                <w:rFonts w:hint="eastAsia" w:ascii="仿宋" w:hAnsi="仿宋" w:eastAsia="仿宋" w:cs="仿宋"/>
                <w:color w:val="000000" w:themeColor="text1"/>
                <w:spacing w:val="0"/>
                <w:kern w:val="0"/>
                <w:sz w:val="24"/>
                <w:szCs w:val="24"/>
                <w14:textFill>
                  <w14:solidFill>
                    <w14:schemeClr w14:val="tx1"/>
                  </w14:solidFill>
                </w14:textFill>
              </w:rPr>
              <w:t>管理率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≥70%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w:t>
            </w:r>
            <w:r>
              <w:rPr>
                <w:rFonts w:hint="eastAsia" w:ascii="仿宋" w:hAnsi="仿宋" w:eastAsia="仿宋" w:cs="仿宋"/>
                <w:color w:val="000000" w:themeColor="text1"/>
                <w:spacing w:val="0"/>
                <w:sz w:val="24"/>
                <w:szCs w:val="24"/>
                <w:lang w:val="en-US" w:eastAsia="zh-CN"/>
                <w14:textFill>
                  <w14:solidFill>
                    <w14:schemeClr w14:val="tx1"/>
                  </w14:solidFill>
                </w14:textFill>
              </w:rPr>
              <w:t>70</w:t>
            </w:r>
            <w:r>
              <w:rPr>
                <w:rFonts w:hint="eastAsia" w:ascii="仿宋" w:hAnsi="仿宋" w:eastAsia="仿宋" w:cs="仿宋"/>
                <w:color w:val="000000" w:themeColor="text1"/>
                <w:spacing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415"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糖尿病患者健康</w:t>
            </w:r>
            <w:r>
              <w:rPr>
                <w:rFonts w:hint="eastAsia" w:ascii="仿宋" w:hAnsi="仿宋" w:eastAsia="仿宋" w:cs="仿宋"/>
                <w:color w:val="000000" w:themeColor="text1"/>
                <w:spacing w:val="0"/>
                <w:kern w:val="0"/>
                <w:sz w:val="24"/>
                <w:szCs w:val="24"/>
                <w:lang w:eastAsia="zh-CN"/>
                <w14:textFill>
                  <w14:solidFill>
                    <w14:schemeClr w14:val="tx1"/>
                  </w14:solidFill>
                </w14:textFill>
              </w:rPr>
              <w:t>规范</w:t>
            </w:r>
            <w:r>
              <w:rPr>
                <w:rFonts w:hint="eastAsia" w:ascii="仿宋" w:hAnsi="仿宋" w:eastAsia="仿宋" w:cs="仿宋"/>
                <w:color w:val="000000" w:themeColor="text1"/>
                <w:spacing w:val="0"/>
                <w:kern w:val="0"/>
                <w:sz w:val="24"/>
                <w:szCs w:val="24"/>
                <w14:textFill>
                  <w14:solidFill>
                    <w14:schemeClr w14:val="tx1"/>
                  </w14:solidFill>
                </w14:textFill>
              </w:rPr>
              <w:t>管理率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≥60%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w:t>
            </w:r>
            <w:r>
              <w:rPr>
                <w:rFonts w:hint="eastAsia" w:ascii="仿宋" w:hAnsi="仿宋" w:eastAsia="仿宋" w:cs="仿宋"/>
                <w:color w:val="000000" w:themeColor="text1"/>
                <w:spacing w:val="0"/>
                <w:sz w:val="24"/>
                <w:szCs w:val="24"/>
                <w:lang w:val="en-US" w:eastAsia="zh-CN"/>
                <w14:textFill>
                  <w14:solidFill>
                    <w14:schemeClr w14:val="tx1"/>
                  </w14:solidFill>
                </w14:textFill>
              </w:rPr>
              <w:t>60</w:t>
            </w:r>
            <w:r>
              <w:rPr>
                <w:rFonts w:hint="eastAsia" w:ascii="仿宋" w:hAnsi="仿宋" w:eastAsia="仿宋" w:cs="仿宋"/>
                <w:color w:val="000000" w:themeColor="text1"/>
                <w:spacing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974"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严重精神障碍患者管理率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739" w:hRule="exac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传染病</w:t>
            </w:r>
            <w:r>
              <w:rPr>
                <w:rFonts w:hint="eastAsia" w:ascii="仿宋" w:hAnsi="仿宋" w:eastAsia="仿宋" w:cs="仿宋"/>
                <w:color w:val="000000" w:themeColor="text1"/>
                <w:spacing w:val="0"/>
                <w:kern w:val="0"/>
                <w:sz w:val="24"/>
                <w:szCs w:val="24"/>
                <w:lang w:eastAsia="zh-CN"/>
                <w14:textFill>
                  <w14:solidFill>
                    <w14:schemeClr w14:val="tx1"/>
                  </w14:solidFill>
                </w14:textFill>
              </w:rPr>
              <w:t>报告率和网络直报覆盖率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sz w:val="24"/>
                <w:szCs w:val="24"/>
                <w14:textFill>
                  <w14:solidFill>
                    <w14:schemeClr w14:val="tx1"/>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653"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default"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结核病患者健康管理率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0</w:t>
            </w:r>
            <w:r>
              <w:rPr>
                <w:rFonts w:hint="eastAsia" w:ascii="仿宋" w:hAnsi="仿宋" w:eastAsia="仿宋" w:cs="仿宋"/>
                <w:color w:val="000000" w:themeColor="text1"/>
                <w:spacing w:val="0"/>
                <w:kern w:val="0"/>
                <w:sz w:val="24"/>
                <w:szCs w:val="24"/>
                <w14:textFill>
                  <w14:solidFill>
                    <w14:schemeClr w14:val="tx1"/>
                  </w14:solidFill>
                </w14:textFill>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0</w:t>
            </w:r>
            <w:r>
              <w:rPr>
                <w:rFonts w:hint="eastAsia" w:ascii="仿宋" w:hAnsi="仿宋" w:eastAsia="仿宋" w:cs="仿宋"/>
                <w:color w:val="000000" w:themeColor="text1"/>
                <w:spacing w:val="0"/>
                <w:kern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415"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default"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居民健康档案建档管理率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0</w:t>
            </w:r>
            <w:r>
              <w:rPr>
                <w:rFonts w:hint="eastAsia" w:ascii="仿宋" w:hAnsi="仿宋" w:eastAsia="仿宋" w:cs="仿宋"/>
                <w:color w:val="000000" w:themeColor="text1"/>
                <w:spacing w:val="0"/>
                <w:kern w:val="0"/>
                <w:sz w:val="24"/>
                <w:szCs w:val="24"/>
                <w14:textFill>
                  <w14:solidFill>
                    <w14:schemeClr w14:val="tx1"/>
                  </w14:solidFill>
                </w14:textFill>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≥9</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0</w:t>
            </w:r>
            <w:r>
              <w:rPr>
                <w:rFonts w:hint="eastAsia" w:ascii="仿宋" w:hAnsi="仿宋" w:eastAsia="仿宋" w:cs="仿宋"/>
                <w:color w:val="000000" w:themeColor="text1"/>
                <w:spacing w:val="0"/>
                <w:kern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619"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质量指标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default"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lang w:eastAsia="zh-CN"/>
                <w14:textFill>
                  <w14:solidFill>
                    <w14:schemeClr w14:val="tx1"/>
                  </w14:solidFill>
                </w14:textFill>
              </w:rPr>
              <w:t>新生儿访视率和</w:t>
            </w:r>
            <w:r>
              <w:rPr>
                <w:rFonts w:hint="eastAsia" w:ascii="仿宋" w:hAnsi="仿宋" w:eastAsia="仿宋" w:cs="仿宋"/>
                <w:color w:val="000000" w:themeColor="text1"/>
                <w:spacing w:val="0"/>
                <w:kern w:val="0"/>
                <w:sz w:val="24"/>
                <w:szCs w:val="24"/>
                <w14:textFill>
                  <w14:solidFill>
                    <w14:schemeClr w14:val="tx1"/>
                  </w14:solidFill>
                </w14:textFill>
              </w:rPr>
              <w:t>儿童健康管理率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85</w:t>
            </w:r>
            <w:r>
              <w:rPr>
                <w:rFonts w:hint="eastAsia" w:ascii="仿宋" w:hAnsi="仿宋" w:eastAsia="仿宋" w:cs="仿宋"/>
                <w:color w:val="000000" w:themeColor="text1"/>
                <w:spacing w:val="0"/>
                <w:kern w:val="0"/>
                <w:sz w:val="24"/>
                <w:szCs w:val="24"/>
                <w14:textFill>
                  <w14:solidFill>
                    <w14:schemeClr w14:val="tx1"/>
                  </w14:solidFill>
                </w14:textFill>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14:textFill>
                  <w14:solidFill>
                    <w14:schemeClr w14:val="tx1"/>
                  </w14:solidFill>
                </w14:textFill>
              </w:rPr>
              <w:t>≥</w:t>
            </w:r>
            <w:r>
              <w:rPr>
                <w:rFonts w:hint="eastAsia" w:ascii="仿宋" w:hAnsi="仿宋" w:eastAsia="仿宋" w:cs="仿宋"/>
                <w:color w:val="000000" w:themeColor="text1"/>
                <w:spacing w:val="0"/>
                <w:kern w:val="0"/>
                <w:sz w:val="24"/>
                <w:szCs w:val="24"/>
                <w:lang w:val="en-US" w:eastAsia="zh-CN"/>
                <w14:textFill>
                  <w14:solidFill>
                    <w14:schemeClr w14:val="tx1"/>
                  </w14:solidFill>
                </w14:textFill>
              </w:rPr>
              <w:t>85</w:t>
            </w:r>
            <w:r>
              <w:rPr>
                <w:rFonts w:hint="eastAsia" w:ascii="仿宋" w:hAnsi="仿宋" w:eastAsia="仿宋" w:cs="仿宋"/>
                <w:color w:val="000000" w:themeColor="text1"/>
                <w:spacing w:val="0"/>
                <w:kern w:val="0"/>
                <w:sz w:val="24"/>
                <w:szCs w:val="24"/>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415"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bottom"/>
              <w:rPr>
                <w:rFonts w:hint="eastAsia" w:ascii="仿宋" w:hAnsi="仿宋" w:eastAsia="仿宋" w:cs="仿宋"/>
                <w:i w:val="0"/>
                <w:color w:val="auto"/>
                <w:spacing w:val="0"/>
                <w:sz w:val="24"/>
                <w:szCs w:val="24"/>
                <w:u w:val="none"/>
                <w:lang w:eastAsia="zh-CN"/>
              </w:rPr>
            </w:pPr>
            <w:r>
              <w:rPr>
                <w:rFonts w:hint="eastAsia" w:ascii="仿宋" w:hAnsi="仿宋" w:eastAsia="仿宋" w:cs="仿宋"/>
                <w:i w:val="0"/>
                <w:color w:val="auto"/>
                <w:spacing w:val="0"/>
                <w:sz w:val="24"/>
                <w:szCs w:val="24"/>
                <w:u w:val="none"/>
                <w:lang w:eastAsia="zh-CN"/>
              </w:rPr>
              <w:t>时效指标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14:textFill>
                  <w14:solidFill>
                    <w14:schemeClr w14:val="tx1"/>
                  </w14:solidFill>
                </w14:textFill>
              </w:rPr>
            </w:pPr>
            <w:r>
              <w:rPr>
                <w:rFonts w:hint="default" w:ascii="仿宋" w:hAnsi="仿宋" w:eastAsia="仿宋" w:cs="仿宋"/>
                <w:color w:val="000000" w:themeColor="text1"/>
                <w:spacing w:val="0"/>
                <w:kern w:val="0"/>
                <w:sz w:val="24"/>
                <w:szCs w:val="24"/>
                <w:lang w:val="en-US" w:eastAsia="zh-CN"/>
                <w14:textFill>
                  <w14:solidFill>
                    <w14:schemeClr w14:val="tx1"/>
                  </w14:solidFill>
                </w14:textFill>
              </w:rPr>
              <w:t>项目完成时间</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2021年12月底前完成项目所有内容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2021年12月底前完成项目所有内容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2" w:type="dxa"/>
          <w:trHeight w:val="721"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成本指标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14:textFill>
                  <w14:solidFill>
                    <w14:schemeClr w14:val="tx1"/>
                  </w14:solidFill>
                </w14:textFill>
              </w:rPr>
            </w:pPr>
            <w:r>
              <w:rPr>
                <w:rFonts w:hint="default" w:ascii="仿宋" w:hAnsi="仿宋" w:eastAsia="仿宋" w:cs="仿宋"/>
                <w:color w:val="000000" w:themeColor="text1"/>
                <w:spacing w:val="0"/>
                <w:kern w:val="0"/>
                <w:sz w:val="24"/>
                <w:szCs w:val="24"/>
                <w:lang w:val="en-US" w:eastAsia="zh-CN"/>
                <w14:textFill>
                  <w14:solidFill>
                    <w14:schemeClr w14:val="tx1"/>
                  </w14:solidFill>
                </w14:textFill>
              </w:rPr>
              <w:t>印制健康教育宣传资料不少于12种</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控制在5%以下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控制在5%以下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677"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i w:val="0"/>
                <w:color w:val="auto"/>
                <w:spacing w:val="0"/>
                <w:kern w:val="0"/>
                <w:sz w:val="24"/>
                <w:szCs w:val="24"/>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sz w:val="24"/>
                <w:szCs w:val="24"/>
                <w:u w:val="none"/>
              </w:rPr>
            </w:pPr>
            <w:r>
              <w:rPr>
                <w:rFonts w:hint="eastAsia" w:ascii="仿宋" w:hAnsi="仿宋" w:eastAsia="仿宋" w:cs="仿宋"/>
                <w:i w:val="0"/>
                <w:color w:val="auto"/>
                <w:spacing w:val="0"/>
                <w:kern w:val="0"/>
                <w:sz w:val="24"/>
                <w:szCs w:val="24"/>
                <w:u w:val="none"/>
                <w:lang w:val="en-US" w:eastAsia="zh-CN" w:bidi="ar"/>
              </w:rPr>
              <w:t>指标</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sz w:val="24"/>
                <w:szCs w:val="24"/>
                <w:u w:val="none"/>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社会效益  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城乡居民基本公共卫生服务差距</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不断缩小</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不断缩小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851"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kern w:val="0"/>
                <w:sz w:val="24"/>
                <w:szCs w:val="24"/>
                <w:u w:val="none"/>
                <w:lang w:val="en-US" w:eastAsia="zh-CN" w:bidi="ar"/>
              </w:rPr>
            </w:pPr>
            <w:r>
              <w:rPr>
                <w:rFonts w:hint="default" w:ascii="仿宋" w:hAnsi="仿宋" w:eastAsia="仿宋" w:cs="仿宋"/>
                <w:color w:val="000000" w:themeColor="text1"/>
                <w:spacing w:val="0"/>
                <w:kern w:val="0"/>
                <w:sz w:val="24"/>
                <w:szCs w:val="24"/>
                <w:lang w:val="en-US" w:eastAsia="zh-CN"/>
                <w14:textFill>
                  <w14:solidFill>
                    <w14:schemeClr w14:val="tx1"/>
                  </w14:solidFill>
                </w14:textFill>
              </w:rPr>
              <w:t>可持续发展指标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default" w:ascii="仿宋" w:hAnsi="仿宋" w:eastAsia="仿宋" w:cs="仿宋"/>
                <w:color w:val="000000" w:themeColor="text1"/>
                <w:spacing w:val="0"/>
                <w:kern w:val="0"/>
                <w:sz w:val="24"/>
                <w:szCs w:val="24"/>
                <w:lang w:val="en-US" w:eastAsia="zh-CN"/>
                <w14:textFill>
                  <w14:solidFill>
                    <w14:schemeClr w14:val="tx1"/>
                  </w14:solidFill>
                </w14:textFill>
              </w:rPr>
              <w:t>居民健康素养水平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不断提高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764"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kern w:val="0"/>
                <w:sz w:val="24"/>
                <w:szCs w:val="24"/>
                <w:u w:val="none"/>
                <w:lang w:val="en-US" w:eastAsia="zh-CN" w:bidi="ar"/>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i w:val="0"/>
                <w:color w:val="auto"/>
                <w:spacing w:val="0"/>
                <w:kern w:val="0"/>
                <w:sz w:val="24"/>
                <w:szCs w:val="24"/>
                <w:u w:val="none"/>
                <w:lang w:val="en-US" w:eastAsia="zh-CN" w:bidi="ar"/>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可持续影响指标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基本公共卫生服务水平</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不断提高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2"/>
                <w:sz w:val="24"/>
                <w:szCs w:val="24"/>
                <w:lang w:val="en-US" w:eastAsia="zh-CN" w:bidi="ar-SA"/>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不断提高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 w:type="dxa"/>
          <w:trHeight w:val="846" w:hRule="atLeast"/>
        </w:trPr>
        <w:tc>
          <w:tcPr>
            <w:tcW w:w="17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rPr>
                <w:rFonts w:hint="eastAsia" w:ascii="仿宋" w:hAnsi="仿宋" w:eastAsia="仿宋" w:cs="仿宋"/>
                <w:i w:val="0"/>
                <w:color w:val="auto"/>
                <w:spacing w:val="0"/>
                <w:sz w:val="24"/>
                <w:szCs w:val="24"/>
                <w:u w:val="none"/>
              </w:rPr>
            </w:pPr>
          </w:p>
        </w:tc>
        <w:tc>
          <w:tcPr>
            <w:tcW w:w="12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bottom"/>
              <w:rPr>
                <w:rFonts w:hint="eastAsia" w:ascii="仿宋" w:hAnsi="仿宋" w:eastAsia="仿宋" w:cs="仿宋"/>
                <w:i w:val="0"/>
                <w:color w:val="auto"/>
                <w:spacing w:val="0"/>
                <w:sz w:val="24"/>
                <w:szCs w:val="24"/>
                <w:u w:val="none"/>
                <w:lang w:eastAsia="zh-CN"/>
              </w:rPr>
            </w:pPr>
            <w:r>
              <w:rPr>
                <w:rFonts w:hint="eastAsia" w:ascii="仿宋" w:hAnsi="仿宋" w:eastAsia="仿宋" w:cs="仿宋"/>
                <w:i w:val="0"/>
                <w:color w:val="auto"/>
                <w:spacing w:val="0"/>
                <w:sz w:val="24"/>
                <w:szCs w:val="24"/>
                <w:u w:val="none"/>
                <w:lang w:eastAsia="zh-CN"/>
              </w:rPr>
              <w:t>满意度指标</w:t>
            </w:r>
          </w:p>
        </w:tc>
        <w:tc>
          <w:tcPr>
            <w:tcW w:w="123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u w:val="none"/>
                <w14:textFill>
                  <w14:solidFill>
                    <w14:schemeClr w14:val="tx1"/>
                  </w14:solidFill>
                </w14:textFill>
              </w:rPr>
            </w:pPr>
            <w:r>
              <w:rPr>
                <w:rFonts w:hint="eastAsia" w:ascii="仿宋" w:hAnsi="仿宋" w:eastAsia="仿宋" w:cs="仿宋"/>
                <w:color w:val="000000" w:themeColor="text1"/>
                <w:spacing w:val="0"/>
                <w:kern w:val="0"/>
                <w:sz w:val="24"/>
                <w:szCs w:val="24"/>
                <w:u w:val="none"/>
                <w:lang w:val="en-US" w:eastAsia="zh-CN"/>
                <w14:textFill>
                  <w14:solidFill>
                    <w14:schemeClr w14:val="tx1"/>
                  </w14:solidFill>
                </w14:textFill>
              </w:rPr>
              <w:t>满意度指标</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服务对象满意度</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不断提高</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center"/>
              <w:rPr>
                <w:rFonts w:hint="eastAsia" w:ascii="仿宋" w:hAnsi="仿宋" w:eastAsia="仿宋" w:cs="仿宋"/>
                <w:color w:val="000000" w:themeColor="text1"/>
                <w:spacing w:val="0"/>
                <w:kern w:val="0"/>
                <w:sz w:val="24"/>
                <w:szCs w:val="24"/>
                <w:lang w:val="en-US" w:eastAsia="zh-CN"/>
                <w14:textFill>
                  <w14:solidFill>
                    <w14:schemeClr w14:val="tx1"/>
                  </w14:solidFill>
                </w14:textFill>
              </w:rPr>
            </w:pPr>
            <w:r>
              <w:rPr>
                <w:rFonts w:hint="eastAsia" w:ascii="仿宋" w:hAnsi="仿宋" w:eastAsia="仿宋" w:cs="仿宋"/>
                <w:color w:val="000000" w:themeColor="text1"/>
                <w:spacing w:val="0"/>
                <w:kern w:val="0"/>
                <w:sz w:val="24"/>
                <w:szCs w:val="24"/>
                <w:lang w:val="en-US" w:eastAsia="zh-CN"/>
                <w14:textFill>
                  <w14:solidFill>
                    <w14:schemeClr w14:val="tx1"/>
                  </w14:solidFill>
                </w14:textFill>
              </w:rPr>
              <w:t>不断提高</w:t>
            </w:r>
          </w:p>
        </w:tc>
      </w:tr>
    </w:tbl>
    <w:p>
      <w:pPr>
        <w:pageBreakBefore w:val="0"/>
        <w:kinsoku/>
        <w:wordWrap/>
        <w:overflowPunct/>
        <w:topLinePunct w:val="0"/>
        <w:bidi w:val="0"/>
        <w:spacing w:line="576" w:lineRule="exact"/>
        <w:ind w:firstLine="788" w:firstLineChars="200"/>
        <w:jc w:val="both"/>
        <w:outlineLvl w:val="0"/>
        <w:rPr>
          <w:rFonts w:hint="eastAsia" w:ascii="黑体" w:hAnsi="黑体" w:eastAsia="黑体"/>
          <w:color w:val="auto"/>
          <w:sz w:val="44"/>
          <w:szCs w:val="44"/>
          <w:highlight w:val="none"/>
        </w:rPr>
      </w:pPr>
    </w:p>
    <w:p>
      <w:pPr>
        <w:spacing w:line="600" w:lineRule="exact"/>
        <w:jc w:val="center"/>
        <w:outlineLvl w:val="0"/>
        <w:rPr>
          <w:rStyle w:val="28"/>
          <w:rFonts w:hint="eastAsia" w:ascii="黑体" w:hAnsi="黑体" w:eastAsia="黑体"/>
          <w:b w:val="0"/>
          <w:color w:val="auto"/>
          <w:spacing w:val="0"/>
          <w:position w:val="0"/>
          <w:highlight w:val="none"/>
        </w:rPr>
      </w:pPr>
    </w:p>
    <w:p>
      <w:pPr>
        <w:spacing w:line="600" w:lineRule="exact"/>
        <w:jc w:val="center"/>
        <w:outlineLvl w:val="0"/>
        <w:rPr>
          <w:rStyle w:val="28"/>
          <w:rFonts w:hint="eastAsia" w:ascii="黑体" w:hAnsi="黑体" w:eastAsia="黑体"/>
          <w:b w:val="0"/>
          <w:color w:val="auto"/>
          <w:spacing w:val="0"/>
          <w:position w:val="0"/>
          <w:highlight w:val="none"/>
        </w:rPr>
      </w:pPr>
    </w:p>
    <w:p>
      <w:pPr>
        <w:spacing w:line="600" w:lineRule="exact"/>
        <w:jc w:val="center"/>
        <w:outlineLvl w:val="0"/>
        <w:rPr>
          <w:rStyle w:val="28"/>
          <w:rFonts w:hint="eastAsia" w:ascii="黑体" w:hAnsi="黑体" w:eastAsia="黑体"/>
          <w:b w:val="0"/>
          <w:color w:val="auto"/>
          <w:spacing w:val="0"/>
          <w:position w:val="0"/>
          <w:highlight w:val="none"/>
        </w:rPr>
      </w:pPr>
    </w:p>
    <w:p>
      <w:pPr>
        <w:pStyle w:val="2"/>
        <w:rPr>
          <w:rFonts w:hint="eastAsia"/>
        </w:rPr>
      </w:pPr>
    </w:p>
    <w:p>
      <w:pPr>
        <w:spacing w:line="600" w:lineRule="exact"/>
        <w:jc w:val="center"/>
        <w:outlineLvl w:val="0"/>
        <w:rPr>
          <w:rStyle w:val="28"/>
          <w:rFonts w:hint="eastAsia" w:ascii="黑体" w:hAnsi="黑体" w:eastAsia="黑体"/>
          <w:b w:val="0"/>
          <w:color w:val="auto"/>
          <w:spacing w:val="0"/>
          <w:position w:val="0"/>
          <w:highlight w:val="none"/>
        </w:rPr>
      </w:pPr>
    </w:p>
    <w:p>
      <w:pPr>
        <w:spacing w:line="600" w:lineRule="exact"/>
        <w:jc w:val="center"/>
        <w:outlineLvl w:val="0"/>
        <w:rPr>
          <w:rStyle w:val="28"/>
          <w:rFonts w:hint="eastAsia" w:ascii="黑体" w:hAnsi="黑体" w:eastAsia="黑体"/>
          <w:b w:val="0"/>
          <w:color w:val="auto"/>
          <w:spacing w:val="0"/>
          <w:position w:val="0"/>
          <w:highlight w:val="none"/>
        </w:rPr>
      </w:pPr>
    </w:p>
    <w:p>
      <w:pPr>
        <w:spacing w:line="600" w:lineRule="exact"/>
        <w:ind w:firstLine="1760" w:firstLineChars="400"/>
        <w:jc w:val="both"/>
        <w:outlineLvl w:val="0"/>
        <w:rPr>
          <w:rStyle w:val="28"/>
          <w:rFonts w:hint="eastAsia" w:ascii="黑体" w:hAnsi="黑体" w:eastAsia="黑体"/>
          <w:b w:val="0"/>
          <w:color w:val="auto"/>
          <w:spacing w:val="0"/>
          <w:position w:val="0"/>
          <w:highlight w:val="none"/>
        </w:rPr>
      </w:pPr>
      <w:r>
        <w:rPr>
          <w:rStyle w:val="28"/>
          <w:rFonts w:hint="eastAsia" w:ascii="黑体" w:hAnsi="黑体" w:eastAsia="黑体"/>
          <w:b w:val="0"/>
          <w:color w:val="auto"/>
          <w:spacing w:val="0"/>
          <w:position w:val="0"/>
          <w:highlight w:val="none"/>
        </w:rPr>
        <w:t>第五部分 附表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b w:val="0"/>
          <w:color w:val="auto"/>
          <w:highlight w:val="none"/>
        </w:rPr>
        <w:t>一、</w:t>
      </w:r>
      <w:r>
        <w:rPr>
          <w:rFonts w:hint="eastAsia" w:ascii="仿宋" w:hAnsi="仿宋" w:eastAsia="仿宋" w:cs="仿宋"/>
          <w:b w:val="0"/>
          <w:bCs w:val="0"/>
          <w:color w:val="auto"/>
          <w:spacing w:val="0"/>
          <w:kern w:val="0"/>
          <w:position w:val="0"/>
          <w:sz w:val="32"/>
          <w:szCs w:val="32"/>
          <w:lang w:val="en-US" w:eastAsia="zh-CN" w:bidi="ar-SA"/>
        </w:rPr>
        <w:t>收入支出决算总表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二、收入决算表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三、支出决算表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四、财政拨款收入支出决算总表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五、财政拨款支出决算明细表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六、一般公共预算财政拨款支出决算表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七、一般公共预算财政拨款支出决算明细表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八、一般公共预算财政拨款基本支出决算表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九、一般公共预算财政拨款项目支出决算表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十、一般公共预算财政拨款“三公”经费支出决算表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十一、政府性基金预算财政拨款收入支出决算表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十二、政府性基金预算财政拨款“三公”经费支出决算表</w:t>
      </w:r>
    </w:p>
    <w:p>
      <w:pPr>
        <w:pStyle w:val="4"/>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十三、国有资本经营预算财政拨款收入支出决算表</w:t>
      </w:r>
    </w:p>
    <w:p>
      <w:pPr>
        <w:rPr>
          <w:rFonts w:hint="eastAsia" w:ascii="仿宋" w:hAnsi="仿宋" w:eastAsia="仿宋" w:cs="仿宋"/>
          <w:b w:val="0"/>
          <w:bCs w:val="0"/>
          <w:color w:val="auto"/>
          <w:spacing w:val="0"/>
          <w:kern w:val="0"/>
          <w:position w:val="0"/>
          <w:sz w:val="32"/>
          <w:szCs w:val="32"/>
          <w:lang w:val="en-US" w:eastAsia="zh-CN" w:bidi="ar-SA"/>
        </w:rPr>
      </w:pPr>
      <w:r>
        <w:rPr>
          <w:rFonts w:hint="eastAsia" w:ascii="仿宋" w:hAnsi="仿宋" w:eastAsia="仿宋" w:cs="仿宋"/>
          <w:b w:val="0"/>
          <w:bCs w:val="0"/>
          <w:color w:val="auto"/>
          <w:spacing w:val="0"/>
          <w:kern w:val="0"/>
          <w:position w:val="0"/>
          <w:sz w:val="32"/>
          <w:szCs w:val="32"/>
          <w:lang w:val="en-US" w:eastAsia="zh-CN" w:bidi="ar-SA"/>
        </w:rPr>
        <w:t>十四、国有资本经营预算财政拨款支出决算表</w:t>
      </w:r>
    </w:p>
    <w:p>
      <w:pPr>
        <w:spacing w:line="600" w:lineRule="exact"/>
        <w:jc w:val="both"/>
        <w:outlineLvl w:val="0"/>
        <w:rPr>
          <w:rStyle w:val="28"/>
          <w:rFonts w:hint="eastAsia" w:ascii="黑体" w:hAnsi="黑体" w:eastAsia="黑体"/>
          <w:b w:val="0"/>
          <w:color w:val="auto"/>
          <w:spacing w:val="0"/>
          <w:position w:val="0"/>
          <w:highlight w:val="none"/>
        </w:rPr>
      </w:pPr>
    </w:p>
    <w:bookmarkEnd w:id="40"/>
    <w:bookmarkEnd w:id="42"/>
    <w:p>
      <w:pPr>
        <w:pStyle w:val="2"/>
        <w:rPr>
          <w:rFonts w:hint="eastAsia"/>
          <w:lang w:val="en-US" w:eastAsia="zh-CN"/>
        </w:rPr>
      </w:pPr>
    </w:p>
    <w:sectPr>
      <w:headerReference r:id="rId4" w:type="first"/>
      <w:footerReference r:id="rId6" w:type="first"/>
      <w:headerReference r:id="rId3" w:type="default"/>
      <w:footerReference r:id="rId5" w:type="default"/>
      <w:pgSz w:w="11906" w:h="16838"/>
      <w:pgMar w:top="1213" w:right="1519" w:bottom="1440" w:left="158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417F"/>
    <w:multiLevelType w:val="singleLevel"/>
    <w:tmpl w:val="ACFF417F"/>
    <w:lvl w:ilvl="0" w:tentative="0">
      <w:start w:val="3"/>
      <w:numFmt w:val="chineseCounting"/>
      <w:suff w:val="nothing"/>
      <w:lvlText w:val="（%1）"/>
      <w:lvlJc w:val="left"/>
      <w:rPr>
        <w:rFonts w:hint="eastAsia"/>
      </w:rPr>
    </w:lvl>
  </w:abstractNum>
  <w:abstractNum w:abstractNumId="1">
    <w:nsid w:val="C88421E3"/>
    <w:multiLevelType w:val="singleLevel"/>
    <w:tmpl w:val="C88421E3"/>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8DB54A4"/>
    <w:multiLevelType w:val="singleLevel"/>
    <w:tmpl w:val="18DB54A4"/>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NDcwZjljMzZhOTk1MzczM2JjYTM3ODY1Mzc0N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503A"/>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20536"/>
    <w:rsid w:val="012B54B0"/>
    <w:rsid w:val="012E34F5"/>
    <w:rsid w:val="01651046"/>
    <w:rsid w:val="01922674"/>
    <w:rsid w:val="01D04F7D"/>
    <w:rsid w:val="021A022C"/>
    <w:rsid w:val="027D22C7"/>
    <w:rsid w:val="028E3199"/>
    <w:rsid w:val="02B31367"/>
    <w:rsid w:val="03F6328F"/>
    <w:rsid w:val="041C3EBF"/>
    <w:rsid w:val="04C52AED"/>
    <w:rsid w:val="04F9348C"/>
    <w:rsid w:val="05392A36"/>
    <w:rsid w:val="056E2863"/>
    <w:rsid w:val="057B7A05"/>
    <w:rsid w:val="05865A9D"/>
    <w:rsid w:val="05F5546D"/>
    <w:rsid w:val="061671B8"/>
    <w:rsid w:val="069A11DE"/>
    <w:rsid w:val="06FD4153"/>
    <w:rsid w:val="07C312B7"/>
    <w:rsid w:val="07C33B1B"/>
    <w:rsid w:val="07E069BD"/>
    <w:rsid w:val="07F62488"/>
    <w:rsid w:val="07F72558"/>
    <w:rsid w:val="08C9753F"/>
    <w:rsid w:val="08D65F46"/>
    <w:rsid w:val="08EF116D"/>
    <w:rsid w:val="092F1146"/>
    <w:rsid w:val="09786ED6"/>
    <w:rsid w:val="09D90F96"/>
    <w:rsid w:val="0A01298B"/>
    <w:rsid w:val="0A2032A3"/>
    <w:rsid w:val="0A517D79"/>
    <w:rsid w:val="0A592A35"/>
    <w:rsid w:val="0A771DDE"/>
    <w:rsid w:val="0A7A71F0"/>
    <w:rsid w:val="0AF506C4"/>
    <w:rsid w:val="0AF5244D"/>
    <w:rsid w:val="0B0B2AC2"/>
    <w:rsid w:val="0B603C04"/>
    <w:rsid w:val="0B8A37D8"/>
    <w:rsid w:val="0BA36445"/>
    <w:rsid w:val="0C411151"/>
    <w:rsid w:val="0CBB0244"/>
    <w:rsid w:val="0CBE5113"/>
    <w:rsid w:val="0D363EB4"/>
    <w:rsid w:val="0D49663A"/>
    <w:rsid w:val="0D656925"/>
    <w:rsid w:val="0DAA09F8"/>
    <w:rsid w:val="0DB93380"/>
    <w:rsid w:val="0DE17C8C"/>
    <w:rsid w:val="0E0A7969"/>
    <w:rsid w:val="0E1C69FF"/>
    <w:rsid w:val="0E835461"/>
    <w:rsid w:val="0F3F13D0"/>
    <w:rsid w:val="0F7509F9"/>
    <w:rsid w:val="0FD91EF8"/>
    <w:rsid w:val="0FEE7326"/>
    <w:rsid w:val="0FF55E19"/>
    <w:rsid w:val="1078471E"/>
    <w:rsid w:val="108B66B1"/>
    <w:rsid w:val="10983384"/>
    <w:rsid w:val="10C055FF"/>
    <w:rsid w:val="10F33F10"/>
    <w:rsid w:val="1108196E"/>
    <w:rsid w:val="118107EC"/>
    <w:rsid w:val="11915694"/>
    <w:rsid w:val="11C906D1"/>
    <w:rsid w:val="11D7355A"/>
    <w:rsid w:val="11DD6519"/>
    <w:rsid w:val="11DF66B3"/>
    <w:rsid w:val="120C109D"/>
    <w:rsid w:val="12190AC4"/>
    <w:rsid w:val="1256503B"/>
    <w:rsid w:val="12614426"/>
    <w:rsid w:val="126837CE"/>
    <w:rsid w:val="12A96A36"/>
    <w:rsid w:val="12C64DBE"/>
    <w:rsid w:val="1340585A"/>
    <w:rsid w:val="13BF0CB5"/>
    <w:rsid w:val="13F422E9"/>
    <w:rsid w:val="13FC61B5"/>
    <w:rsid w:val="140F2672"/>
    <w:rsid w:val="14276FAA"/>
    <w:rsid w:val="142B500E"/>
    <w:rsid w:val="147766D5"/>
    <w:rsid w:val="147C5547"/>
    <w:rsid w:val="15160F1A"/>
    <w:rsid w:val="153030CA"/>
    <w:rsid w:val="15792D82"/>
    <w:rsid w:val="157E1C15"/>
    <w:rsid w:val="15B76504"/>
    <w:rsid w:val="15CF252A"/>
    <w:rsid w:val="160B29EB"/>
    <w:rsid w:val="16BB723D"/>
    <w:rsid w:val="16BF23AD"/>
    <w:rsid w:val="16F10EA9"/>
    <w:rsid w:val="16F2431F"/>
    <w:rsid w:val="174B2FAF"/>
    <w:rsid w:val="177A42C5"/>
    <w:rsid w:val="17E32F8A"/>
    <w:rsid w:val="17F23C3F"/>
    <w:rsid w:val="18015F3F"/>
    <w:rsid w:val="18371625"/>
    <w:rsid w:val="18AA5A8F"/>
    <w:rsid w:val="18C33B46"/>
    <w:rsid w:val="191A08CF"/>
    <w:rsid w:val="19320471"/>
    <w:rsid w:val="193647DC"/>
    <w:rsid w:val="194A6BD2"/>
    <w:rsid w:val="19A27126"/>
    <w:rsid w:val="19AA220F"/>
    <w:rsid w:val="1A186AEA"/>
    <w:rsid w:val="1A204BC7"/>
    <w:rsid w:val="1A841EE2"/>
    <w:rsid w:val="1A854B98"/>
    <w:rsid w:val="1ABC48F0"/>
    <w:rsid w:val="1B3E7A61"/>
    <w:rsid w:val="1B52418F"/>
    <w:rsid w:val="1B61123F"/>
    <w:rsid w:val="1B9D1223"/>
    <w:rsid w:val="1BE8440E"/>
    <w:rsid w:val="1C171662"/>
    <w:rsid w:val="1C424056"/>
    <w:rsid w:val="1C4F3541"/>
    <w:rsid w:val="1C60778F"/>
    <w:rsid w:val="1CCB7929"/>
    <w:rsid w:val="1D155CEE"/>
    <w:rsid w:val="1D726796"/>
    <w:rsid w:val="1D784489"/>
    <w:rsid w:val="1E012B5A"/>
    <w:rsid w:val="1E496437"/>
    <w:rsid w:val="1E7F6837"/>
    <w:rsid w:val="1EA46D8F"/>
    <w:rsid w:val="1ED14BE9"/>
    <w:rsid w:val="1EE97A54"/>
    <w:rsid w:val="1F1E6F9E"/>
    <w:rsid w:val="1F650B25"/>
    <w:rsid w:val="2026092C"/>
    <w:rsid w:val="206B6DBA"/>
    <w:rsid w:val="207E61A3"/>
    <w:rsid w:val="20B869E0"/>
    <w:rsid w:val="20CF223D"/>
    <w:rsid w:val="20D954F0"/>
    <w:rsid w:val="20F57F95"/>
    <w:rsid w:val="21B11716"/>
    <w:rsid w:val="21F15359"/>
    <w:rsid w:val="22102593"/>
    <w:rsid w:val="22110752"/>
    <w:rsid w:val="22156EE1"/>
    <w:rsid w:val="22846AA3"/>
    <w:rsid w:val="228753EE"/>
    <w:rsid w:val="22995516"/>
    <w:rsid w:val="2342166F"/>
    <w:rsid w:val="23635B11"/>
    <w:rsid w:val="238E0495"/>
    <w:rsid w:val="238F400B"/>
    <w:rsid w:val="23BF70F8"/>
    <w:rsid w:val="23E865BA"/>
    <w:rsid w:val="240371BF"/>
    <w:rsid w:val="240A1294"/>
    <w:rsid w:val="242B6F9B"/>
    <w:rsid w:val="242E1C8E"/>
    <w:rsid w:val="24584C7F"/>
    <w:rsid w:val="249E5066"/>
    <w:rsid w:val="24F41762"/>
    <w:rsid w:val="25140E84"/>
    <w:rsid w:val="251A7E80"/>
    <w:rsid w:val="25576B72"/>
    <w:rsid w:val="258E1A49"/>
    <w:rsid w:val="25920696"/>
    <w:rsid w:val="25B745BF"/>
    <w:rsid w:val="25C3636E"/>
    <w:rsid w:val="25C741E6"/>
    <w:rsid w:val="2602779C"/>
    <w:rsid w:val="262630B0"/>
    <w:rsid w:val="262A59B5"/>
    <w:rsid w:val="27842671"/>
    <w:rsid w:val="27C03107"/>
    <w:rsid w:val="28104B87"/>
    <w:rsid w:val="289C2604"/>
    <w:rsid w:val="28A038B6"/>
    <w:rsid w:val="28B13523"/>
    <w:rsid w:val="290975A8"/>
    <w:rsid w:val="29234A04"/>
    <w:rsid w:val="29FD04D3"/>
    <w:rsid w:val="2A071B7B"/>
    <w:rsid w:val="2A4915D0"/>
    <w:rsid w:val="2A6600BE"/>
    <w:rsid w:val="2ABE7A3E"/>
    <w:rsid w:val="2AF64EA7"/>
    <w:rsid w:val="2B590DAA"/>
    <w:rsid w:val="2BB67D7C"/>
    <w:rsid w:val="2BF53802"/>
    <w:rsid w:val="2C01212B"/>
    <w:rsid w:val="2C04006D"/>
    <w:rsid w:val="2C0B280E"/>
    <w:rsid w:val="2C177754"/>
    <w:rsid w:val="2C280BDB"/>
    <w:rsid w:val="2C896EB0"/>
    <w:rsid w:val="2CAF7AB8"/>
    <w:rsid w:val="2D185D48"/>
    <w:rsid w:val="2D4A55FD"/>
    <w:rsid w:val="2D87087C"/>
    <w:rsid w:val="2DE27D71"/>
    <w:rsid w:val="2EDF7B64"/>
    <w:rsid w:val="2EE21416"/>
    <w:rsid w:val="2EF5124A"/>
    <w:rsid w:val="2EFA178C"/>
    <w:rsid w:val="2F437334"/>
    <w:rsid w:val="2F58626F"/>
    <w:rsid w:val="2FD148A3"/>
    <w:rsid w:val="301A50D6"/>
    <w:rsid w:val="301B0C37"/>
    <w:rsid w:val="30995B82"/>
    <w:rsid w:val="30B46D73"/>
    <w:rsid w:val="30C83DA7"/>
    <w:rsid w:val="315456F1"/>
    <w:rsid w:val="31606489"/>
    <w:rsid w:val="317A3B3B"/>
    <w:rsid w:val="317B09BA"/>
    <w:rsid w:val="319F7F4E"/>
    <w:rsid w:val="31ED025E"/>
    <w:rsid w:val="320F302A"/>
    <w:rsid w:val="321D24E6"/>
    <w:rsid w:val="324A2EBA"/>
    <w:rsid w:val="33392FCC"/>
    <w:rsid w:val="33824AB7"/>
    <w:rsid w:val="33845695"/>
    <w:rsid w:val="33D13AD2"/>
    <w:rsid w:val="34002B0F"/>
    <w:rsid w:val="34402049"/>
    <w:rsid w:val="34F552EB"/>
    <w:rsid w:val="350D3F2B"/>
    <w:rsid w:val="351653EF"/>
    <w:rsid w:val="3572028A"/>
    <w:rsid w:val="36B1776C"/>
    <w:rsid w:val="36EB4058"/>
    <w:rsid w:val="378E0F6A"/>
    <w:rsid w:val="37A11DB0"/>
    <w:rsid w:val="37C90194"/>
    <w:rsid w:val="381766C7"/>
    <w:rsid w:val="382A5DAF"/>
    <w:rsid w:val="38413404"/>
    <w:rsid w:val="389B7C65"/>
    <w:rsid w:val="389F32A9"/>
    <w:rsid w:val="38D7481A"/>
    <w:rsid w:val="3920177A"/>
    <w:rsid w:val="393757DB"/>
    <w:rsid w:val="39AE70AB"/>
    <w:rsid w:val="3A5979B7"/>
    <w:rsid w:val="3A7D0FCC"/>
    <w:rsid w:val="3A920524"/>
    <w:rsid w:val="3ABE3914"/>
    <w:rsid w:val="3AC20C19"/>
    <w:rsid w:val="3AEB75F1"/>
    <w:rsid w:val="3B247067"/>
    <w:rsid w:val="3B9537BF"/>
    <w:rsid w:val="3BC10CCB"/>
    <w:rsid w:val="3C0C0783"/>
    <w:rsid w:val="3C164A46"/>
    <w:rsid w:val="3C3A3AFD"/>
    <w:rsid w:val="3CCF26A3"/>
    <w:rsid w:val="3CDA59FB"/>
    <w:rsid w:val="3D23543A"/>
    <w:rsid w:val="3D9978C5"/>
    <w:rsid w:val="3DCC7F3C"/>
    <w:rsid w:val="3E0D1E50"/>
    <w:rsid w:val="3E1F71FF"/>
    <w:rsid w:val="3E3E56D4"/>
    <w:rsid w:val="3E9E2EAD"/>
    <w:rsid w:val="3EBB4802"/>
    <w:rsid w:val="3F656F33"/>
    <w:rsid w:val="3F9B77A0"/>
    <w:rsid w:val="3F9F3A96"/>
    <w:rsid w:val="40426122"/>
    <w:rsid w:val="405343D4"/>
    <w:rsid w:val="405478D1"/>
    <w:rsid w:val="40774541"/>
    <w:rsid w:val="410A29A9"/>
    <w:rsid w:val="4151421F"/>
    <w:rsid w:val="417A3621"/>
    <w:rsid w:val="41923D89"/>
    <w:rsid w:val="41BD6CE5"/>
    <w:rsid w:val="41E2438C"/>
    <w:rsid w:val="42D15F58"/>
    <w:rsid w:val="42D351A7"/>
    <w:rsid w:val="436239D7"/>
    <w:rsid w:val="439C1124"/>
    <w:rsid w:val="43C47E89"/>
    <w:rsid w:val="43C8209C"/>
    <w:rsid w:val="44012F66"/>
    <w:rsid w:val="440E418F"/>
    <w:rsid w:val="441D514A"/>
    <w:rsid w:val="44CD1324"/>
    <w:rsid w:val="452A4D2E"/>
    <w:rsid w:val="45DA0604"/>
    <w:rsid w:val="460A290E"/>
    <w:rsid w:val="46192B55"/>
    <w:rsid w:val="46344AC2"/>
    <w:rsid w:val="46E45EB5"/>
    <w:rsid w:val="47373579"/>
    <w:rsid w:val="47A8634D"/>
    <w:rsid w:val="480E0608"/>
    <w:rsid w:val="49253C7F"/>
    <w:rsid w:val="493C27E9"/>
    <w:rsid w:val="496F39ED"/>
    <w:rsid w:val="49975A5C"/>
    <w:rsid w:val="49A5090B"/>
    <w:rsid w:val="49B97118"/>
    <w:rsid w:val="49BF2CBF"/>
    <w:rsid w:val="49FF41D3"/>
    <w:rsid w:val="4A3516C5"/>
    <w:rsid w:val="4AFC64BF"/>
    <w:rsid w:val="4B2B0B52"/>
    <w:rsid w:val="4BD411EA"/>
    <w:rsid w:val="4BE068DB"/>
    <w:rsid w:val="4BF6002B"/>
    <w:rsid w:val="4C4E4945"/>
    <w:rsid w:val="4CAE2DF1"/>
    <w:rsid w:val="4CB521EA"/>
    <w:rsid w:val="4D4C5128"/>
    <w:rsid w:val="4D5B3B6F"/>
    <w:rsid w:val="4D7C302C"/>
    <w:rsid w:val="4DC3727F"/>
    <w:rsid w:val="4E147664"/>
    <w:rsid w:val="4E751350"/>
    <w:rsid w:val="4ECE2238"/>
    <w:rsid w:val="4ED9048C"/>
    <w:rsid w:val="4EEC51ED"/>
    <w:rsid w:val="4EEF75AC"/>
    <w:rsid w:val="4EF61477"/>
    <w:rsid w:val="4F0F2B4C"/>
    <w:rsid w:val="4F30759F"/>
    <w:rsid w:val="4F5C74ED"/>
    <w:rsid w:val="504B09CE"/>
    <w:rsid w:val="508346B1"/>
    <w:rsid w:val="508D1A2B"/>
    <w:rsid w:val="50BC346B"/>
    <w:rsid w:val="50ED5BD0"/>
    <w:rsid w:val="510756E9"/>
    <w:rsid w:val="512A1141"/>
    <w:rsid w:val="51373BB9"/>
    <w:rsid w:val="514F5872"/>
    <w:rsid w:val="516B614C"/>
    <w:rsid w:val="516D45F6"/>
    <w:rsid w:val="51DB4B86"/>
    <w:rsid w:val="5201085F"/>
    <w:rsid w:val="520C0054"/>
    <w:rsid w:val="521107C8"/>
    <w:rsid w:val="52882C56"/>
    <w:rsid w:val="528D46ED"/>
    <w:rsid w:val="53152005"/>
    <w:rsid w:val="53345374"/>
    <w:rsid w:val="533B6189"/>
    <w:rsid w:val="54292896"/>
    <w:rsid w:val="54435A0F"/>
    <w:rsid w:val="544629D6"/>
    <w:rsid w:val="547D1CF3"/>
    <w:rsid w:val="54985308"/>
    <w:rsid w:val="54EE1640"/>
    <w:rsid w:val="55302EA9"/>
    <w:rsid w:val="55333C3E"/>
    <w:rsid w:val="5559065E"/>
    <w:rsid w:val="557D7BAD"/>
    <w:rsid w:val="557F575B"/>
    <w:rsid w:val="55F07774"/>
    <w:rsid w:val="56274F20"/>
    <w:rsid w:val="564953F8"/>
    <w:rsid w:val="56851025"/>
    <w:rsid w:val="569771C6"/>
    <w:rsid w:val="579B06C4"/>
    <w:rsid w:val="57BC0BA9"/>
    <w:rsid w:val="58A02751"/>
    <w:rsid w:val="58B94412"/>
    <w:rsid w:val="58F73157"/>
    <w:rsid w:val="591320F2"/>
    <w:rsid w:val="5923027B"/>
    <w:rsid w:val="59540F1D"/>
    <w:rsid w:val="59B7029F"/>
    <w:rsid w:val="59F44805"/>
    <w:rsid w:val="5A025D1E"/>
    <w:rsid w:val="5A2B3368"/>
    <w:rsid w:val="5A6120B3"/>
    <w:rsid w:val="5B03216E"/>
    <w:rsid w:val="5B7C71A8"/>
    <w:rsid w:val="5C024E92"/>
    <w:rsid w:val="5C181B72"/>
    <w:rsid w:val="5C24450F"/>
    <w:rsid w:val="5CC86421"/>
    <w:rsid w:val="5CD470F5"/>
    <w:rsid w:val="5CD5091E"/>
    <w:rsid w:val="5D064C64"/>
    <w:rsid w:val="5D937B5A"/>
    <w:rsid w:val="5E037F7F"/>
    <w:rsid w:val="5E586453"/>
    <w:rsid w:val="5E856373"/>
    <w:rsid w:val="5E9658CF"/>
    <w:rsid w:val="5ECD2708"/>
    <w:rsid w:val="5F432016"/>
    <w:rsid w:val="5FB26EB4"/>
    <w:rsid w:val="5FB81523"/>
    <w:rsid w:val="5FFD23D9"/>
    <w:rsid w:val="600240F3"/>
    <w:rsid w:val="602D7F8D"/>
    <w:rsid w:val="603A065D"/>
    <w:rsid w:val="606C26C0"/>
    <w:rsid w:val="609871F0"/>
    <w:rsid w:val="60E81F2A"/>
    <w:rsid w:val="60E90ECE"/>
    <w:rsid w:val="61260339"/>
    <w:rsid w:val="61ED04B8"/>
    <w:rsid w:val="62325DFC"/>
    <w:rsid w:val="62F51BF7"/>
    <w:rsid w:val="635A392B"/>
    <w:rsid w:val="640F7DCE"/>
    <w:rsid w:val="64615014"/>
    <w:rsid w:val="6497227D"/>
    <w:rsid w:val="64CA39A1"/>
    <w:rsid w:val="64DA367B"/>
    <w:rsid w:val="650F7FD2"/>
    <w:rsid w:val="652341F0"/>
    <w:rsid w:val="65AE2B6C"/>
    <w:rsid w:val="65F12E03"/>
    <w:rsid w:val="66215660"/>
    <w:rsid w:val="66436626"/>
    <w:rsid w:val="665946B4"/>
    <w:rsid w:val="668D25BA"/>
    <w:rsid w:val="66CF4630"/>
    <w:rsid w:val="672126A2"/>
    <w:rsid w:val="674C6253"/>
    <w:rsid w:val="679026A5"/>
    <w:rsid w:val="679B1933"/>
    <w:rsid w:val="67D77CAA"/>
    <w:rsid w:val="67FF5F29"/>
    <w:rsid w:val="68442180"/>
    <w:rsid w:val="6895548C"/>
    <w:rsid w:val="69C45FA2"/>
    <w:rsid w:val="69EB16F9"/>
    <w:rsid w:val="6A4A1201"/>
    <w:rsid w:val="6A6C713F"/>
    <w:rsid w:val="6A866E48"/>
    <w:rsid w:val="6B224E0C"/>
    <w:rsid w:val="6B776577"/>
    <w:rsid w:val="6BEA0CC3"/>
    <w:rsid w:val="6BFE4AC1"/>
    <w:rsid w:val="6C2B78F7"/>
    <w:rsid w:val="6C2C33CA"/>
    <w:rsid w:val="6C4A05C8"/>
    <w:rsid w:val="6C5E23C4"/>
    <w:rsid w:val="6CB85209"/>
    <w:rsid w:val="6D184EDB"/>
    <w:rsid w:val="6E7E1656"/>
    <w:rsid w:val="6EBF0511"/>
    <w:rsid w:val="6F103A37"/>
    <w:rsid w:val="6F1A0D61"/>
    <w:rsid w:val="6F2263FA"/>
    <w:rsid w:val="6F2968A7"/>
    <w:rsid w:val="6F314955"/>
    <w:rsid w:val="6F622983"/>
    <w:rsid w:val="6F8C7562"/>
    <w:rsid w:val="70106BFB"/>
    <w:rsid w:val="70E23232"/>
    <w:rsid w:val="712600D4"/>
    <w:rsid w:val="716651F7"/>
    <w:rsid w:val="71EC6550"/>
    <w:rsid w:val="71F02C54"/>
    <w:rsid w:val="72392DB3"/>
    <w:rsid w:val="72734D90"/>
    <w:rsid w:val="72BD09A8"/>
    <w:rsid w:val="730802CD"/>
    <w:rsid w:val="732E49E1"/>
    <w:rsid w:val="7338355D"/>
    <w:rsid w:val="73923474"/>
    <w:rsid w:val="73D72D76"/>
    <w:rsid w:val="73E6651E"/>
    <w:rsid w:val="741A1B7E"/>
    <w:rsid w:val="74455EC4"/>
    <w:rsid w:val="744C72C0"/>
    <w:rsid w:val="745101D6"/>
    <w:rsid w:val="74C22360"/>
    <w:rsid w:val="74CA7343"/>
    <w:rsid w:val="75150B6A"/>
    <w:rsid w:val="75D12DE1"/>
    <w:rsid w:val="76054BA0"/>
    <w:rsid w:val="765A06CF"/>
    <w:rsid w:val="76BB162B"/>
    <w:rsid w:val="76E94C99"/>
    <w:rsid w:val="780F63BF"/>
    <w:rsid w:val="78482494"/>
    <w:rsid w:val="786234D4"/>
    <w:rsid w:val="78C53AE4"/>
    <w:rsid w:val="78DE60B3"/>
    <w:rsid w:val="78F05AC1"/>
    <w:rsid w:val="78F46EFB"/>
    <w:rsid w:val="7941313D"/>
    <w:rsid w:val="7968318F"/>
    <w:rsid w:val="7976673A"/>
    <w:rsid w:val="797E64BD"/>
    <w:rsid w:val="79C3254C"/>
    <w:rsid w:val="79D44741"/>
    <w:rsid w:val="79E7B28D"/>
    <w:rsid w:val="7A626555"/>
    <w:rsid w:val="7A695E5A"/>
    <w:rsid w:val="7AD15AFA"/>
    <w:rsid w:val="7BED75DA"/>
    <w:rsid w:val="7C2F604B"/>
    <w:rsid w:val="7C3F2A8D"/>
    <w:rsid w:val="7C8F02B9"/>
    <w:rsid w:val="7C98471B"/>
    <w:rsid w:val="7C9E0CE9"/>
    <w:rsid w:val="7CB806ED"/>
    <w:rsid w:val="7CBB2C68"/>
    <w:rsid w:val="7CF1296C"/>
    <w:rsid w:val="7CF817BD"/>
    <w:rsid w:val="7D0A02E2"/>
    <w:rsid w:val="7D5F4FC7"/>
    <w:rsid w:val="7D81280C"/>
    <w:rsid w:val="7D886A47"/>
    <w:rsid w:val="7DF06C6F"/>
    <w:rsid w:val="7E2F697D"/>
    <w:rsid w:val="7E5F22E5"/>
    <w:rsid w:val="7E8C2D9B"/>
    <w:rsid w:val="7EAD44A4"/>
    <w:rsid w:val="7EBE7A19"/>
    <w:rsid w:val="7EF92CAE"/>
    <w:rsid w:val="7F0569E9"/>
    <w:rsid w:val="7F107B32"/>
    <w:rsid w:val="7F362B35"/>
    <w:rsid w:val="7F5625DC"/>
    <w:rsid w:val="7F603761"/>
    <w:rsid w:val="7F8859A4"/>
    <w:rsid w:val="7F9F20EE"/>
    <w:rsid w:val="7FB96110"/>
    <w:rsid w:val="7FDC79FE"/>
    <w:rsid w:val="7FF4622A"/>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pacing w:val="-23"/>
      <w:kern w:val="2"/>
      <w:position w:val="0"/>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Salutation"/>
    <w:basedOn w:val="1"/>
    <w:next w:val="1"/>
    <w:qFormat/>
    <w:uiPriority w:val="0"/>
    <w:rPr>
      <w:rFonts w:ascii="Times New Roman" w:hAnsi="Times New Roman"/>
    </w:rPr>
  </w:style>
  <w:style w:type="paragraph" w:styleId="8">
    <w:name w:val="Body Text Indent"/>
    <w:basedOn w:val="1"/>
    <w:semiHidden/>
    <w:unhideWhenUsed/>
    <w:qFormat/>
    <w:uiPriority w:val="99"/>
    <w:pPr>
      <w:spacing w:after="120"/>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semiHidden/>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工作表.xlsx]Sheet1'!$B$12:$B$15</c:f>
              <c:strCache>
                <c:ptCount val="4"/>
                <c:pt idx="0">
                  <c:v>2021</c:v>
                </c:pt>
                <c:pt idx="1">
                  <c:v>2020</c:v>
                </c:pt>
                <c:pt idx="2">
                  <c:v>增加</c:v>
                </c:pt>
                <c:pt idx="3">
                  <c:v>增长率</c:v>
                </c:pt>
              </c:strCache>
            </c:strRef>
          </c:cat>
          <c:val>
            <c:numRef>
              <c:f>'[新建 XLSX 工作表.xlsx]Sheet1'!$C$12:$C$15</c:f>
              <c:numCache>
                <c:formatCode>General</c:formatCode>
                <c:ptCount val="4"/>
                <c:pt idx="0">
                  <c:v>676.56</c:v>
                </c:pt>
                <c:pt idx="1">
                  <c:v>673.34</c:v>
                </c:pt>
                <c:pt idx="2">
                  <c:v>3.32</c:v>
                </c:pt>
                <c:pt idx="3" c:formatCode="0.00%">
                  <c:v>0.0049</c:v>
                </c:pt>
              </c:numCache>
            </c:numRef>
          </c:val>
        </c:ser>
        <c:dLbls>
          <c:showLegendKey val="0"/>
          <c:showVal val="1"/>
          <c:showCatName val="0"/>
          <c:showSerName val="0"/>
          <c:showPercent val="0"/>
          <c:showBubbleSize val="0"/>
        </c:dLbls>
        <c:gapWidth val="219"/>
        <c:overlap val="-27"/>
        <c:axId val="688510503"/>
        <c:axId val="106652667"/>
      </c:barChart>
      <c:catAx>
        <c:axId val="688510503"/>
        <c:scaling>
          <c:orientation val="minMax"/>
        </c:scaling>
        <c:delete val="0"/>
        <c:axPos val="b"/>
        <c:majorTickMark val="out"/>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6652667"/>
        <c:crosses val="autoZero"/>
        <c:auto val="1"/>
        <c:lblAlgn val="ctr"/>
        <c:lblOffset val="100"/>
        <c:noMultiLvlLbl val="0"/>
      </c:catAx>
      <c:valAx>
        <c:axId val="106652667"/>
        <c:scaling>
          <c:orientation val="minMax"/>
        </c:scaling>
        <c:delete val="0"/>
        <c:axPos val="l"/>
        <c:majorGridlines>
          <c:spPr>
            <a:ln w="12700" cap="flat" cmpd="sng" algn="ctr">
              <a:solidFill>
                <a:schemeClr val="tx1"/>
              </a:solidFill>
              <a:prstDash val="solid"/>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510503"/>
        <c:crosses val="autoZero"/>
        <c:crossBetween val="between"/>
      </c:valAx>
      <c:spPr>
        <a:noFill/>
        <a:ln w="12700" cmpd="sng">
          <a:solidFill>
            <a:schemeClr val="tx1"/>
          </a:solidFill>
          <a:prstDash val="solid"/>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工作表.xlsx]Sheet1'!$B$37:$B$40</c:f>
              <c:strCache>
                <c:ptCount val="4"/>
                <c:pt idx="0">
                  <c:v>2021</c:v>
                </c:pt>
                <c:pt idx="1">
                  <c:v>2020</c:v>
                </c:pt>
                <c:pt idx="2">
                  <c:v>增加</c:v>
                </c:pt>
                <c:pt idx="3">
                  <c:v>增长率</c:v>
                </c:pt>
              </c:strCache>
            </c:strRef>
          </c:cat>
          <c:val>
            <c:numRef>
              <c:f>'[新建 XLSX 工作表.xlsx]Sheet1'!$C$37:$C$40</c:f>
              <c:numCache>
                <c:formatCode>General</c:formatCode>
                <c:ptCount val="4"/>
                <c:pt idx="0">
                  <c:v>676.56</c:v>
                </c:pt>
                <c:pt idx="1">
                  <c:v>667.09</c:v>
                </c:pt>
                <c:pt idx="2">
                  <c:v>9.47</c:v>
                </c:pt>
                <c:pt idx="3" c:formatCode="0.00%">
                  <c:v>0.0142</c:v>
                </c:pt>
              </c:numCache>
            </c:numRef>
          </c:val>
        </c:ser>
        <c:dLbls>
          <c:showLegendKey val="0"/>
          <c:showVal val="1"/>
          <c:showCatName val="0"/>
          <c:showSerName val="0"/>
          <c:showPercent val="0"/>
          <c:showBubbleSize val="0"/>
        </c:dLbls>
        <c:gapWidth val="219"/>
        <c:overlap val="-27"/>
        <c:axId val="74568151"/>
        <c:axId val="295951614"/>
      </c:barChart>
      <c:catAx>
        <c:axId val="74568151"/>
        <c:scaling>
          <c:orientation val="minMax"/>
        </c:scaling>
        <c:delete val="0"/>
        <c:axPos val="b"/>
        <c:majorTickMark val="none"/>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5951614"/>
        <c:crosses val="autoZero"/>
        <c:auto val="1"/>
        <c:lblAlgn val="ctr"/>
        <c:lblOffset val="100"/>
        <c:noMultiLvlLbl val="0"/>
      </c:catAx>
      <c:valAx>
        <c:axId val="295951614"/>
        <c:scaling>
          <c:orientation val="minMax"/>
        </c:scaling>
        <c:delete val="0"/>
        <c:axPos val="l"/>
        <c:majorGridlines>
          <c:spPr>
            <a:ln w="12700" cap="flat" cmpd="sng" algn="ctr">
              <a:solidFill>
                <a:schemeClr val="tx1"/>
              </a:solidFill>
              <a:prstDash val="solid"/>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68151"/>
        <c:crosses val="autoZero"/>
        <c:crossBetween val="between"/>
      </c:valAx>
      <c:spPr>
        <a:noFill/>
        <a:ln w="12700" cmpd="sng">
          <a:solidFill>
            <a:schemeClr val="tx1"/>
          </a:solidFill>
          <a:prstDash val="solid"/>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dLbl>
              <c:idx val="3"/>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工作表.xlsx]Sheet1'!$B$60:$B$63</c:f>
              <c:strCache>
                <c:ptCount val="4"/>
                <c:pt idx="0">
                  <c:v>1、一般公共预算财政拨款收入</c:v>
                </c:pt>
                <c:pt idx="1">
                  <c:v>2、事业收入</c:v>
                </c:pt>
                <c:pt idx="2">
                  <c:v>3、其他收入</c:v>
                </c:pt>
                <c:pt idx="3">
                  <c:v>4、年初结转和结余</c:v>
                </c:pt>
              </c:strCache>
            </c:strRef>
          </c:cat>
          <c:val>
            <c:numRef>
              <c:f>'[新建 XLSX 工作表.xlsx]Sheet1'!$C$60:$C$63</c:f>
              <c:numCache>
                <c:formatCode>General</c:formatCode>
                <c:ptCount val="4"/>
                <c:pt idx="0">
                  <c:v>491.78</c:v>
                </c:pt>
                <c:pt idx="1">
                  <c:v>166.3</c:v>
                </c:pt>
                <c:pt idx="2">
                  <c:v>0.19</c:v>
                </c:pt>
                <c:pt idx="3">
                  <c:v>18.28</c:v>
                </c:pt>
              </c:numCache>
            </c:numRef>
          </c:val>
        </c:ser>
        <c:ser>
          <c:idx val="1"/>
          <c:order val="1"/>
          <c:spPr/>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工作表.xlsx]Sheet1'!$B$60:$B$63</c:f>
              <c:strCache>
                <c:ptCount val="4"/>
                <c:pt idx="0">
                  <c:v>1、一般公共预算财政拨款收入</c:v>
                </c:pt>
                <c:pt idx="1">
                  <c:v>2、事业收入</c:v>
                </c:pt>
                <c:pt idx="2">
                  <c:v>3、其他收入</c:v>
                </c:pt>
                <c:pt idx="3">
                  <c:v>4、年初结转和结余</c:v>
                </c:pt>
              </c:strCache>
            </c:strRef>
          </c:cat>
          <c:val>
            <c:numRef>
              <c:f>'[新建 XLSX 工作表.xlsx]Sheet1'!$D$60:$D$63</c:f>
              <c:numCache>
                <c:formatCode>0.00%</c:formatCode>
                <c:ptCount val="4"/>
                <c:pt idx="0">
                  <c:v>0.7269</c:v>
                </c:pt>
                <c:pt idx="1">
                  <c:v>0.2458</c:v>
                </c:pt>
                <c:pt idx="2">
                  <c:v>0.0003</c:v>
                </c:pt>
                <c:pt idx="3">
                  <c:v>0.027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3472222222222"/>
          <c:y val="0.827546296296296"/>
          <c:w val="0.758333333333333"/>
          <c:h val="0.14467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支出结构图</a:t>
            </a:r>
          </a:p>
        </c:rich>
      </c:tx>
      <c:layout/>
      <c:overlay val="0"/>
      <c:spPr>
        <a:noFill/>
        <a:ln>
          <a:noFill/>
        </a:ln>
        <a:effectLst/>
      </c:spPr>
    </c:title>
    <c:autoTitleDeleted val="0"/>
    <c:plotArea>
      <c:layout/>
      <c:pie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manualLayout>
                  <c:x val="-0.21519692100801"/>
                  <c:y val="-0.148027145940654"/>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工作表.xlsx]Sheet1'!$B$83:$B$84</c:f>
              <c:strCache>
                <c:ptCount val="2"/>
                <c:pt idx="0">
                  <c:v>基本支出</c:v>
                </c:pt>
                <c:pt idx="1">
                  <c:v>项目支出</c:v>
                </c:pt>
              </c:strCache>
            </c:strRef>
          </c:cat>
          <c:val>
            <c:numRef>
              <c:f>'[新建 XLSX 工作表.xlsx]Sheet1'!$C$83:$C$84</c:f>
              <c:numCache>
                <c:formatCode>General</c:formatCode>
                <c:ptCount val="2"/>
                <c:pt idx="0">
                  <c:v>423.06</c:v>
                </c:pt>
                <c:pt idx="1">
                  <c:v>253.5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财政拨款收、支总计变动图</a:t>
            </a:r>
          </a:p>
        </c:rich>
      </c:tx>
      <c:layout/>
      <c:overlay val="0"/>
      <c:spPr>
        <a:noFill/>
        <a:ln>
          <a:noFill/>
        </a:ln>
        <a:effectLst/>
      </c:spPr>
    </c:title>
    <c:autoTitleDeleted val="0"/>
    <c:plotArea>
      <c:layout/>
      <c:barChart>
        <c:barDir val="col"/>
        <c:grouping val="clustered"/>
        <c:varyColors val="0"/>
        <c:ser>
          <c:idx val="0"/>
          <c:order val="0"/>
          <c:tx>
            <c:strRef>
              <c:f>'[新建 XLSX 工作表.xlsx]Sheet1'!$C$101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工作表.xlsx]Sheet1'!$B$102:$B$107</c:f>
              <c:strCache>
                <c:ptCount val="6"/>
                <c:pt idx="0">
                  <c:v>财政拨款收入</c:v>
                </c:pt>
                <c:pt idx="1">
                  <c:v>财政拨款支出</c:v>
                </c:pt>
                <c:pt idx="2">
                  <c:v>收入增加</c:v>
                </c:pt>
                <c:pt idx="3">
                  <c:v>支出增加</c:v>
                </c:pt>
                <c:pt idx="4">
                  <c:v>收入增加百分比</c:v>
                </c:pt>
                <c:pt idx="5">
                  <c:v>支出增加百分比</c:v>
                </c:pt>
              </c:strCache>
            </c:strRef>
          </c:cat>
          <c:val>
            <c:numRef>
              <c:f>'[新建 XLSX 工作表.xlsx]Sheet1'!$C$102:$C$107</c:f>
              <c:numCache>
                <c:formatCode>General</c:formatCode>
                <c:ptCount val="6"/>
                <c:pt idx="0">
                  <c:v>510.06</c:v>
                </c:pt>
                <c:pt idx="1">
                  <c:v>510.06</c:v>
                </c:pt>
                <c:pt idx="2">
                  <c:v>32.63</c:v>
                </c:pt>
                <c:pt idx="3">
                  <c:v>38.88</c:v>
                </c:pt>
                <c:pt idx="4" c:formatCode="0.00%">
                  <c:v>0.0683</c:v>
                </c:pt>
                <c:pt idx="5" c:formatCode="0.00%">
                  <c:v>0.0825</c:v>
                </c:pt>
              </c:numCache>
            </c:numRef>
          </c:val>
        </c:ser>
        <c:ser>
          <c:idx val="1"/>
          <c:order val="1"/>
          <c:tx>
            <c:strRef>
              <c:f>'[新建 XLSX 工作表.xlsx]Sheet1'!$D$101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工作表.xlsx]Sheet1'!$B$102:$B$107</c:f>
              <c:strCache>
                <c:ptCount val="6"/>
                <c:pt idx="0">
                  <c:v>财政拨款收入</c:v>
                </c:pt>
                <c:pt idx="1">
                  <c:v>财政拨款支出</c:v>
                </c:pt>
                <c:pt idx="2">
                  <c:v>收入增加</c:v>
                </c:pt>
                <c:pt idx="3">
                  <c:v>支出增加</c:v>
                </c:pt>
                <c:pt idx="4">
                  <c:v>收入增加百分比</c:v>
                </c:pt>
                <c:pt idx="5">
                  <c:v>支出增加百分比</c:v>
                </c:pt>
              </c:strCache>
            </c:strRef>
          </c:cat>
          <c:val>
            <c:numRef>
              <c:f>'[新建 XLSX 工作表.xlsx]Sheet1'!$D$102:$D$107</c:f>
              <c:numCache>
                <c:formatCode>General</c:formatCode>
                <c:ptCount val="6"/>
                <c:pt idx="0">
                  <c:v>477.43</c:v>
                </c:pt>
                <c:pt idx="1">
                  <c:v>471.18</c:v>
                </c:pt>
                <c:pt idx="2">
                  <c:v>116.9</c:v>
                </c:pt>
                <c:pt idx="3">
                  <c:v>109.83</c:v>
                </c:pt>
                <c:pt idx="4" c:formatCode="0.00%">
                  <c:v>0.3243</c:v>
                </c:pt>
                <c:pt idx="5" c:formatCode="0.00%">
                  <c:v>0.3039</c:v>
                </c:pt>
              </c:numCache>
            </c:numRef>
          </c:val>
        </c:ser>
        <c:dLbls>
          <c:showLegendKey val="0"/>
          <c:showVal val="1"/>
          <c:showCatName val="0"/>
          <c:showSerName val="0"/>
          <c:showPercent val="0"/>
          <c:showBubbleSize val="0"/>
        </c:dLbls>
        <c:gapWidth val="150"/>
        <c:overlap val="0"/>
        <c:axId val="565806585"/>
        <c:axId val="263068419"/>
      </c:barChart>
      <c:catAx>
        <c:axId val="565806585"/>
        <c:scaling>
          <c:orientation val="minMax"/>
        </c:scaling>
        <c:delete val="0"/>
        <c:axPos val="b"/>
        <c:majorTickMark val="none"/>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3068419"/>
        <c:crosses val="autoZero"/>
        <c:auto val="1"/>
        <c:lblAlgn val="ctr"/>
        <c:lblOffset val="100"/>
        <c:noMultiLvlLbl val="0"/>
      </c:catAx>
      <c:valAx>
        <c:axId val="263068419"/>
        <c:scaling>
          <c:orientation val="minMax"/>
        </c:scaling>
        <c:delete val="0"/>
        <c:axPos val="l"/>
        <c:majorGridlines>
          <c:spPr>
            <a:ln w="12700" cap="flat" cmpd="sng" algn="ctr">
              <a:solidFill>
                <a:schemeClr val="tx1"/>
              </a:solidFill>
              <a:prstDash val="solid"/>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5806585"/>
        <c:crosses val="autoZero"/>
        <c:crossBetween val="between"/>
      </c:valAx>
      <c:spPr>
        <a:noFill/>
        <a:ln w="12700" cmpd="sng">
          <a:solidFill>
            <a:schemeClr val="tx1"/>
          </a:solidFill>
          <a:prstDash val="solid"/>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一般公共预算财政拨款支出变动图</a:t>
            </a:r>
          </a:p>
        </c:rich>
      </c:tx>
      <c:layout>
        <c:manualLayout>
          <c:xMode val="edge"/>
          <c:yMode val="edge"/>
          <c:x val="0.258604091456077"/>
          <c:y val="0.0955093833780161"/>
        </c:manualLayout>
      </c:layout>
      <c:overlay val="0"/>
      <c:spPr>
        <a:noFill/>
        <a:ln>
          <a:noFill/>
        </a:ln>
        <a:effectLst/>
      </c:spPr>
    </c:title>
    <c:autoTitleDeleted val="0"/>
    <c:plotArea>
      <c:layout>
        <c:manualLayout>
          <c:layoutTarget val="inner"/>
          <c:xMode val="edge"/>
          <c:yMode val="edge"/>
          <c:x val="0.150202045728039"/>
          <c:y val="0.266741137920763"/>
          <c:w val="0.698822222222222"/>
          <c:h val="0.410509259259259"/>
        </c:manualLayout>
      </c:layout>
      <c:barChart>
        <c:barDir val="col"/>
        <c:grouping val="clustered"/>
        <c:varyColors val="0"/>
        <c:ser>
          <c:idx val="0"/>
          <c:order val="0"/>
          <c:tx>
            <c:strRef>
              <c:f>'[新建 XLSX 工作表.xlsx]Sheet1'!$C$119</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工作表.xlsx]Sheet1'!$B$120:$B$122</c:f>
              <c:strCache>
                <c:ptCount val="3"/>
                <c:pt idx="0">
                  <c:v>一般公共预算财政拨款支出</c:v>
                </c:pt>
                <c:pt idx="1">
                  <c:v>支出增加</c:v>
                </c:pt>
                <c:pt idx="2">
                  <c:v>支出增长率</c:v>
                </c:pt>
              </c:strCache>
            </c:strRef>
          </c:cat>
          <c:val>
            <c:numRef>
              <c:f>'[新建 XLSX 工作表.xlsx]Sheet1'!$C$120:$C$122</c:f>
              <c:numCache>
                <c:formatCode>General</c:formatCode>
                <c:ptCount val="3"/>
                <c:pt idx="0">
                  <c:v>510.06</c:v>
                </c:pt>
                <c:pt idx="1">
                  <c:v>147.3</c:v>
                </c:pt>
                <c:pt idx="2" c:formatCode="0.00%">
                  <c:v>0.4061</c:v>
                </c:pt>
              </c:numCache>
            </c:numRef>
          </c:val>
        </c:ser>
        <c:ser>
          <c:idx val="1"/>
          <c:order val="1"/>
          <c:tx>
            <c:strRef>
              <c:f>'[新建 XLSX 工作表.xlsx]Sheet1'!$D$119</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工作表.xlsx]Sheet1'!$B$120:$B$122</c:f>
              <c:strCache>
                <c:ptCount val="3"/>
                <c:pt idx="0">
                  <c:v>一般公共预算财政拨款支出</c:v>
                </c:pt>
                <c:pt idx="1">
                  <c:v>支出增加</c:v>
                </c:pt>
                <c:pt idx="2">
                  <c:v>支出增长率</c:v>
                </c:pt>
              </c:strCache>
            </c:strRef>
          </c:cat>
          <c:val>
            <c:numRef>
              <c:f>'[新建 XLSX 工作表.xlsx]Sheet1'!$D$120:$D$122</c:f>
              <c:numCache>
                <c:formatCode>General</c:formatCode>
                <c:ptCount val="3"/>
                <c:pt idx="0">
                  <c:v>362.76</c:v>
                </c:pt>
                <c:pt idx="1">
                  <c:v>1.41</c:v>
                </c:pt>
                <c:pt idx="2" c:formatCode="0.00%">
                  <c:v>0.0039</c:v>
                </c:pt>
              </c:numCache>
            </c:numRef>
          </c:val>
        </c:ser>
        <c:dLbls>
          <c:showLegendKey val="0"/>
          <c:showVal val="1"/>
          <c:showCatName val="0"/>
          <c:showSerName val="0"/>
          <c:showPercent val="0"/>
          <c:showBubbleSize val="0"/>
        </c:dLbls>
        <c:gapWidth val="150"/>
        <c:overlap val="0"/>
        <c:axId val="371945448"/>
        <c:axId val="836009665"/>
      </c:barChart>
      <c:catAx>
        <c:axId val="371945448"/>
        <c:scaling>
          <c:orientation val="minMax"/>
        </c:scaling>
        <c:delete val="0"/>
        <c:axPos val="b"/>
        <c:majorTickMark val="none"/>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6009665"/>
        <c:crosses val="autoZero"/>
        <c:auto val="1"/>
        <c:lblAlgn val="ctr"/>
        <c:lblOffset val="100"/>
        <c:noMultiLvlLbl val="0"/>
      </c:catAx>
      <c:valAx>
        <c:axId val="836009665"/>
        <c:scaling>
          <c:orientation val="minMax"/>
        </c:scaling>
        <c:delete val="0"/>
        <c:axPos val="l"/>
        <c:majorGridlines>
          <c:spPr>
            <a:ln w="12700" cap="flat" cmpd="sng" algn="ctr">
              <a:solidFill>
                <a:schemeClr val="tx1"/>
              </a:solidFill>
              <a:prstDash val="solid"/>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1945448"/>
        <c:crosses val="autoZero"/>
        <c:crossBetween val="between"/>
      </c:valAx>
      <c:spPr>
        <a:noFill/>
        <a:ln w="12700" cmpd="sng">
          <a:solidFill>
            <a:schemeClr val="tx1"/>
          </a:solidFill>
          <a:prstDash val="solid"/>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40</Pages>
  <Words>16906</Words>
  <Characters>17881</Characters>
  <Lines>61</Lines>
  <Paragraphs>17</Paragraphs>
  <TotalTime>34</TotalTime>
  <ScaleCrop>false</ScaleCrop>
  <LinksUpToDate>false</LinksUpToDate>
  <CharactersWithSpaces>18003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2023-01-12T08:11:02Z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8E9A0BE670254463B4D0BE006EF90FC4</vt:lpwstr>
  </property>
  <property fmtid="{D5CDD505-2E9C-101B-9397-08002B2CF9AE}" pid="4" name="KSOSaveFontToCloudKey">
    <vt:lpwstr>659783407_btnclosed</vt:lpwstr>
  </property>
</Properties>
</file>