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DEFF2">
      <w:pPr>
        <w:spacing w:line="600" w:lineRule="exact"/>
        <w:jc w:val="center"/>
        <w:outlineLvl w:val="0"/>
        <w:rPr>
          <w:rFonts w:ascii="方正小标宋简体" w:hAnsi="宋体" w:eastAsia="方正小标宋简体"/>
          <w:sz w:val="72"/>
          <w:szCs w:val="72"/>
        </w:rPr>
      </w:pPr>
      <w:bookmarkStart w:id="0" w:name="_Toc15306267"/>
    </w:p>
    <w:p w14:paraId="25315ACA">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78441"/>
      <w:bookmarkStart w:id="2" w:name="_Toc15396475"/>
      <w:bookmarkStart w:id="3" w:name="_Toc15396597"/>
      <w:bookmarkStart w:id="4" w:name="_Toc15377425"/>
      <w:bookmarkStart w:id="5" w:name="_Toc15377193"/>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14:paraId="353C9782">
      <w:pPr>
        <w:adjustRightInd w:val="0"/>
        <w:snapToGrid w:val="0"/>
        <w:spacing w:line="360" w:lineRule="auto"/>
        <w:jc w:val="center"/>
        <w:outlineLvl w:val="0"/>
        <w:rPr>
          <w:rFonts w:hint="eastAsia" w:ascii="方正小标宋简体" w:hAnsi="方正小标宋简体" w:eastAsia="方正小标宋简体" w:cs="方正小标宋简体"/>
          <w:sz w:val="72"/>
          <w:szCs w:val="72"/>
        </w:rPr>
      </w:pPr>
      <w:bookmarkStart w:id="6" w:name="_Toc15396476"/>
      <w:bookmarkStart w:id="7" w:name="_Toc15377194"/>
      <w:bookmarkStart w:id="8" w:name="_Toc15377426"/>
      <w:bookmarkStart w:id="9" w:name="_Toc15378442"/>
      <w:bookmarkStart w:id="10" w:name="_Toc15396598"/>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rPr>
        <w:t>广元市利州区</w:t>
      </w:r>
    </w:p>
    <w:p w14:paraId="74A8ED1E">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第二人民医院</w:t>
      </w:r>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5CF5A0F1">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  录</w:t>
      </w:r>
    </w:p>
    <w:p w14:paraId="1DD71647">
      <w:pPr>
        <w:widowControl/>
        <w:jc w:val="center"/>
        <w:rPr>
          <w:rFonts w:ascii="黑体" w:hAnsi="黑体" w:eastAsia="黑体" w:cstheme="minorBidi"/>
          <w:sz w:val="28"/>
          <w:szCs w:val="28"/>
        </w:rPr>
      </w:pPr>
    </w:p>
    <w:p w14:paraId="1C760D17">
      <w:pPr>
        <w:pStyle w:val="12"/>
      </w:pPr>
      <w:r>
        <w:rPr>
          <w:rFonts w:hint="eastAsia"/>
        </w:rPr>
        <w:t>公开时间：2024年9月</w:t>
      </w:r>
      <w:r>
        <w:rPr>
          <w:rFonts w:hint="eastAsia"/>
          <w:lang w:val="en-US" w:eastAsia="zh-CN"/>
        </w:rPr>
        <w:t>29</w:t>
      </w:r>
      <w:r>
        <w:rPr>
          <w:rFonts w:hint="eastAsia"/>
        </w:rPr>
        <w:t>日</w:t>
      </w:r>
    </w:p>
    <w:p w14:paraId="1A8176E4"/>
    <w:p w14:paraId="4A4A0C65">
      <w:pPr>
        <w:pStyle w:val="12"/>
        <w:adjustRightInd w:val="0"/>
        <w:snapToGrid w:val="0"/>
        <w:spacing w:before="0" w:line="440" w:lineRule="exact"/>
        <w:jc w:val="distribute"/>
        <w:rPr>
          <w:rFonts w:cstheme="minorBidi"/>
          <w:sz w:val="24"/>
          <w:szCs w:val="24"/>
        </w:rPr>
      </w:pPr>
      <w:r>
        <w:rPr>
          <w:rFonts w:hint="eastAsia" w:ascii="黑体" w:hAnsi="黑体" w:eastAsia="黑体"/>
          <w:sz w:val="24"/>
        </w:rPr>
        <w:t>第一部分</w:t>
      </w:r>
      <w:r>
        <w:rPr>
          <w:rFonts w:ascii="黑体" w:hAnsi="黑体" w:eastAsia="黑体"/>
          <w:sz w:val="24"/>
        </w:rPr>
        <w:t xml:space="preserve"> </w:t>
      </w:r>
      <w:r>
        <w:rPr>
          <w:rFonts w:hint="eastAsia" w:ascii="黑体" w:hAnsi="黑体" w:eastAsia="黑体"/>
          <w:sz w:val="24"/>
        </w:rPr>
        <w:t>单位概况</w:t>
      </w:r>
      <w:r>
        <w:rPr>
          <w:rFonts w:hint="eastAsia"/>
          <w:sz w:val="24"/>
        </w:rPr>
        <w:t>…………………………………………………………………1</w:t>
      </w:r>
    </w:p>
    <w:p w14:paraId="1306277C">
      <w:pPr>
        <w:pStyle w:val="13"/>
        <w:adjustRightInd w:val="0"/>
        <w:snapToGrid w:val="0"/>
        <w:spacing w:line="440" w:lineRule="exact"/>
        <w:jc w:val="distribute"/>
        <w:rPr>
          <w:sz w:val="24"/>
        </w:rPr>
      </w:pPr>
      <w:r>
        <w:rPr>
          <w:rFonts w:hint="eastAsia"/>
          <w:sz w:val="24"/>
        </w:rPr>
        <w:t>一、主要职责……………………………………………………………………</w:t>
      </w:r>
    </w:p>
    <w:p w14:paraId="3C53F257">
      <w:pPr>
        <w:pStyle w:val="13"/>
        <w:adjustRightInd w:val="0"/>
        <w:snapToGrid w:val="0"/>
        <w:spacing w:line="440" w:lineRule="exact"/>
        <w:jc w:val="distribute"/>
      </w:pPr>
      <w:r>
        <w:rPr>
          <w:rFonts w:hint="eastAsia"/>
          <w:sz w:val="24"/>
        </w:rPr>
        <w:t>二、机构设置……………………………………………………………………</w:t>
      </w:r>
    </w:p>
    <w:p w14:paraId="3358B1E5">
      <w:pPr>
        <w:pStyle w:val="12"/>
        <w:adjustRightInd w:val="0"/>
        <w:snapToGrid w:val="0"/>
        <w:spacing w:before="0" w:line="440" w:lineRule="exact"/>
        <w:jc w:val="distribute"/>
        <w:rPr>
          <w:sz w:val="24"/>
          <w:szCs w:val="24"/>
        </w:rPr>
      </w:pPr>
      <w:r>
        <w:rPr>
          <w:rFonts w:hint="eastAsia" w:ascii="黑体" w:hAnsi="黑体" w:eastAsia="黑体"/>
          <w:sz w:val="24"/>
        </w:rPr>
        <w:t>第二部分 2023年度单位决算情况说明</w:t>
      </w:r>
      <w:r>
        <w:rPr>
          <w:rFonts w:hint="eastAsia"/>
          <w:sz w:val="24"/>
        </w:rPr>
        <w:t>……………………………………………2</w:t>
      </w:r>
    </w:p>
    <w:p w14:paraId="4B13DEAE">
      <w:pPr>
        <w:pStyle w:val="13"/>
        <w:adjustRightInd w:val="0"/>
        <w:snapToGrid w:val="0"/>
        <w:spacing w:line="440" w:lineRule="exact"/>
        <w:jc w:val="distribute"/>
        <w:rPr>
          <w:rFonts w:ascii="仿宋" w:hAnsi="仿宋" w:cstheme="minorBidi"/>
          <w:sz w:val="24"/>
        </w:rPr>
      </w:pPr>
      <w:r>
        <w:rPr>
          <w:rFonts w:hint="eastAsia"/>
          <w:sz w:val="24"/>
        </w:rPr>
        <w:t>一、收入支出决算总体情况说明………………………………………………2</w:t>
      </w:r>
    </w:p>
    <w:p w14:paraId="12F48F47">
      <w:pPr>
        <w:pStyle w:val="13"/>
        <w:adjustRightInd w:val="0"/>
        <w:snapToGrid w:val="0"/>
        <w:spacing w:line="440" w:lineRule="exact"/>
        <w:jc w:val="distribute"/>
        <w:rPr>
          <w:rFonts w:ascii="仿宋" w:hAnsi="仿宋" w:cstheme="minorBidi"/>
          <w:sz w:val="24"/>
        </w:rPr>
      </w:pPr>
      <w:r>
        <w:rPr>
          <w:rFonts w:hint="eastAsia"/>
          <w:sz w:val="24"/>
        </w:rPr>
        <w:t>二、收入决算情况说明. …………………………………………………………3</w:t>
      </w:r>
    </w:p>
    <w:p w14:paraId="1CE3B9EC">
      <w:pPr>
        <w:pStyle w:val="13"/>
        <w:adjustRightInd w:val="0"/>
        <w:snapToGrid w:val="0"/>
        <w:spacing w:line="440" w:lineRule="exact"/>
        <w:jc w:val="distribute"/>
        <w:rPr>
          <w:rFonts w:ascii="仿宋" w:hAnsi="仿宋" w:cstheme="minorBidi"/>
          <w:sz w:val="24"/>
        </w:rPr>
      </w:pPr>
      <w:r>
        <w:rPr>
          <w:rFonts w:hint="eastAsia"/>
          <w:sz w:val="24"/>
        </w:rPr>
        <w:t>三、支出决算情况说明…………………………………………………………3</w:t>
      </w:r>
    </w:p>
    <w:p w14:paraId="22AB6A7E">
      <w:pPr>
        <w:pStyle w:val="13"/>
        <w:adjustRightInd w:val="0"/>
        <w:snapToGrid w:val="0"/>
        <w:spacing w:line="440" w:lineRule="exact"/>
        <w:jc w:val="distribute"/>
        <w:rPr>
          <w:rFonts w:ascii="仿宋" w:hAnsi="仿宋" w:cstheme="minorBidi"/>
          <w:sz w:val="24"/>
        </w:rPr>
      </w:pPr>
      <w:r>
        <w:rPr>
          <w:rFonts w:hint="eastAsia"/>
          <w:sz w:val="24"/>
        </w:rPr>
        <w:t>四、财政拨款收入支出决算总体情况说明……………………………………4</w:t>
      </w:r>
    </w:p>
    <w:p w14:paraId="3FF65F74">
      <w:pPr>
        <w:pStyle w:val="13"/>
        <w:adjustRightInd w:val="0"/>
        <w:snapToGrid w:val="0"/>
        <w:spacing w:line="440" w:lineRule="exact"/>
        <w:jc w:val="distribute"/>
        <w:rPr>
          <w:rFonts w:ascii="仿宋" w:hAnsi="仿宋" w:cstheme="minorBidi"/>
          <w:sz w:val="24"/>
        </w:rPr>
      </w:pPr>
      <w:r>
        <w:rPr>
          <w:rFonts w:hint="eastAsia"/>
          <w:sz w:val="24"/>
        </w:rPr>
        <w:t>五、一般公共预算财政拨款支出决算情况说明………………………………4</w:t>
      </w:r>
    </w:p>
    <w:p w14:paraId="639E84E0">
      <w:pPr>
        <w:pStyle w:val="13"/>
        <w:adjustRightInd w:val="0"/>
        <w:snapToGrid w:val="0"/>
        <w:spacing w:line="440" w:lineRule="exact"/>
        <w:jc w:val="distribute"/>
        <w:rPr>
          <w:rFonts w:ascii="仿宋" w:hAnsi="仿宋" w:cstheme="minorBidi"/>
          <w:sz w:val="24"/>
        </w:rPr>
      </w:pPr>
      <w:r>
        <w:rPr>
          <w:rFonts w:hint="eastAsia"/>
          <w:sz w:val="24"/>
        </w:rPr>
        <w:t>六、一般公共预算财政拨款基本支出决算情况说明…………………………7</w:t>
      </w:r>
    </w:p>
    <w:p w14:paraId="1A181E28">
      <w:pPr>
        <w:pStyle w:val="13"/>
        <w:adjustRightInd w:val="0"/>
        <w:snapToGrid w:val="0"/>
        <w:spacing w:line="440" w:lineRule="exact"/>
        <w:jc w:val="distribute"/>
        <w:rPr>
          <w:rFonts w:hint="eastAsia"/>
          <w:sz w:val="24"/>
        </w:rPr>
      </w:pPr>
      <w:r>
        <w:rPr>
          <w:rFonts w:hint="eastAsia"/>
          <w:sz w:val="24"/>
        </w:rPr>
        <w:t>七、财政拨款“三公”经费支出决算情况说明………………………………7</w:t>
      </w:r>
    </w:p>
    <w:p w14:paraId="79C0C9BE">
      <w:pPr>
        <w:pStyle w:val="13"/>
        <w:adjustRightInd w:val="0"/>
        <w:snapToGrid w:val="0"/>
        <w:spacing w:line="440" w:lineRule="exact"/>
        <w:jc w:val="distribute"/>
        <w:rPr>
          <w:rFonts w:ascii="仿宋" w:hAnsi="仿宋" w:cstheme="minorBidi"/>
          <w:sz w:val="24"/>
        </w:rPr>
      </w:pPr>
      <w:r>
        <w:rPr>
          <w:rFonts w:hint="eastAsia"/>
          <w:sz w:val="24"/>
        </w:rPr>
        <w:t>八、政府性基金预算支出决算情况说明………………………………………8</w:t>
      </w:r>
    </w:p>
    <w:p w14:paraId="4C1A58E2">
      <w:pPr>
        <w:pStyle w:val="13"/>
        <w:adjustRightInd w:val="0"/>
        <w:snapToGrid w:val="0"/>
        <w:spacing w:line="440" w:lineRule="exact"/>
        <w:jc w:val="distribute"/>
        <w:rPr>
          <w:sz w:val="24"/>
        </w:rPr>
      </w:pPr>
      <w:r>
        <w:rPr>
          <w:rFonts w:hint="eastAsia"/>
          <w:sz w:val="24"/>
        </w:rPr>
        <w:t>九、国有资本经营预算支出决算情况说明……………………………………8</w:t>
      </w:r>
    </w:p>
    <w:p w14:paraId="4EC9ACD8">
      <w:pPr>
        <w:pStyle w:val="13"/>
        <w:adjustRightInd w:val="0"/>
        <w:snapToGrid w:val="0"/>
        <w:spacing w:line="440" w:lineRule="exact"/>
        <w:jc w:val="distribute"/>
        <w:rPr>
          <w:sz w:val="24"/>
        </w:rPr>
      </w:pPr>
      <w:r>
        <w:rPr>
          <w:rFonts w:hint="eastAsia"/>
          <w:sz w:val="24"/>
        </w:rPr>
        <w:t>十、其他重要事项的情况说明…………………………………………………8</w:t>
      </w:r>
    </w:p>
    <w:p w14:paraId="12722854">
      <w:pPr>
        <w:pStyle w:val="12"/>
        <w:adjustRightInd w:val="0"/>
        <w:snapToGrid w:val="0"/>
        <w:spacing w:before="0" w:line="440" w:lineRule="exact"/>
        <w:jc w:val="distribute"/>
        <w:rPr>
          <w:rFonts w:cstheme="minorBidi"/>
          <w:sz w:val="24"/>
          <w:szCs w:val="24"/>
        </w:rPr>
      </w:pPr>
      <w:r>
        <w:rPr>
          <w:rFonts w:hint="eastAsia" w:ascii="黑体" w:hAnsi="黑体" w:eastAsia="黑体"/>
          <w:sz w:val="24"/>
        </w:rPr>
        <w:t>第三部分</w:t>
      </w:r>
      <w:r>
        <w:rPr>
          <w:rFonts w:ascii="黑体" w:hAnsi="黑体" w:eastAsia="黑体"/>
          <w:sz w:val="24"/>
        </w:rPr>
        <w:t xml:space="preserve"> </w:t>
      </w:r>
      <w:r>
        <w:rPr>
          <w:rFonts w:hint="eastAsia" w:ascii="黑体" w:hAnsi="黑体" w:eastAsia="黑体"/>
          <w:sz w:val="24"/>
        </w:rPr>
        <w:t>名词解释</w:t>
      </w:r>
      <w:r>
        <w:rPr>
          <w:rFonts w:hint="eastAsia"/>
          <w:sz w:val="24"/>
        </w:rPr>
        <w:t>…………………………………………………………………10</w:t>
      </w:r>
    </w:p>
    <w:p w14:paraId="28CE9634">
      <w:pPr>
        <w:pStyle w:val="12"/>
        <w:adjustRightInd w:val="0"/>
        <w:snapToGrid w:val="0"/>
        <w:spacing w:before="0" w:line="440" w:lineRule="exact"/>
        <w:jc w:val="distribute"/>
        <w:rPr>
          <w:rFonts w:cstheme="minorBidi"/>
          <w:sz w:val="24"/>
          <w:szCs w:val="24"/>
        </w:rPr>
      </w:pPr>
      <w:r>
        <w:rPr>
          <w:rFonts w:hint="eastAsia" w:ascii="黑体" w:hAnsi="黑体" w:eastAsia="黑体"/>
          <w:sz w:val="24"/>
        </w:rPr>
        <w:t>第四部分</w:t>
      </w:r>
      <w:r>
        <w:rPr>
          <w:rFonts w:ascii="黑体" w:hAnsi="黑体" w:eastAsia="黑体"/>
          <w:sz w:val="24"/>
        </w:rPr>
        <w:t xml:space="preserve"> </w:t>
      </w:r>
      <w:r>
        <w:rPr>
          <w:rFonts w:hint="eastAsia" w:ascii="黑体" w:hAnsi="黑体" w:eastAsia="黑体"/>
          <w:sz w:val="24"/>
        </w:rPr>
        <w:t>附件</w:t>
      </w:r>
      <w:r>
        <w:rPr>
          <w:rFonts w:hint="eastAsia"/>
          <w:sz w:val="24"/>
        </w:rPr>
        <w:t>………………………………………………………………………13</w:t>
      </w:r>
    </w:p>
    <w:p w14:paraId="4E95CC21">
      <w:pPr>
        <w:pStyle w:val="12"/>
        <w:adjustRightInd w:val="0"/>
        <w:snapToGrid w:val="0"/>
        <w:spacing w:before="0" w:line="440" w:lineRule="exact"/>
        <w:jc w:val="distribute"/>
        <w:rPr>
          <w:rFonts w:cstheme="minorBidi"/>
          <w:sz w:val="24"/>
          <w:szCs w:val="24"/>
        </w:rPr>
      </w:pPr>
      <w:r>
        <w:rPr>
          <w:rFonts w:hint="eastAsia" w:ascii="黑体" w:hAnsi="黑体" w:eastAsia="黑体"/>
          <w:sz w:val="24"/>
        </w:rPr>
        <w:t>第五部分</w:t>
      </w:r>
      <w:r>
        <w:rPr>
          <w:rFonts w:ascii="黑体" w:hAnsi="黑体" w:eastAsia="黑体"/>
          <w:sz w:val="24"/>
        </w:rPr>
        <w:t xml:space="preserve"> </w:t>
      </w:r>
      <w:r>
        <w:rPr>
          <w:rFonts w:hint="eastAsia" w:ascii="黑体" w:hAnsi="黑体" w:eastAsia="黑体"/>
          <w:sz w:val="24"/>
        </w:rPr>
        <w:t>附表</w:t>
      </w:r>
      <w:r>
        <w:rPr>
          <w:rFonts w:hint="eastAsia"/>
          <w:sz w:val="24"/>
        </w:rPr>
        <w:t>………………………………………………………………………34</w:t>
      </w:r>
    </w:p>
    <w:p w14:paraId="6451FCA3">
      <w:pPr>
        <w:pStyle w:val="13"/>
        <w:adjustRightInd w:val="0"/>
        <w:snapToGrid w:val="0"/>
        <w:spacing w:line="440" w:lineRule="exact"/>
        <w:jc w:val="distribute"/>
        <w:rPr>
          <w:sz w:val="24"/>
        </w:rPr>
      </w:pPr>
      <w:r>
        <w:rPr>
          <w:rFonts w:hint="eastAsia"/>
          <w:sz w:val="24"/>
        </w:rPr>
        <w:t>一、收入支出决算总表…………………………………………………………34</w:t>
      </w:r>
    </w:p>
    <w:p w14:paraId="374151EC">
      <w:pPr>
        <w:pStyle w:val="13"/>
        <w:adjustRightInd w:val="0"/>
        <w:snapToGrid w:val="0"/>
        <w:spacing w:line="440" w:lineRule="exact"/>
        <w:jc w:val="distribute"/>
        <w:rPr>
          <w:sz w:val="24"/>
        </w:rPr>
      </w:pPr>
      <w:r>
        <w:rPr>
          <w:rFonts w:hint="eastAsia"/>
          <w:sz w:val="24"/>
        </w:rPr>
        <w:t>二、收入决算表…………………………………………………………………34</w:t>
      </w:r>
    </w:p>
    <w:p w14:paraId="57589718">
      <w:pPr>
        <w:pStyle w:val="13"/>
        <w:adjustRightInd w:val="0"/>
        <w:snapToGrid w:val="0"/>
        <w:spacing w:line="440" w:lineRule="exact"/>
        <w:jc w:val="distribute"/>
        <w:rPr>
          <w:sz w:val="24"/>
        </w:rPr>
      </w:pPr>
      <w:r>
        <w:rPr>
          <w:rFonts w:hint="eastAsia"/>
          <w:sz w:val="24"/>
        </w:rPr>
        <w:t>三、支出决算表…………………………………………………………………34</w:t>
      </w:r>
    </w:p>
    <w:p w14:paraId="53D690B0">
      <w:pPr>
        <w:pStyle w:val="13"/>
        <w:adjustRightInd w:val="0"/>
        <w:snapToGrid w:val="0"/>
        <w:spacing w:line="440" w:lineRule="exact"/>
        <w:jc w:val="distribute"/>
        <w:rPr>
          <w:sz w:val="24"/>
        </w:rPr>
      </w:pPr>
      <w:r>
        <w:rPr>
          <w:rFonts w:hint="eastAsia"/>
          <w:sz w:val="24"/>
        </w:rPr>
        <w:t>四、财政拨款收入支出决算总表………………………………………………34</w:t>
      </w:r>
    </w:p>
    <w:p w14:paraId="691C1F95">
      <w:pPr>
        <w:pStyle w:val="13"/>
        <w:adjustRightInd w:val="0"/>
        <w:snapToGrid w:val="0"/>
        <w:spacing w:line="440" w:lineRule="exact"/>
        <w:jc w:val="distribute"/>
        <w:rPr>
          <w:sz w:val="24"/>
        </w:rPr>
      </w:pPr>
      <w:r>
        <w:rPr>
          <w:rFonts w:hint="eastAsia"/>
          <w:sz w:val="24"/>
        </w:rPr>
        <w:t>五、财政拨款支出决算明细表…………………………………………………34</w:t>
      </w:r>
    </w:p>
    <w:p w14:paraId="4CF71DD7">
      <w:pPr>
        <w:pStyle w:val="13"/>
        <w:adjustRightInd w:val="0"/>
        <w:snapToGrid w:val="0"/>
        <w:spacing w:line="440" w:lineRule="exact"/>
        <w:jc w:val="distribute"/>
        <w:rPr>
          <w:sz w:val="24"/>
        </w:rPr>
      </w:pPr>
      <w:r>
        <w:rPr>
          <w:rFonts w:hint="eastAsia"/>
          <w:sz w:val="24"/>
        </w:rPr>
        <w:t>六、一般公共预算财政拨款支出决算表………………………………………34</w:t>
      </w:r>
    </w:p>
    <w:p w14:paraId="246B2167">
      <w:pPr>
        <w:pStyle w:val="13"/>
        <w:adjustRightInd w:val="0"/>
        <w:snapToGrid w:val="0"/>
        <w:spacing w:line="440" w:lineRule="exact"/>
        <w:jc w:val="distribute"/>
        <w:rPr>
          <w:sz w:val="24"/>
        </w:rPr>
      </w:pPr>
      <w:r>
        <w:rPr>
          <w:rFonts w:hint="eastAsia"/>
          <w:sz w:val="24"/>
        </w:rPr>
        <w:t>七、一般公共预算财政拨款支出决算明细表…………………………………34</w:t>
      </w:r>
    </w:p>
    <w:p w14:paraId="5905F796">
      <w:pPr>
        <w:pStyle w:val="13"/>
        <w:adjustRightInd w:val="0"/>
        <w:snapToGrid w:val="0"/>
        <w:spacing w:line="440" w:lineRule="exact"/>
        <w:jc w:val="distribute"/>
        <w:rPr>
          <w:sz w:val="24"/>
        </w:rPr>
      </w:pPr>
      <w:r>
        <w:rPr>
          <w:rFonts w:hint="eastAsia"/>
          <w:sz w:val="24"/>
        </w:rPr>
        <w:t>八、一般公共预算财政拨款基本支出决算明细表……………………………34</w:t>
      </w:r>
    </w:p>
    <w:p w14:paraId="426963BD">
      <w:pPr>
        <w:pStyle w:val="13"/>
        <w:adjustRightInd w:val="0"/>
        <w:snapToGrid w:val="0"/>
        <w:spacing w:line="440" w:lineRule="exact"/>
        <w:jc w:val="distribute"/>
        <w:rPr>
          <w:sz w:val="24"/>
        </w:rPr>
      </w:pPr>
      <w:r>
        <w:rPr>
          <w:rFonts w:hint="eastAsia"/>
          <w:sz w:val="24"/>
        </w:rPr>
        <w:t>九、一般公共预算财政拨款项目支出决算表…………………………………34</w:t>
      </w:r>
    </w:p>
    <w:p w14:paraId="12327B80">
      <w:pPr>
        <w:pStyle w:val="13"/>
        <w:adjustRightInd w:val="0"/>
        <w:snapToGrid w:val="0"/>
        <w:spacing w:line="440" w:lineRule="exact"/>
        <w:jc w:val="distribute"/>
        <w:rPr>
          <w:sz w:val="24"/>
        </w:rPr>
      </w:pPr>
      <w:r>
        <w:rPr>
          <w:rFonts w:hint="eastAsia"/>
          <w:sz w:val="24"/>
        </w:rPr>
        <w:t>十、政府性基金预算财政拨款收入支出决算表………………………………34</w:t>
      </w:r>
    </w:p>
    <w:p w14:paraId="7A35E842">
      <w:pPr>
        <w:pStyle w:val="13"/>
        <w:adjustRightInd w:val="0"/>
        <w:snapToGrid w:val="0"/>
        <w:spacing w:line="440" w:lineRule="exact"/>
        <w:jc w:val="distribute"/>
        <w:rPr>
          <w:sz w:val="24"/>
        </w:rPr>
      </w:pPr>
      <w:r>
        <w:rPr>
          <w:rFonts w:hint="eastAsia"/>
          <w:sz w:val="24"/>
        </w:rPr>
        <w:t>十一、国有资本经营预算财政拨款收入支出决算表…………………………34</w:t>
      </w:r>
    </w:p>
    <w:p w14:paraId="7721F8F9">
      <w:pPr>
        <w:pStyle w:val="13"/>
        <w:adjustRightInd w:val="0"/>
        <w:snapToGrid w:val="0"/>
        <w:spacing w:line="440" w:lineRule="exact"/>
        <w:jc w:val="distribute"/>
        <w:rPr>
          <w:sz w:val="24"/>
        </w:rPr>
      </w:pPr>
      <w:r>
        <w:rPr>
          <w:rFonts w:hint="eastAsia"/>
          <w:sz w:val="24"/>
        </w:rPr>
        <w:t>十二、国有资本经营预算财政拨款支出决算表………………………………34</w:t>
      </w:r>
    </w:p>
    <w:p w14:paraId="78B7D549">
      <w:pPr>
        <w:pStyle w:val="13"/>
        <w:adjustRightInd w:val="0"/>
        <w:snapToGrid w:val="0"/>
        <w:spacing w:line="440" w:lineRule="exact"/>
        <w:jc w:val="distribute"/>
        <w:rPr>
          <w:sz w:val="24"/>
        </w:rPr>
        <w:sectPr>
          <w:headerReference r:id="rId3" w:type="default"/>
          <w:pgSz w:w="11906" w:h="16838"/>
          <w:pgMar w:top="1440" w:right="1800" w:bottom="1440" w:left="1800" w:header="851" w:footer="992" w:gutter="0"/>
          <w:pgNumType w:start="1"/>
          <w:cols w:space="425" w:num="1"/>
          <w:titlePg/>
          <w:docGrid w:type="lines" w:linePitch="312" w:charSpace="0"/>
        </w:sectPr>
      </w:pPr>
      <w:r>
        <w:rPr>
          <w:rFonts w:hint="eastAsia"/>
          <w:sz w:val="24"/>
        </w:rPr>
        <w:t>十三、财政拨款“三公”经费支出决算表……………………………………34</w:t>
      </w:r>
    </w:p>
    <w:p w14:paraId="49CBC863">
      <w:pPr>
        <w:pStyle w:val="2"/>
        <w:jc w:val="center"/>
        <w:rPr>
          <w:rStyle w:val="27"/>
          <w:rFonts w:ascii="黑体" w:hAnsi="黑体" w:eastAsia="黑体"/>
          <w:b/>
          <w:bCs w:val="0"/>
        </w:rPr>
      </w:pPr>
      <w:bookmarkStart w:id="12" w:name="_Toc15396599"/>
      <w:bookmarkStart w:id="13" w:name="_Toc15377196"/>
      <w:r>
        <w:rPr>
          <w:rFonts w:hint="eastAsia" w:ascii="黑体" w:hAnsi="黑体" w:eastAsia="黑体"/>
          <w:b w:val="0"/>
        </w:rPr>
        <w:t>第一部分 单位</w:t>
      </w:r>
      <w:r>
        <w:rPr>
          <w:rStyle w:val="27"/>
          <w:rFonts w:hint="eastAsia" w:ascii="黑体" w:hAnsi="黑体" w:eastAsia="黑体"/>
          <w:b w:val="0"/>
          <w:bCs w:val="0"/>
        </w:rPr>
        <w:t>概况</w:t>
      </w:r>
      <w:bookmarkEnd w:id="12"/>
      <w:bookmarkEnd w:id="13"/>
    </w:p>
    <w:p w14:paraId="29FAF872">
      <w:pPr>
        <w:widowControl/>
        <w:jc w:val="left"/>
        <w:rPr>
          <w:rFonts w:ascii="黑体" w:eastAsia="黑体"/>
          <w:sz w:val="32"/>
          <w:szCs w:val="32"/>
        </w:rPr>
      </w:pPr>
    </w:p>
    <w:p w14:paraId="68589F99">
      <w:pPr>
        <w:pStyle w:val="3"/>
        <w:numPr>
          <w:ilvl w:val="0"/>
          <w:numId w:val="1"/>
        </w:numPr>
        <w:rPr>
          <w:rStyle w:val="28"/>
          <w:rFonts w:ascii="黑体" w:hAnsi="黑体" w:eastAsia="黑体"/>
          <w:b w:val="0"/>
          <w:bCs w:val="0"/>
        </w:rPr>
      </w:pPr>
      <w:bookmarkStart w:id="14" w:name="_Toc15396600"/>
      <w:bookmarkStart w:id="15" w:name="_Toc15377197"/>
      <w:r>
        <w:rPr>
          <w:rStyle w:val="28"/>
          <w:rFonts w:hint="eastAsia" w:ascii="黑体" w:hAnsi="黑体" w:eastAsia="黑体"/>
          <w:b w:val="0"/>
          <w:bCs w:val="0"/>
        </w:rPr>
        <w:t>主要职责</w:t>
      </w:r>
    </w:p>
    <w:p w14:paraId="1E92BCCE">
      <w:pPr>
        <w:ind w:firstLine="640" w:firstLineChars="200"/>
      </w:pPr>
      <w:r>
        <w:rPr>
          <w:rFonts w:hint="eastAsia" w:ascii="仿宋" w:hAnsi="仿宋" w:eastAsia="仿宋" w:cs="仿宋"/>
          <w:color w:val="000000" w:themeColor="text1"/>
          <w:sz w:val="32"/>
          <w:szCs w:val="32"/>
        </w:rPr>
        <w:t>广元市利州区第二人民医院始建于1953年，是一所集医疗、教学、科研、养老、基本公共卫生服务为一体的综合二级乙等医院,由老院区（精神托养中心）、新院区、敬老院四部分组成。其中，老院区（精神托养中心）占地6亩，建筑面积6200平方米；新院区占地面积23.79亩，建筑面积20000平方米；敬老院建筑面积1500平方米。医院始终坚持以“精质量、优服务、重关怀”的服务理念，以“以人为本   关爱生命  呵护健康  奉献社会”的办院宗旨，为辖区群众提供优质、高效、便捷的医疗服务。</w:t>
      </w:r>
    </w:p>
    <w:p w14:paraId="26D74AB9">
      <w:pPr>
        <w:pStyle w:val="3"/>
        <w:rPr>
          <w:rFonts w:ascii="黑体" w:hAnsi="黑体" w:eastAsia="黑体"/>
          <w:b w:val="0"/>
        </w:rPr>
      </w:pPr>
      <w:r>
        <w:rPr>
          <w:rFonts w:hint="eastAsia" w:ascii="黑体" w:hAnsi="黑体" w:eastAsia="黑体"/>
          <w:b w:val="0"/>
        </w:rPr>
        <w:t>二、机构设置</w:t>
      </w:r>
    </w:p>
    <w:bookmarkEnd w:id="14"/>
    <w:bookmarkEnd w:id="15"/>
    <w:p w14:paraId="50839C9A">
      <w:pPr>
        <w:pStyle w:val="5"/>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医院设有门诊、住院、辅检及后勤四大部门。门诊部开设急诊科、内科、外科、妇产科、中医科、耳鼻喉科、口腔科、眼科、皮肤科、儿科等20多个临床科室；设有检验科、放射科、特检科、碎石中心等多个辅检科室。设有内一科、内二科、妇产科、外科、眼科、康复科、麻醉科7个住院科室。</w:t>
      </w:r>
    </w:p>
    <w:p w14:paraId="62B867A2">
      <w:pPr>
        <w:widowControl/>
        <w:jc w:val="left"/>
        <w:rPr>
          <w:rFonts w:ascii="仿宋" w:hAnsi="仿宋" w:eastAsia="仿宋"/>
          <w:kern w:val="0"/>
          <w:sz w:val="32"/>
          <w:szCs w:val="32"/>
        </w:rPr>
      </w:pPr>
    </w:p>
    <w:p w14:paraId="6193961E">
      <w:pPr>
        <w:pStyle w:val="2"/>
        <w:ind w:right="440"/>
        <w:jc w:val="center"/>
        <w:rPr>
          <w:rStyle w:val="27"/>
          <w:rFonts w:ascii="黑体" w:hAnsi="黑体" w:eastAsia="黑体"/>
          <w:b w:val="0"/>
          <w:bCs/>
        </w:rPr>
      </w:pPr>
      <w:bookmarkStart w:id="16" w:name="_Toc15377204"/>
      <w:bookmarkStart w:id="17" w:name="_Toc15396602"/>
      <w:r>
        <w:rPr>
          <w:rFonts w:hint="eastAsia" w:ascii="黑体" w:hAnsi="黑体" w:eastAsia="黑体"/>
          <w:b w:val="0"/>
        </w:rPr>
        <w:t>第二部分 2023年度</w:t>
      </w:r>
      <w:r>
        <w:rPr>
          <w:rStyle w:val="27"/>
          <w:rFonts w:hint="eastAsia" w:ascii="黑体" w:hAnsi="黑体" w:eastAsia="黑体"/>
          <w:b w:val="0"/>
          <w:bCs/>
        </w:rPr>
        <w:t>单位决算情况说明</w:t>
      </w:r>
      <w:bookmarkEnd w:id="16"/>
      <w:bookmarkEnd w:id="17"/>
    </w:p>
    <w:p w14:paraId="51BE5E04"/>
    <w:p w14:paraId="686B2289">
      <w:pPr>
        <w:pStyle w:val="26"/>
        <w:numPr>
          <w:ilvl w:val="0"/>
          <w:numId w:val="2"/>
        </w:numPr>
        <w:spacing w:line="600" w:lineRule="exact"/>
        <w:ind w:firstLineChars="0"/>
        <w:outlineLvl w:val="1"/>
        <w:rPr>
          <w:rStyle w:val="28"/>
          <w:rFonts w:ascii="黑体" w:hAnsi="黑体" w:eastAsia="黑体"/>
          <w:b w:val="0"/>
        </w:rPr>
      </w:pPr>
      <w:bookmarkStart w:id="18" w:name="_Toc15396603"/>
      <w:bookmarkStart w:id="19" w:name="_Toc15377205"/>
      <w:r>
        <w:rPr>
          <w:rFonts w:hint="eastAsia" w:ascii="黑体" w:hAnsi="黑体" w:eastAsia="黑体"/>
          <w:sz w:val="32"/>
          <w:szCs w:val="32"/>
        </w:rPr>
        <w:t>收</w:t>
      </w:r>
      <w:r>
        <w:rPr>
          <w:rStyle w:val="28"/>
          <w:rFonts w:hint="eastAsia" w:ascii="黑体" w:hAnsi="黑体" w:eastAsia="黑体"/>
          <w:b w:val="0"/>
        </w:rPr>
        <w:t>入支出决算总体情况说明</w:t>
      </w:r>
      <w:bookmarkEnd w:id="18"/>
      <w:bookmarkEnd w:id="19"/>
    </w:p>
    <w:p w14:paraId="6710FF7B">
      <w:pPr>
        <w:spacing w:line="600" w:lineRule="exact"/>
        <w:ind w:firstLine="640" w:firstLineChars="200"/>
        <w:rPr>
          <w:rFonts w:ascii="仿宋" w:hAnsi="仿宋" w:eastAsia="仿宋"/>
          <w:sz w:val="32"/>
          <w:szCs w:val="32"/>
        </w:rPr>
      </w:pPr>
      <w:r>
        <w:rPr>
          <w:rFonts w:hint="eastAsia" w:ascii="仿宋" w:hAnsi="仿宋" w:eastAsia="仿宋"/>
          <w:sz w:val="32"/>
          <w:szCs w:val="32"/>
        </w:rPr>
        <w:t>2023年度收、支总计5043.01万元，与2022年度收、支相比，增加558万元，增长12.44%，主要原因是2023年支出新建门诊综合楼项目资金280万元、</w:t>
      </w:r>
      <w:bookmarkStart w:id="67" w:name="_GoBack"/>
      <w:bookmarkEnd w:id="67"/>
      <w:r>
        <w:rPr>
          <w:rFonts w:hint="eastAsia" w:ascii="仿宋" w:hAnsi="仿宋" w:eastAsia="仿宋"/>
          <w:sz w:val="32"/>
          <w:szCs w:val="32"/>
        </w:rPr>
        <w:t>新冠救治医务人员临时性工作补助113.5万元，及本年使用非财政结转结余造成。</w:t>
      </w:r>
    </w:p>
    <w:p w14:paraId="4B8C7999">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14:paraId="035C7DFC">
      <w:pPr>
        <w:spacing w:line="600" w:lineRule="exact"/>
        <w:ind w:firstLine="640" w:firstLineChars="200"/>
        <w:jc w:val="left"/>
        <w:rPr>
          <w:rFonts w:ascii="仿宋_GB2312" w:eastAsia="仿宋_GB2312"/>
          <w:sz w:val="32"/>
          <w:szCs w:val="32"/>
        </w:rPr>
      </w:pPr>
    </w:p>
    <w:p w14:paraId="7C3EAAF4">
      <w:pPr>
        <w:pStyle w:val="6"/>
        <w:spacing w:before="93"/>
        <w:rPr>
          <w:sz w:val="32"/>
          <w:szCs w:val="32"/>
        </w:rPr>
      </w:pPr>
      <w:r>
        <w:rPr>
          <w:sz w:val="32"/>
        </w:rPr>
        <w:pict>
          <v:shape id="_x0000_s1026" o:spid="_x0000_s1026" o:spt="202" type="#_x0000_t202" style="position:absolute;left:0pt;margin-left:265.3pt;margin-top:266.2pt;height:25.3pt;width:80.45pt;z-index:251660288;mso-width-relative:page;mso-height-relative:page;" filled="f" stroked="f" coordsize="21600,21600" o:gfxdata="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ADWdu2gAAAAsBAAAPAAAAAAAAAAEA&#10;IAAAACIAAABkcnMvZG93bnJldi54bWxQSwECFAAUAAAACACHTuJAghN0NEYCAAByBAAADgAAAAAA&#10;AAABACAAAAApAQAAZHJzL2Uyb0RvYy54bWxQSwUGAAAAAAYABgBZAQAA4QUAAAAA&#10;">
            <v:path/>
            <v:fill on="f" focussize="0,0"/>
            <v:stroke on="f" weight="0.5pt" joinstyle="miter"/>
            <v:imagedata o:title=""/>
            <o:lock v:ext="edit"/>
            <v:textbox>
              <w:txbxContent>
                <w:p w14:paraId="26E0A164">
                  <w:pPr>
                    <w:ind w:firstLine="210" w:firstLineChars="100"/>
                  </w:pPr>
                  <w:r>
                    <w:rPr>
                      <w:rFonts w:hint="eastAsia"/>
                    </w:rPr>
                    <w:t>2023年</w:t>
                  </w:r>
                </w:p>
              </w:txbxContent>
            </v:textbox>
          </v:shape>
        </w:pict>
      </w:r>
      <w:r>
        <w:rPr>
          <w:sz w:val="32"/>
        </w:rPr>
        <w:pict>
          <v:shape id="_x0000_s1027" o:spid="_x0000_s1027" o:spt="202" type="#_x0000_t202" style="position:absolute;left:0pt;margin-left:84.6pt;margin-top:265.45pt;height:28.05pt;width:86.6pt;z-index:251659264;mso-width-relative:page;mso-height-relative:page;" fillcolor="#FFFFFF" filled="t" stroked="f" coordsize="21600,21600" o:gfxdata="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CY65K&#10;1gAAAAsBAAAPAAAAAAAAAAEAIAAAACIAAABkcnMvZG93bnJldi54bWxQSwECFAAUAAAACACHTuJA&#10;wUOoBlwCAACbBAAADgAAAAAAAAABACAAAAAlAQAAZHJzL2Uyb0RvYy54bWxQSwUGAAAAAAYABgBZ&#10;AQAA8wUAAAAA&#10;">
            <v:path/>
            <v:fill on="t" focussize="0,0"/>
            <v:stroke on="f" weight="0.5pt" joinstyle="miter"/>
            <v:imagedata o:title=""/>
            <o:lock v:ext="edit"/>
            <v:textbox>
              <w:txbxContent>
                <w:p w14:paraId="7DD85B85">
                  <w:pPr>
                    <w:ind w:firstLine="420" w:firstLineChars="200"/>
                  </w:pPr>
                  <w:r>
                    <w:rPr>
                      <w:rFonts w:hint="eastAsia"/>
                    </w:rPr>
                    <w:t>2022年</w:t>
                  </w:r>
                </w:p>
              </w:txbxContent>
            </v:textbox>
          </v:shape>
        </w:pict>
      </w:r>
      <w:r>
        <w:rPr>
          <w:rFonts w:hint="eastAsia"/>
          <w:sz w:val="32"/>
          <w:szCs w:val="32"/>
        </w:rPr>
        <w:drawing>
          <wp:inline distT="0" distB="0" distL="114300" distR="114300">
            <wp:extent cx="4994275" cy="3772535"/>
            <wp:effectExtent l="4445" t="4445" r="11430" b="1397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21B9FC">
      <w:pPr>
        <w:pStyle w:val="26"/>
        <w:numPr>
          <w:ilvl w:val="0"/>
          <w:numId w:val="2"/>
        </w:numPr>
        <w:spacing w:line="600" w:lineRule="exact"/>
        <w:ind w:firstLineChars="0"/>
        <w:outlineLvl w:val="1"/>
        <w:rPr>
          <w:rStyle w:val="28"/>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8"/>
          <w:rFonts w:hint="eastAsia" w:ascii="黑体" w:hAnsi="黑体" w:eastAsia="黑体"/>
          <w:b w:val="0"/>
        </w:rPr>
        <w:t>入决算情况说明</w:t>
      </w:r>
      <w:bookmarkEnd w:id="20"/>
      <w:bookmarkEnd w:id="21"/>
    </w:p>
    <w:p w14:paraId="4776919D">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23年本年收入合计4569.3万元，其中：一般公共预算财政拨款收入812.16万元，占17.77</w:t>
      </w:r>
      <w:r>
        <w:rPr>
          <w:rFonts w:ascii="仿宋" w:hAnsi="仿宋" w:eastAsia="仿宋"/>
          <w:sz w:val="32"/>
          <w:szCs w:val="32"/>
        </w:rPr>
        <w:t>%</w:t>
      </w:r>
      <w:r>
        <w:rPr>
          <w:rFonts w:hint="eastAsia" w:ascii="仿宋" w:hAnsi="仿宋" w:eastAsia="仿宋"/>
          <w:sz w:val="32"/>
          <w:szCs w:val="32"/>
        </w:rPr>
        <w:t>；事业收入2838万元，占62.11</w:t>
      </w:r>
      <w:r>
        <w:rPr>
          <w:rFonts w:ascii="仿宋" w:hAnsi="仿宋" w:eastAsia="仿宋"/>
          <w:sz w:val="32"/>
          <w:szCs w:val="32"/>
        </w:rPr>
        <w:t>%</w:t>
      </w:r>
      <w:r>
        <w:rPr>
          <w:rFonts w:hint="eastAsia" w:ascii="仿宋" w:hAnsi="仿宋" w:eastAsia="仿宋"/>
          <w:sz w:val="32"/>
          <w:szCs w:val="32"/>
        </w:rPr>
        <w:t>；其他收入919.14万元，占20.12</w:t>
      </w:r>
      <w:r>
        <w:rPr>
          <w:rFonts w:ascii="仿宋" w:hAnsi="仿宋" w:eastAsia="仿宋"/>
          <w:sz w:val="32"/>
          <w:szCs w:val="32"/>
        </w:rPr>
        <w:t>%</w:t>
      </w:r>
      <w:r>
        <w:rPr>
          <w:rFonts w:hint="eastAsia" w:ascii="仿宋" w:hAnsi="仿宋" w:eastAsia="仿宋"/>
          <w:sz w:val="32"/>
          <w:szCs w:val="32"/>
        </w:rPr>
        <w:t>。</w:t>
      </w:r>
    </w:p>
    <w:p w14:paraId="7ABF4FED">
      <w:pPr>
        <w:spacing w:line="600" w:lineRule="exact"/>
        <w:ind w:firstLine="643" w:firstLineChars="200"/>
        <w:outlineLvl w:val="1"/>
        <w:rPr>
          <w:rFonts w:ascii="仿宋" w:hAnsi="仿宋" w:eastAsia="仿宋"/>
          <w:sz w:val="32"/>
          <w:szCs w:val="32"/>
        </w:rPr>
      </w:pPr>
      <w:r>
        <w:rPr>
          <w:rFonts w:hint="eastAsia" w:ascii="仿宋" w:hAnsi="仿宋" w:eastAsia="仿宋"/>
          <w:b/>
          <w:sz w:val="32"/>
          <w:szCs w:val="32"/>
        </w:rPr>
        <w:t>（注：数据来源于财决</w:t>
      </w:r>
      <w:r>
        <w:rPr>
          <w:rFonts w:ascii="仿宋" w:hAnsi="仿宋" w:eastAsia="仿宋"/>
          <w:b/>
          <w:sz w:val="32"/>
          <w:szCs w:val="32"/>
        </w:rPr>
        <w:t>01表</w:t>
      </w:r>
      <w:r>
        <w:rPr>
          <w:rFonts w:hint="eastAsia" w:ascii="仿宋" w:hAnsi="仿宋" w:eastAsia="仿宋"/>
          <w:b/>
          <w:sz w:val="32"/>
          <w:szCs w:val="32"/>
        </w:rPr>
        <w:t>。</w:t>
      </w:r>
      <w:r>
        <w:rPr>
          <w:rFonts w:ascii="仿宋" w:hAnsi="仿宋" w:eastAsia="仿宋"/>
          <w:b/>
          <w:sz w:val="32"/>
          <w:szCs w:val="32"/>
        </w:rPr>
        <w:t>）</w:t>
      </w:r>
    </w:p>
    <w:p w14:paraId="3E80407F">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w:t>
      </w:r>
    </w:p>
    <w:p w14:paraId="4852488C">
      <w:pPr>
        <w:pStyle w:val="6"/>
        <w:spacing w:before="93"/>
        <w:rPr>
          <w:sz w:val="32"/>
          <w:szCs w:val="32"/>
        </w:rPr>
      </w:pPr>
      <w:r>
        <w:rPr>
          <w:rFonts w:hint="eastAsia" w:ascii="仿宋" w:hAnsi="仿宋" w:eastAsia="仿宋"/>
          <w:sz w:val="32"/>
          <w:szCs w:val="32"/>
        </w:rPr>
        <w:drawing>
          <wp:inline distT="0" distB="0" distL="114300" distR="114300">
            <wp:extent cx="4575175" cy="2905760"/>
            <wp:effectExtent l="4445" t="4445" r="11430" b="234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14FD5B">
      <w:pPr>
        <w:pStyle w:val="26"/>
        <w:numPr>
          <w:ilvl w:val="0"/>
          <w:numId w:val="2"/>
        </w:numPr>
        <w:spacing w:line="600" w:lineRule="exact"/>
        <w:ind w:firstLineChars="0"/>
        <w:outlineLvl w:val="1"/>
        <w:rPr>
          <w:rStyle w:val="28"/>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8"/>
          <w:rFonts w:hint="eastAsia" w:ascii="黑体" w:hAnsi="黑体" w:eastAsia="黑体"/>
          <w:b w:val="0"/>
        </w:rPr>
        <w:t>出决算情况说明</w:t>
      </w:r>
      <w:bookmarkEnd w:id="22"/>
      <w:bookmarkEnd w:id="23"/>
    </w:p>
    <w:p w14:paraId="3B0B9A0F">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23年本年支出合计4829.91万元，其中：基本支出3996.61万元，占82.75</w:t>
      </w:r>
      <w:r>
        <w:rPr>
          <w:rFonts w:ascii="仿宋" w:hAnsi="仿宋" w:eastAsia="仿宋"/>
          <w:sz w:val="32"/>
          <w:szCs w:val="32"/>
        </w:rPr>
        <w:t>%</w:t>
      </w:r>
      <w:r>
        <w:rPr>
          <w:rFonts w:hint="eastAsia" w:ascii="仿宋" w:hAnsi="仿宋" w:eastAsia="仿宋"/>
          <w:sz w:val="32"/>
          <w:szCs w:val="32"/>
        </w:rPr>
        <w:t>；项目支出833.3万元，占17.25</w:t>
      </w:r>
      <w:r>
        <w:rPr>
          <w:rFonts w:ascii="仿宋" w:hAnsi="仿宋" w:eastAsia="仿宋"/>
          <w:sz w:val="32"/>
          <w:szCs w:val="32"/>
        </w:rPr>
        <w:t>%</w:t>
      </w:r>
      <w:r>
        <w:rPr>
          <w:rFonts w:hint="eastAsia" w:ascii="仿宋" w:hAnsi="仿宋" w:eastAsia="仿宋"/>
          <w:sz w:val="32"/>
          <w:szCs w:val="32"/>
        </w:rPr>
        <w:t>；。</w:t>
      </w:r>
    </w:p>
    <w:p w14:paraId="50BCCBC1">
      <w:pPr>
        <w:spacing w:line="600" w:lineRule="exact"/>
        <w:ind w:firstLine="643" w:firstLineChars="200"/>
        <w:outlineLvl w:val="1"/>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04</w:t>
      </w:r>
      <w:r>
        <w:rPr>
          <w:rFonts w:hint="eastAsia" w:ascii="仿宋" w:hAnsi="仿宋" w:eastAsia="仿宋"/>
          <w:b/>
          <w:sz w:val="32"/>
          <w:szCs w:val="32"/>
        </w:rPr>
        <w:t>表。）</w:t>
      </w:r>
    </w:p>
    <w:p w14:paraId="4EC1562F">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w:t>
      </w:r>
    </w:p>
    <w:p w14:paraId="183DBD18">
      <w:pPr>
        <w:pStyle w:val="6"/>
        <w:spacing w:before="93"/>
        <w:rPr>
          <w:sz w:val="32"/>
          <w:szCs w:val="32"/>
        </w:rPr>
      </w:pPr>
      <w:r>
        <w:rPr>
          <w:rFonts w:hint="eastAsia" w:ascii="仿宋" w:hAnsi="仿宋" w:eastAsia="仿宋"/>
          <w:sz w:val="32"/>
          <w:szCs w:val="32"/>
          <w:shd w:val="pct10" w:color="auto" w:fill="FFFFFF"/>
        </w:rPr>
        <w:drawing>
          <wp:inline distT="0" distB="0" distL="114300" distR="114300">
            <wp:extent cx="4185920" cy="2072640"/>
            <wp:effectExtent l="4445" t="4445" r="19685" b="184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D34C22">
      <w:pPr>
        <w:spacing w:line="600" w:lineRule="exact"/>
        <w:ind w:firstLine="640" w:firstLineChars="200"/>
        <w:outlineLvl w:val="1"/>
        <w:rPr>
          <w:rStyle w:val="28"/>
          <w:rFonts w:ascii="黑体" w:hAnsi="黑体" w:eastAsia="黑体"/>
          <w:b w:val="0"/>
        </w:rPr>
      </w:pPr>
      <w:bookmarkStart w:id="24" w:name="_Toc15396606"/>
      <w:bookmarkStart w:id="25"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24"/>
      <w:bookmarkEnd w:id="25"/>
    </w:p>
    <w:p w14:paraId="116B8C8F">
      <w:pPr>
        <w:spacing w:line="600" w:lineRule="exact"/>
        <w:ind w:firstLine="640"/>
        <w:rPr>
          <w:rFonts w:ascii="仿宋" w:hAnsi="仿宋" w:eastAsia="仿宋"/>
          <w:sz w:val="32"/>
          <w:szCs w:val="32"/>
        </w:rPr>
      </w:pPr>
      <w:r>
        <w:rPr>
          <w:rFonts w:hint="eastAsia" w:ascii="仿宋" w:hAnsi="仿宋" w:eastAsia="仿宋" w:cs="仿宋"/>
          <w:sz w:val="32"/>
          <w:szCs w:val="32"/>
        </w:rPr>
        <w:t>2023年财政拨款收、支总计812.16万元，与2022年相比，增加了373.16万元，增长了45.95%。</w:t>
      </w:r>
      <w:r>
        <w:rPr>
          <w:rFonts w:hint="eastAsia" w:ascii="仿宋" w:hAnsi="仿宋" w:eastAsia="仿宋"/>
          <w:sz w:val="32"/>
          <w:szCs w:val="32"/>
        </w:rPr>
        <w:t>主要变动原因是2023年财政拨款项目收入、支出增加。</w:t>
      </w:r>
    </w:p>
    <w:p w14:paraId="1C4B8709">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01-1</w:t>
      </w:r>
      <w:r>
        <w:rPr>
          <w:rFonts w:hint="eastAsia" w:ascii="仿宋" w:hAnsi="仿宋" w:eastAsia="仿宋"/>
          <w:b/>
          <w:sz w:val="32"/>
          <w:szCs w:val="32"/>
        </w:rPr>
        <w:t>表</w:t>
      </w:r>
      <w:r>
        <w:rPr>
          <w:rFonts w:ascii="仿宋" w:hAnsi="仿宋" w:eastAsia="仿宋"/>
          <w:b/>
          <w:sz w:val="32"/>
          <w:szCs w:val="32"/>
        </w:rPr>
        <w:t>）</w:t>
      </w:r>
    </w:p>
    <w:p w14:paraId="1FFE4524">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w:t>
      </w:r>
    </w:p>
    <w:p w14:paraId="0CA97311">
      <w:pPr>
        <w:pStyle w:val="6"/>
        <w:spacing w:before="93"/>
        <w:rPr>
          <w:rFonts w:ascii="仿宋" w:hAnsi="仿宋" w:eastAsia="仿宋"/>
          <w:b/>
          <w:sz w:val="32"/>
          <w:szCs w:val="32"/>
        </w:rPr>
      </w:pPr>
      <w:r>
        <w:rPr>
          <w:rFonts w:hint="eastAsia" w:ascii="仿宋" w:hAnsi="仿宋" w:eastAsia="仿宋" w:cs="仿宋"/>
          <w:sz w:val="32"/>
          <w:szCs w:val="32"/>
        </w:rPr>
        <w:drawing>
          <wp:inline distT="0" distB="0" distL="114300" distR="114300">
            <wp:extent cx="4699000" cy="3382010"/>
            <wp:effectExtent l="4445" t="4445" r="20955" b="2349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E22053">
      <w:pPr>
        <w:spacing w:line="600" w:lineRule="exact"/>
        <w:ind w:firstLine="640" w:firstLineChars="200"/>
        <w:outlineLvl w:val="1"/>
        <w:rPr>
          <w:rStyle w:val="28"/>
          <w:rFonts w:ascii="黑体" w:hAnsi="黑体" w:eastAsia="黑体"/>
          <w:b w:val="0"/>
        </w:rPr>
      </w:pPr>
      <w:bookmarkStart w:id="26" w:name="_Toc15396607"/>
      <w:bookmarkStart w:id="27" w:name="_Toc15377209"/>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26"/>
      <w:bookmarkEnd w:id="27"/>
    </w:p>
    <w:p w14:paraId="6E48D72E">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14:paraId="24D5D162">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23年一般公共预算财政拨款支出812.16万元，占本年支出合计的20.27</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22年相比，一般公共预算财政拨款支出减少1.08万元，下降0.13</w:t>
      </w:r>
      <w:r>
        <w:rPr>
          <w:rFonts w:ascii="仿宋" w:hAnsi="仿宋" w:eastAsia="仿宋"/>
          <w:sz w:val="32"/>
          <w:szCs w:val="32"/>
        </w:rPr>
        <w:t>%</w:t>
      </w:r>
      <w:r>
        <w:rPr>
          <w:rFonts w:hint="eastAsia" w:ascii="仿宋" w:hAnsi="仿宋" w:eastAsia="仿宋"/>
          <w:sz w:val="32"/>
          <w:szCs w:val="32"/>
        </w:rPr>
        <w:t>，无重大变化。</w:t>
      </w:r>
    </w:p>
    <w:p w14:paraId="128CD09C">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14:paraId="25D2E756">
      <w:pPr>
        <w:pStyle w:val="6"/>
        <w:spacing w:before="93"/>
        <w:rPr>
          <w:rFonts w:ascii="仿宋" w:hAnsi="仿宋" w:eastAsia="仿宋"/>
          <w:sz w:val="32"/>
          <w:szCs w:val="32"/>
        </w:rPr>
      </w:pPr>
      <w:r>
        <w:rPr>
          <w:rFonts w:hint="eastAsia" w:ascii="仿宋" w:hAnsi="仿宋" w:eastAsia="仿宋" w:cs="仿宋"/>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863C58">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14:paraId="781B836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23年一般公共预算财政拨款支出812.16万元，主要用于以下方面</w:t>
      </w:r>
      <w:r>
        <w:rPr>
          <w:rFonts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785.81万元，占96.76</w:t>
      </w:r>
      <w:r>
        <w:rPr>
          <w:rFonts w:ascii="仿宋" w:hAnsi="仿宋" w:eastAsia="仿宋"/>
          <w:sz w:val="32"/>
          <w:szCs w:val="32"/>
        </w:rPr>
        <w:t>%</w:t>
      </w:r>
      <w:r>
        <w:rPr>
          <w:rFonts w:hint="eastAsia" w:ascii="仿宋" w:hAnsi="仿宋" w:eastAsia="仿宋"/>
          <w:sz w:val="32"/>
          <w:szCs w:val="32"/>
        </w:rPr>
        <w:t>；社会保障和就业支出6.35万元，占0.78%；其他支出20万元，占2.46%。</w:t>
      </w:r>
    </w:p>
    <w:p w14:paraId="7FD8C8B1">
      <w:pPr>
        <w:spacing w:line="600" w:lineRule="exact"/>
        <w:ind w:firstLine="640"/>
        <w:rPr>
          <w:rFonts w:ascii="仿宋" w:hAnsi="仿宋" w:eastAsia="仿宋"/>
          <w:b/>
          <w:sz w:val="32"/>
          <w:szCs w:val="32"/>
        </w:rPr>
      </w:pPr>
      <w:r>
        <w:rPr>
          <w:rFonts w:hint="eastAsia" w:ascii="仿宋" w:hAnsi="仿宋" w:eastAsia="仿宋"/>
          <w:b/>
          <w:sz w:val="32"/>
          <w:szCs w:val="32"/>
        </w:rPr>
        <w:t>（注：数据来源于财决01-1表。）</w:t>
      </w:r>
    </w:p>
    <w:p w14:paraId="5B7278B6">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14:paraId="11839945">
      <w:pPr>
        <w:pStyle w:val="6"/>
        <w:spacing w:before="93"/>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rPr>
        <w:drawing>
          <wp:inline distT="0" distB="0" distL="114300" distR="114300">
            <wp:extent cx="3408045" cy="1893570"/>
            <wp:effectExtent l="4445" t="4445" r="16510" b="6985"/>
            <wp:docPr id="3"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B8B675">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14:paraId="4D00E758">
      <w:pPr>
        <w:spacing w:line="600" w:lineRule="exact"/>
        <w:ind w:firstLine="643" w:firstLineChars="200"/>
        <w:outlineLvl w:val="2"/>
        <w:rPr>
          <w:rFonts w:ascii="仿宋" w:hAnsi="仿宋" w:eastAsia="仿宋"/>
          <w:sz w:val="32"/>
          <w:szCs w:val="32"/>
        </w:rPr>
      </w:pPr>
      <w:bookmarkStart w:id="31" w:name="_Toc15378460"/>
      <w:bookmarkStart w:id="32" w:name="_Toc15377444"/>
      <w:bookmarkStart w:id="33" w:name="_Toc15377213"/>
      <w:r>
        <w:rPr>
          <w:rFonts w:hint="eastAsia" w:ascii="仿宋" w:hAnsi="仿宋" w:eastAsia="仿宋"/>
          <w:b/>
          <w:sz w:val="32"/>
          <w:szCs w:val="32"/>
        </w:rPr>
        <w:t>2023年一般公共预算支出决算数为812.16万元</w:t>
      </w:r>
      <w:r>
        <w:rPr>
          <w:rFonts w:hint="eastAsia" w:ascii="仿宋" w:hAnsi="仿宋" w:eastAsia="仿宋"/>
          <w:sz w:val="32"/>
          <w:szCs w:val="32"/>
        </w:rPr>
        <w:t>，</w:t>
      </w:r>
      <w:r>
        <w:rPr>
          <w:rStyle w:val="17"/>
          <w:rFonts w:hint="eastAsia" w:ascii="仿宋" w:hAnsi="仿宋" w:eastAsia="仿宋"/>
          <w:bCs/>
          <w:sz w:val="32"/>
          <w:szCs w:val="32"/>
        </w:rPr>
        <w:t>完成预算100</w:t>
      </w:r>
      <w:r>
        <w:rPr>
          <w:rStyle w:val="17"/>
          <w:rFonts w:ascii="仿宋" w:hAnsi="仿宋" w:eastAsia="仿宋"/>
          <w:bCs/>
          <w:sz w:val="32"/>
          <w:szCs w:val="32"/>
        </w:rPr>
        <w:t>%</w:t>
      </w:r>
      <w:r>
        <w:rPr>
          <w:rStyle w:val="17"/>
          <w:rFonts w:hint="eastAsia" w:ascii="仿宋" w:hAnsi="仿宋" w:eastAsia="仿宋"/>
          <w:bCs/>
          <w:sz w:val="32"/>
          <w:szCs w:val="32"/>
        </w:rPr>
        <w:t>。其中：</w:t>
      </w:r>
      <w:bookmarkEnd w:id="31"/>
      <w:bookmarkEnd w:id="32"/>
      <w:bookmarkEnd w:id="33"/>
    </w:p>
    <w:p w14:paraId="26CB37A7">
      <w:pPr>
        <w:spacing w:line="600" w:lineRule="exact"/>
        <w:ind w:firstLine="643" w:firstLineChars="200"/>
        <w:rPr>
          <w:rFonts w:ascii="仿宋" w:hAnsi="仿宋" w:eastAsia="仿宋"/>
          <w:b/>
          <w:sz w:val="32"/>
          <w:szCs w:val="32"/>
        </w:rPr>
      </w:pPr>
      <w:r>
        <w:rPr>
          <w:rStyle w:val="17"/>
          <w:rFonts w:hint="eastAsia" w:ascii="仿宋" w:hAnsi="仿宋" w:eastAsia="仿宋"/>
          <w:bCs/>
          <w:sz w:val="32"/>
          <w:szCs w:val="32"/>
        </w:rPr>
        <w:t>1</w:t>
      </w:r>
      <w:r>
        <w:rPr>
          <w:rStyle w:val="17"/>
          <w:rFonts w:ascii="仿宋" w:hAnsi="仿宋" w:eastAsia="仿宋"/>
          <w:bCs/>
          <w:sz w:val="32"/>
          <w:szCs w:val="32"/>
        </w:rPr>
        <w:t>.</w:t>
      </w:r>
      <w:r>
        <w:rPr>
          <w:rStyle w:val="17"/>
          <w:rFonts w:hint="eastAsia" w:ascii="仿宋" w:hAnsi="仿宋" w:eastAsia="仿宋"/>
          <w:bCs/>
          <w:sz w:val="32"/>
          <w:szCs w:val="32"/>
        </w:rPr>
        <w:t>社会保障和就业（类）抚恤（款）死亡抚恤（项）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支出决算为6.35万元，完成预算100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04718DC3">
      <w:pPr>
        <w:spacing w:line="600" w:lineRule="exact"/>
        <w:ind w:firstLine="643" w:firstLineChars="200"/>
        <w:rPr>
          <w:rStyle w:val="17"/>
          <w:rFonts w:ascii="仿宋" w:hAnsi="仿宋" w:eastAsia="仿宋"/>
          <w:b w:val="0"/>
          <w:bCs/>
          <w:sz w:val="32"/>
          <w:szCs w:val="32"/>
        </w:rPr>
      </w:pPr>
      <w:r>
        <w:rPr>
          <w:rStyle w:val="17"/>
          <w:rFonts w:hint="eastAsia" w:ascii="仿宋" w:hAnsi="仿宋" w:eastAsia="仿宋"/>
          <w:bCs/>
          <w:sz w:val="32"/>
          <w:szCs w:val="32"/>
        </w:rPr>
        <w:t>2</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（类）公立医院（款）综合医院（项）</w:t>
      </w:r>
      <w:r>
        <w:rPr>
          <w:rStyle w:val="17"/>
          <w:rFonts w:ascii="仿宋" w:hAnsi="仿宋" w:eastAsia="仿宋"/>
          <w:bCs/>
          <w:sz w:val="32"/>
          <w:szCs w:val="32"/>
        </w:rPr>
        <w:t>:</w:t>
      </w:r>
      <w:r>
        <w:rPr>
          <w:rStyle w:val="17"/>
          <w:rFonts w:hint="eastAsia" w:ascii="仿宋" w:hAnsi="仿宋" w:eastAsia="仿宋"/>
          <w:b w:val="0"/>
          <w:bCs/>
          <w:sz w:val="32"/>
          <w:szCs w:val="32"/>
        </w:rPr>
        <w:t>支出决算为282.35万元，完成预算100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790B6BCB">
      <w:pPr>
        <w:pStyle w:val="6"/>
        <w:spacing w:before="93"/>
        <w:ind w:firstLine="600"/>
        <w:rPr>
          <w:rStyle w:val="17"/>
          <w:rFonts w:ascii="仿宋" w:hAnsi="仿宋" w:eastAsia="仿宋"/>
          <w:b w:val="0"/>
          <w:bCs/>
          <w:sz w:val="32"/>
          <w:szCs w:val="32"/>
        </w:rPr>
      </w:pPr>
      <w:r>
        <w:rPr>
          <w:rStyle w:val="17"/>
          <w:rFonts w:hint="eastAsia" w:ascii="仿宋" w:hAnsi="仿宋" w:eastAsia="仿宋"/>
          <w:bCs/>
          <w:sz w:val="32"/>
          <w:szCs w:val="32"/>
        </w:rPr>
        <w:t>3</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（类）公立医院（款）其他公立医院（项）</w:t>
      </w:r>
      <w:r>
        <w:rPr>
          <w:rStyle w:val="17"/>
          <w:rFonts w:ascii="仿宋" w:hAnsi="仿宋" w:eastAsia="仿宋"/>
          <w:bCs/>
          <w:sz w:val="32"/>
          <w:szCs w:val="32"/>
        </w:rPr>
        <w:t>:</w:t>
      </w:r>
      <w:r>
        <w:rPr>
          <w:rStyle w:val="17"/>
          <w:rFonts w:hint="eastAsia" w:ascii="仿宋" w:hAnsi="仿宋" w:eastAsia="仿宋"/>
          <w:b w:val="0"/>
          <w:bCs/>
          <w:sz w:val="32"/>
          <w:szCs w:val="32"/>
        </w:rPr>
        <w:t>支出决算为62.86万元，完成预算100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61CF5B02">
      <w:pPr>
        <w:pStyle w:val="6"/>
        <w:spacing w:before="93"/>
        <w:ind w:firstLine="600"/>
        <w:rPr>
          <w:rStyle w:val="17"/>
          <w:rFonts w:ascii="仿宋" w:hAnsi="仿宋" w:eastAsia="仿宋"/>
          <w:b w:val="0"/>
          <w:bCs/>
          <w:sz w:val="32"/>
          <w:szCs w:val="32"/>
        </w:rPr>
      </w:pPr>
      <w:r>
        <w:rPr>
          <w:rStyle w:val="17"/>
          <w:rFonts w:hint="eastAsia" w:ascii="仿宋" w:hAnsi="仿宋" w:eastAsia="仿宋"/>
          <w:bCs/>
          <w:sz w:val="32"/>
          <w:szCs w:val="32"/>
        </w:rPr>
        <w:t>4</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（类）公共卫生（款）重大公共卫生服务（项）</w:t>
      </w:r>
      <w:r>
        <w:rPr>
          <w:rStyle w:val="17"/>
          <w:rFonts w:ascii="仿宋" w:hAnsi="仿宋" w:eastAsia="仿宋"/>
          <w:bCs/>
          <w:sz w:val="32"/>
          <w:szCs w:val="32"/>
        </w:rPr>
        <w:t>:</w:t>
      </w:r>
      <w:r>
        <w:rPr>
          <w:rStyle w:val="17"/>
          <w:rFonts w:hint="eastAsia" w:ascii="仿宋" w:hAnsi="仿宋" w:eastAsia="仿宋"/>
          <w:b w:val="0"/>
          <w:bCs/>
          <w:sz w:val="32"/>
          <w:szCs w:val="32"/>
        </w:rPr>
        <w:t>支出决算为3万元，完成预算100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00704866">
      <w:pPr>
        <w:pStyle w:val="6"/>
        <w:spacing w:before="93"/>
        <w:ind w:firstLine="600"/>
        <w:rPr>
          <w:rStyle w:val="17"/>
          <w:rFonts w:ascii="仿宋" w:hAnsi="仿宋" w:eastAsia="仿宋"/>
          <w:b w:val="0"/>
          <w:bCs/>
          <w:sz w:val="32"/>
          <w:szCs w:val="32"/>
        </w:rPr>
      </w:pPr>
      <w:r>
        <w:rPr>
          <w:rStyle w:val="17"/>
          <w:rFonts w:hint="eastAsia" w:ascii="仿宋" w:hAnsi="仿宋" w:eastAsia="仿宋"/>
          <w:bCs/>
          <w:sz w:val="32"/>
          <w:szCs w:val="32"/>
        </w:rPr>
        <w:t>5</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（类）公共卫生（款）突发公共卫生事件应急处理（项）</w:t>
      </w:r>
      <w:r>
        <w:rPr>
          <w:rStyle w:val="17"/>
          <w:rFonts w:ascii="仿宋" w:hAnsi="仿宋" w:eastAsia="仿宋"/>
          <w:bCs/>
          <w:sz w:val="32"/>
          <w:szCs w:val="32"/>
        </w:rPr>
        <w:t>:</w:t>
      </w:r>
      <w:r>
        <w:rPr>
          <w:rStyle w:val="17"/>
          <w:rFonts w:hint="eastAsia" w:ascii="仿宋" w:hAnsi="仿宋" w:eastAsia="仿宋"/>
          <w:b w:val="0"/>
          <w:bCs/>
          <w:sz w:val="32"/>
          <w:szCs w:val="32"/>
        </w:rPr>
        <w:t>支出决算为110.05万元，完成预算100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4DBE3204">
      <w:pPr>
        <w:pStyle w:val="6"/>
        <w:spacing w:before="93"/>
        <w:ind w:firstLine="600"/>
        <w:rPr>
          <w:rStyle w:val="17"/>
          <w:rFonts w:ascii="仿宋" w:hAnsi="仿宋" w:eastAsia="仿宋"/>
          <w:b w:val="0"/>
          <w:bCs/>
          <w:sz w:val="32"/>
          <w:szCs w:val="32"/>
        </w:rPr>
      </w:pPr>
      <w:r>
        <w:rPr>
          <w:rStyle w:val="17"/>
          <w:rFonts w:hint="eastAsia" w:ascii="仿宋" w:hAnsi="仿宋" w:eastAsia="仿宋"/>
          <w:bCs/>
          <w:sz w:val="32"/>
          <w:szCs w:val="32"/>
        </w:rPr>
        <w:t>6</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（类）行政事业单位医疗（款）事业单位医疗（项）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支出决算为25.95万元，完成预算100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29C1C4D4">
      <w:pPr>
        <w:pStyle w:val="6"/>
        <w:spacing w:before="93"/>
        <w:ind w:firstLine="600"/>
        <w:rPr>
          <w:rStyle w:val="17"/>
          <w:rFonts w:ascii="仿宋" w:hAnsi="仿宋" w:eastAsia="仿宋"/>
          <w:b w:val="0"/>
          <w:bCs/>
          <w:sz w:val="32"/>
          <w:szCs w:val="32"/>
        </w:rPr>
      </w:pPr>
      <w:r>
        <w:rPr>
          <w:rStyle w:val="17"/>
          <w:rFonts w:hint="eastAsia" w:ascii="仿宋" w:hAnsi="仿宋" w:eastAsia="仿宋"/>
          <w:bCs/>
          <w:sz w:val="32"/>
          <w:szCs w:val="32"/>
        </w:rPr>
        <w:t>7</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（类）其他卫生健康支出（款）其他卫生健康支出（项）</w:t>
      </w:r>
      <w:r>
        <w:rPr>
          <w:rStyle w:val="17"/>
          <w:rFonts w:ascii="仿宋" w:hAnsi="仿宋" w:eastAsia="仿宋"/>
          <w:bCs/>
          <w:sz w:val="32"/>
          <w:szCs w:val="32"/>
        </w:rPr>
        <w:t>:</w:t>
      </w:r>
      <w:r>
        <w:rPr>
          <w:rStyle w:val="17"/>
          <w:rFonts w:hint="eastAsia" w:ascii="仿宋" w:hAnsi="仿宋" w:eastAsia="仿宋"/>
          <w:b w:val="0"/>
          <w:bCs/>
          <w:sz w:val="32"/>
          <w:szCs w:val="32"/>
        </w:rPr>
        <w:t>支出决算为301.6万元，完成预算100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4AC09C59">
      <w:pPr>
        <w:pStyle w:val="6"/>
        <w:spacing w:before="93"/>
        <w:ind w:firstLine="600"/>
        <w:rPr>
          <w:rStyle w:val="17"/>
          <w:rFonts w:ascii="仿宋" w:hAnsi="仿宋" w:eastAsia="仿宋"/>
          <w:b w:val="0"/>
          <w:bCs/>
          <w:sz w:val="32"/>
          <w:szCs w:val="32"/>
        </w:rPr>
      </w:pPr>
      <w:r>
        <w:rPr>
          <w:rFonts w:hint="eastAsia" w:ascii="仿宋" w:hAnsi="仿宋" w:eastAsia="仿宋"/>
          <w:b/>
          <w:bCs/>
          <w:sz w:val="32"/>
          <w:szCs w:val="32"/>
        </w:rPr>
        <w:t>8.其他支出</w:t>
      </w:r>
      <w:r>
        <w:rPr>
          <w:rStyle w:val="17"/>
          <w:rFonts w:hint="eastAsia" w:ascii="仿宋" w:hAnsi="仿宋" w:eastAsia="仿宋"/>
          <w:bCs/>
          <w:sz w:val="32"/>
          <w:szCs w:val="32"/>
        </w:rPr>
        <w:t>（类）其他支出（款）其他支出（项）</w:t>
      </w:r>
      <w:r>
        <w:rPr>
          <w:rStyle w:val="17"/>
          <w:rFonts w:ascii="仿宋" w:hAnsi="仿宋" w:eastAsia="仿宋"/>
          <w:bCs/>
          <w:sz w:val="32"/>
          <w:szCs w:val="32"/>
        </w:rPr>
        <w:t>:</w:t>
      </w:r>
      <w:r>
        <w:rPr>
          <w:rStyle w:val="17"/>
          <w:rFonts w:hint="eastAsia" w:ascii="仿宋" w:hAnsi="仿宋" w:eastAsia="仿宋"/>
          <w:b w:val="0"/>
          <w:bCs/>
          <w:sz w:val="32"/>
          <w:szCs w:val="32"/>
        </w:rPr>
        <w:t>支出决算为20万元完成预算100</w:t>
      </w:r>
      <w:r>
        <w:rPr>
          <w:rStyle w:val="17"/>
          <w:rFonts w:ascii="仿宋" w:hAnsi="仿宋" w:eastAsia="仿宋"/>
          <w:b w:val="0"/>
          <w:bCs/>
          <w:sz w:val="32"/>
          <w:szCs w:val="32"/>
        </w:rPr>
        <w:t>%</w:t>
      </w:r>
      <w:r>
        <w:rPr>
          <w:rStyle w:val="17"/>
          <w:rFonts w:hint="eastAsia" w:ascii="仿宋" w:hAnsi="仿宋" w:eastAsia="仿宋"/>
          <w:b w:val="0"/>
          <w:bCs/>
          <w:sz w:val="32"/>
          <w:szCs w:val="32"/>
        </w:rPr>
        <w:t>。。</w:t>
      </w:r>
    </w:p>
    <w:p w14:paraId="19032923">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1-1表和财决08表。）</w:t>
      </w:r>
    </w:p>
    <w:p w14:paraId="7FC2EB26">
      <w:pPr>
        <w:tabs>
          <w:tab w:val="right" w:pos="8306"/>
        </w:tabs>
        <w:spacing w:line="600" w:lineRule="exact"/>
        <w:ind w:firstLine="640"/>
        <w:outlineLvl w:val="1"/>
        <w:rPr>
          <w:rStyle w:val="28"/>
        </w:rPr>
      </w:pPr>
      <w:bookmarkStart w:id="34" w:name="_Toc15396608"/>
      <w:bookmarkStart w:id="3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34"/>
      <w:bookmarkEnd w:id="35"/>
      <w:r>
        <w:rPr>
          <w:rStyle w:val="28"/>
          <w:rFonts w:ascii="黑体" w:hAnsi="黑体" w:eastAsia="黑体"/>
          <w:b w:val="0"/>
        </w:rPr>
        <w:tab/>
      </w:r>
    </w:p>
    <w:p w14:paraId="0317EB96">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23年一般公共预算财政拨款基本支出314.65万元，其中：</w:t>
      </w:r>
    </w:p>
    <w:p w14:paraId="4125ADE1">
      <w:pPr>
        <w:spacing w:line="600" w:lineRule="exact"/>
        <w:ind w:firstLine="645"/>
        <w:rPr>
          <w:rFonts w:ascii="仿宋" w:hAnsi="仿宋" w:eastAsia="仿宋"/>
          <w:sz w:val="32"/>
          <w:szCs w:val="32"/>
        </w:rPr>
      </w:pPr>
      <w:r>
        <w:rPr>
          <w:rFonts w:hint="eastAsia" w:ascii="仿宋" w:hAnsi="仿宋" w:eastAsia="仿宋"/>
          <w:sz w:val="32"/>
          <w:szCs w:val="32"/>
        </w:rPr>
        <w:t>人员经费286.77万元，主要包括：基本工资、绩效工资、职工基本医疗保险缴费、生活补助、抚恤金等。</w:t>
      </w:r>
    </w:p>
    <w:p w14:paraId="4275DD1A">
      <w:pPr>
        <w:spacing w:line="600" w:lineRule="exact"/>
        <w:ind w:firstLine="645"/>
        <w:rPr>
          <w:rFonts w:ascii="仿宋" w:hAnsi="仿宋" w:eastAsia="仿宋"/>
          <w:sz w:val="32"/>
          <w:szCs w:val="32"/>
        </w:rPr>
      </w:pPr>
      <w:r>
        <w:rPr>
          <w:rFonts w:hint="eastAsia" w:ascii="仿宋" w:hAnsi="仿宋" w:eastAsia="仿宋"/>
          <w:sz w:val="32"/>
          <w:szCs w:val="32"/>
        </w:rPr>
        <w:t>公用经费27.88万元，主要包括：工会经费、福利费等。</w:t>
      </w:r>
    </w:p>
    <w:p w14:paraId="54B6EEF1">
      <w:pPr>
        <w:spacing w:line="600" w:lineRule="exact"/>
        <w:ind w:firstLine="645"/>
        <w:rPr>
          <w:rFonts w:ascii="仿宋" w:hAnsi="仿宋" w:eastAsia="仿宋"/>
          <w:b/>
          <w:sz w:val="32"/>
          <w:szCs w:val="32"/>
        </w:rPr>
      </w:pPr>
      <w:r>
        <w:rPr>
          <w:rFonts w:hint="eastAsia" w:ascii="仿宋" w:hAnsi="仿宋" w:eastAsia="仿宋"/>
          <w:b/>
          <w:sz w:val="32"/>
          <w:szCs w:val="32"/>
        </w:rPr>
        <w:t>（注：数据来源于财决</w:t>
      </w:r>
      <w:r>
        <w:rPr>
          <w:rFonts w:ascii="仿宋" w:hAnsi="仿宋" w:eastAsia="仿宋"/>
          <w:b/>
          <w:sz w:val="32"/>
          <w:szCs w:val="32"/>
        </w:rPr>
        <w:t>0</w:t>
      </w:r>
      <w:r>
        <w:rPr>
          <w:rFonts w:hint="eastAsia" w:ascii="仿宋" w:hAnsi="仿宋" w:eastAsia="仿宋"/>
          <w:b/>
          <w:sz w:val="32"/>
          <w:szCs w:val="32"/>
        </w:rPr>
        <w:t>7表和财决08-1表。）</w:t>
      </w:r>
    </w:p>
    <w:p w14:paraId="569A9616">
      <w:pPr>
        <w:spacing w:line="600" w:lineRule="exact"/>
        <w:ind w:firstLine="640"/>
        <w:outlineLvl w:val="1"/>
        <w:rPr>
          <w:rStyle w:val="28"/>
          <w:rFonts w:ascii="黑体" w:hAnsi="黑体" w:eastAsia="黑体"/>
          <w:b w:val="0"/>
        </w:rPr>
      </w:pPr>
      <w:bookmarkStart w:id="36" w:name="_Toc15396609"/>
      <w:bookmarkStart w:id="37" w:name="_Toc15377215"/>
      <w:r>
        <w:rPr>
          <w:rFonts w:hint="eastAsia" w:ascii="黑体" w:eastAsia="黑体"/>
          <w:sz w:val="32"/>
          <w:szCs w:val="32"/>
        </w:rPr>
        <w:t>七、</w:t>
      </w:r>
      <w:r>
        <w:rPr>
          <w:rStyle w:val="28"/>
          <w:rFonts w:hint="eastAsia" w:ascii="黑体" w:hAnsi="黑体" w:eastAsia="黑体"/>
          <w:b w:val="0"/>
        </w:rPr>
        <w:t>财政拨款</w:t>
      </w:r>
      <w:r>
        <w:rPr>
          <w:rStyle w:val="28"/>
          <w:rFonts w:hint="eastAsia" w:ascii="黑体" w:hAnsi="黑体" w:eastAsia="黑体"/>
        </w:rPr>
        <w:t>“</w:t>
      </w:r>
      <w:r>
        <w:rPr>
          <w:rStyle w:val="28"/>
          <w:rFonts w:hint="eastAsia" w:ascii="黑体" w:hAnsi="黑体" w:eastAsia="黑体"/>
          <w:b w:val="0"/>
        </w:rPr>
        <w:t>三公”经费支出决算情况说明</w:t>
      </w:r>
      <w:bookmarkEnd w:id="36"/>
      <w:bookmarkEnd w:id="37"/>
    </w:p>
    <w:p w14:paraId="3871500A">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14:paraId="3A089D41">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23年“三公”经费财政拨款支出决算为0万元。</w:t>
      </w:r>
    </w:p>
    <w:p w14:paraId="2DC4A6B7">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14:paraId="2D5AF4A9">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23年“三公”经费财政拨款支出决算中，因公出国（境）费支出决算0万元，公务用车购置及运行维护费支出决算0万元，公务接待费支出决算0万元。具体情况如下：</w:t>
      </w:r>
    </w:p>
    <w:p w14:paraId="09B7EF24">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p>
    <w:p w14:paraId="1BFC0451">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14:paraId="0A33D7C3">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月31日，单位共有公务用车0辆。</w:t>
      </w:r>
    </w:p>
    <w:p w14:paraId="5BC4F345">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50855085">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0万元。其中：</w:t>
      </w:r>
    </w:p>
    <w:p w14:paraId="18ED4D80">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0</w:t>
      </w:r>
      <w:r>
        <w:rPr>
          <w:rFonts w:hint="eastAsia" w:ascii="仿宋_GB2312" w:eastAsia="仿宋_GB2312"/>
          <w:sz w:val="32"/>
          <w:szCs w:val="32"/>
        </w:rPr>
        <w:t>万元。</w:t>
      </w:r>
    </w:p>
    <w:p w14:paraId="713ABCF6">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p>
    <w:p w14:paraId="6D291F0D">
      <w:pPr>
        <w:spacing w:line="600" w:lineRule="exact"/>
        <w:ind w:firstLine="640"/>
        <w:outlineLvl w:val="1"/>
        <w:rPr>
          <w:rStyle w:val="28"/>
          <w:rFonts w:ascii="黑体" w:hAnsi="黑体" w:eastAsia="黑体"/>
        </w:rPr>
      </w:pPr>
      <w:bookmarkStart w:id="40" w:name="_Toc15396610"/>
      <w:bookmarkStart w:id="41" w:name="_Toc15377218"/>
      <w:r>
        <w:rPr>
          <w:rFonts w:hint="eastAsia" w:ascii="黑体" w:eastAsia="黑体"/>
          <w:sz w:val="32"/>
          <w:szCs w:val="32"/>
        </w:rPr>
        <w:t>八、</w:t>
      </w:r>
      <w:r>
        <w:rPr>
          <w:rStyle w:val="28"/>
          <w:rFonts w:hint="eastAsia" w:ascii="黑体" w:hAnsi="黑体" w:eastAsia="黑体"/>
          <w:b w:val="0"/>
        </w:rPr>
        <w:t>政府性基金预算支出决算情况说明</w:t>
      </w:r>
      <w:bookmarkEnd w:id="40"/>
      <w:bookmarkEnd w:id="41"/>
    </w:p>
    <w:p w14:paraId="05C3EC5D">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23年政府性基金预算财政拨款支出0万元。</w:t>
      </w:r>
    </w:p>
    <w:p w14:paraId="17C8B1B3">
      <w:pPr>
        <w:numPr>
          <w:ilvl w:val="0"/>
          <w:numId w:val="3"/>
        </w:numPr>
        <w:spacing w:line="600" w:lineRule="exact"/>
        <w:ind w:firstLine="640"/>
        <w:outlineLvl w:val="1"/>
        <w:rPr>
          <w:rStyle w:val="28"/>
          <w:rFonts w:ascii="黑体" w:hAnsi="黑体" w:eastAsia="黑体"/>
          <w:b w:val="0"/>
        </w:rPr>
      </w:pPr>
      <w:bookmarkStart w:id="42" w:name="_Toc15396611"/>
      <w:bookmarkStart w:id="43" w:name="_Toc15377219"/>
      <w:r>
        <w:rPr>
          <w:rStyle w:val="28"/>
          <w:rFonts w:hint="eastAsia" w:ascii="黑体" w:hAnsi="黑体" w:eastAsia="黑体"/>
          <w:b w:val="0"/>
        </w:rPr>
        <w:t>国有资本经营预算支出决算情况说明</w:t>
      </w:r>
      <w:bookmarkEnd w:id="42"/>
      <w:bookmarkEnd w:id="43"/>
    </w:p>
    <w:p w14:paraId="23903501">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23年国有资本经营预算财政拨款支出0万元。</w:t>
      </w:r>
    </w:p>
    <w:p w14:paraId="0B733750">
      <w:pPr>
        <w:numPr>
          <w:ilvl w:val="0"/>
          <w:numId w:val="3"/>
        </w:numPr>
        <w:spacing w:line="600" w:lineRule="exact"/>
        <w:ind w:firstLine="640"/>
        <w:outlineLvl w:val="1"/>
        <w:rPr>
          <w:rStyle w:val="28"/>
          <w:rFonts w:ascii="黑体" w:hAnsi="黑体" w:eastAsia="黑体"/>
          <w:b w:val="0"/>
        </w:rPr>
      </w:pPr>
      <w:bookmarkStart w:id="44" w:name="_Toc15396612"/>
      <w:bookmarkStart w:id="45" w:name="_Toc15377221"/>
      <w:r>
        <w:rPr>
          <w:rStyle w:val="28"/>
          <w:rFonts w:hint="eastAsia" w:ascii="黑体" w:hAnsi="黑体" w:eastAsia="黑体"/>
          <w:b w:val="0"/>
        </w:rPr>
        <w:t>其他重要事项的情况说明</w:t>
      </w:r>
      <w:bookmarkEnd w:id="44"/>
      <w:bookmarkEnd w:id="45"/>
    </w:p>
    <w:p w14:paraId="2E88245B">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14:paraId="1CD3CEAB">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23年，广元市利州区第二人民医院机关运行经费支出0万元。</w:t>
      </w:r>
    </w:p>
    <w:p w14:paraId="17D7631A">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5055C216">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14:paraId="31F79A7B">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23年度，</w:t>
      </w:r>
      <w:r>
        <w:rPr>
          <w:rFonts w:ascii="仿宋_GB2312" w:eastAsia="仿宋_GB2312"/>
          <w:b/>
          <w:sz w:val="32"/>
          <w:szCs w:val="32"/>
        </w:rPr>
        <w:t>广元市利州区第二人民医院</w:t>
      </w:r>
      <w:r>
        <w:rPr>
          <w:rFonts w:hint="eastAsia" w:ascii="仿宋_GB2312" w:eastAsia="仿宋_GB2312"/>
          <w:sz w:val="32"/>
          <w:szCs w:val="32"/>
        </w:rPr>
        <w:t>政府采购支出总额0万元，其中：政府采购货物支出0万元、政府采购工程支出0万元、政府采购服务支出0万元。主要用于</w:t>
      </w:r>
      <w:r>
        <w:rPr>
          <w:rFonts w:ascii="仿宋_GB2312" w:eastAsia="仿宋_GB2312"/>
          <w:sz w:val="32"/>
          <w:szCs w:val="32"/>
        </w:rPr>
        <w:t>…</w:t>
      </w:r>
      <w:r>
        <w:rPr>
          <w:rFonts w:hint="eastAsia" w:ascii="仿宋_GB2312" w:eastAsia="仿宋_GB2312"/>
          <w:sz w:val="32"/>
          <w:szCs w:val="32"/>
        </w:rPr>
        <w:t>（具体工作）。授予中小企业合同金额0万元，占政府采购支出总额的0</w:t>
      </w:r>
      <w:r>
        <w:rPr>
          <w:rFonts w:ascii="仿宋_GB2312" w:eastAsia="仿宋_GB2312"/>
          <w:sz w:val="32"/>
          <w:szCs w:val="32"/>
        </w:rPr>
        <w:t>%</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w:t>
      </w:r>
      <w:r>
        <w:rPr>
          <w:rFonts w:hint="eastAsia" w:ascii="仿宋_GB2312" w:eastAsia="仿宋_GB2312"/>
          <w:sz w:val="32"/>
          <w:szCs w:val="32"/>
        </w:rPr>
        <w:t>。</w:t>
      </w:r>
    </w:p>
    <w:p w14:paraId="2D70DDED">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00FD0F2B">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14:paraId="73FCA20D">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23年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ascii="仿宋_GB2312" w:eastAsia="仿宋_GB2312"/>
          <w:b/>
          <w:sz w:val="32"/>
          <w:szCs w:val="32"/>
        </w:rPr>
        <w:t>广元市利州区第二人民医院</w:t>
      </w:r>
      <w:r>
        <w:rPr>
          <w:rFonts w:hint="eastAsia" w:ascii="仿宋_GB2312" w:eastAsia="仿宋_GB2312"/>
          <w:sz w:val="32"/>
          <w:szCs w:val="32"/>
        </w:rPr>
        <w:t>共有车辆3辆，其中：主要领导干部用车0辆、机要通信用车0辆、应急保障用车0辆、其他用车3辆，其他用车主要是用于医疗救护车。单价</w:t>
      </w:r>
      <w:r>
        <w:rPr>
          <w:rFonts w:ascii="仿宋_GB2312" w:eastAsia="仿宋_GB2312"/>
          <w:sz w:val="32"/>
          <w:szCs w:val="32"/>
        </w:rPr>
        <w:t>100</w:t>
      </w:r>
      <w:r>
        <w:rPr>
          <w:rFonts w:hint="eastAsia" w:ascii="仿宋_GB2312" w:eastAsia="仿宋_GB2312"/>
          <w:sz w:val="32"/>
          <w:szCs w:val="32"/>
        </w:rPr>
        <w:t>万元以上专用设备1台（套）。</w:t>
      </w:r>
    </w:p>
    <w:p w14:paraId="085457ED">
      <w:pPr>
        <w:autoSpaceDE w:val="0"/>
        <w:autoSpaceDN w:val="0"/>
        <w:adjustRightInd w:val="0"/>
        <w:spacing w:line="600" w:lineRule="exact"/>
        <w:ind w:firstLine="643" w:firstLineChars="200"/>
        <w:jc w:val="left"/>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14:paraId="3DD96D1A">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5BE74DA9">
      <w:pPr>
        <w:pStyle w:val="6"/>
        <w:spacing w:before="93"/>
        <w:ind w:firstLine="640" w:firstLineChars="200"/>
        <w:rPr>
          <w:rFonts w:hAnsi="仿宋_GB2312" w:cs="仿宋_GB2312"/>
          <w:sz w:val="32"/>
          <w:szCs w:val="32"/>
        </w:rPr>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pPr>
      <w:r>
        <w:rPr>
          <w:rFonts w:hint="eastAsia" w:hAnsi="仿宋_GB2312" w:cs="仿宋_GB2312"/>
          <w:sz w:val="32"/>
          <w:szCs w:val="32"/>
        </w:rPr>
        <w:t>根据预算绩效管理要求，本单位在2023年度预算编制阶段，组织对2023公立医院改革补助资金项目、2023取消药品加成项目、2023重点地区转型发展项目、新建门诊综合楼项目等16个项目开展了预算事前绩效评估，对16个项目编制了绩效目标，预算执行过程中，选取16个项目开展绩效监控，组织对16个项目开展绩效自评，绩效自评表详见第四部分附件。</w:t>
      </w:r>
    </w:p>
    <w:p w14:paraId="43356351">
      <w:pPr>
        <w:numPr>
          <w:ilvl w:val="0"/>
          <w:numId w:val="4"/>
        </w:numPr>
        <w:spacing w:line="600" w:lineRule="exact"/>
        <w:ind w:firstLine="660" w:firstLineChars="150"/>
        <w:jc w:val="center"/>
        <w:outlineLvl w:val="0"/>
        <w:rPr>
          <w:rStyle w:val="27"/>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7"/>
          <w:rFonts w:hint="eastAsia" w:ascii="黑体" w:hAnsi="黑体" w:eastAsia="黑体"/>
          <w:b w:val="0"/>
        </w:rPr>
        <w:t>词解释</w:t>
      </w:r>
      <w:bookmarkEnd w:id="49"/>
      <w:bookmarkEnd w:id="50"/>
    </w:p>
    <w:p w14:paraId="7BF7B304">
      <w:pPr>
        <w:spacing w:line="600" w:lineRule="exact"/>
        <w:jc w:val="left"/>
        <w:rPr>
          <w:rFonts w:ascii="宋体"/>
          <w:b/>
          <w:sz w:val="44"/>
          <w:szCs w:val="44"/>
        </w:rPr>
      </w:pPr>
    </w:p>
    <w:p w14:paraId="2E9E21B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755C1B69">
      <w:pPr>
        <w:pStyle w:val="25"/>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事业收入：指事业单位开展专业业务活动及辅助活动取得的医疗收入等。</w:t>
      </w:r>
    </w:p>
    <w:p w14:paraId="603855F6">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其他收入：指单位取得的除上述收入以外的各项收入。主要是利息收入等。</w:t>
      </w:r>
      <w:r>
        <w:rPr>
          <w:rFonts w:ascii="仿宋_GB2312" w:eastAsia="仿宋_GB2312"/>
          <w:color w:val="auto"/>
          <w:sz w:val="32"/>
          <w:szCs w:val="32"/>
        </w:rPr>
        <w:t xml:space="preserve"> </w:t>
      </w:r>
    </w:p>
    <w:p w14:paraId="49956AAD">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2C5EA4DC">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3148760B">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082083A1">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14:paraId="2E81C2DE">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8.社会保障和就业（类）抚恤（款）死亡抚恤（项）: 指财政安排的死亡抚恤金。</w:t>
      </w:r>
    </w:p>
    <w:p w14:paraId="5383221D">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9.卫生健康（类）公立医院（款）综合医院（项）:指卫生健康综合性医院支出。</w:t>
      </w:r>
    </w:p>
    <w:p w14:paraId="79640D8B">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10.卫生健康（类）公立医院（款）其他公立医院（项）:指其他用于公立医院方面的支出。</w:t>
      </w:r>
    </w:p>
    <w:p w14:paraId="468EDFFE">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11.卫生健康（类）公共卫生（款）重大公共卫生服务（项）:反映重大疾病、重大传染病控制等项目支出。</w:t>
      </w:r>
    </w:p>
    <w:p w14:paraId="040E01BA">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12.卫生健康（类）公共卫生（款）突发公共卫生事件应急处理（项）:反映用于突发公共卫生事件应急处理的支出。</w:t>
      </w:r>
    </w:p>
    <w:p w14:paraId="08925CA5">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13.卫生健康（类）行政事业单位医疗（款）事业单位医疗（项）:反映财政安排的事业单位基本医疗保险缴费经费。</w:t>
      </w:r>
    </w:p>
    <w:p w14:paraId="16F68DEA">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14.卫生健康（类）其他卫生健康支出（款）其他卫生健康支出（项）:反映其他用于卫生健康方面的支出。</w:t>
      </w:r>
    </w:p>
    <w:p w14:paraId="67762362">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15.其他支出（类）其他支出（款）其他支出（项）:反映不能划分到具体功能科目中的支出。</w:t>
      </w:r>
    </w:p>
    <w:p w14:paraId="3CF9ADBE">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5E63E63A">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1070381E">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E2AAF12">
      <w:pPr>
        <w:pStyle w:val="25"/>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19</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C4AA27D">
      <w:pPr>
        <w:pStyle w:val="25"/>
        <w:spacing w:line="560" w:lineRule="exact"/>
        <w:ind w:firstLine="640" w:firstLineChars="200"/>
        <w:rPr>
          <w:rFonts w:ascii="仿宋_GB2312" w:eastAsia="仿宋_GB2312"/>
          <w:color w:val="auto"/>
          <w:sz w:val="32"/>
          <w:szCs w:val="32"/>
        </w:rPr>
      </w:pPr>
    </w:p>
    <w:p w14:paraId="4B7E85A6">
      <w:pPr>
        <w:pStyle w:val="25"/>
        <w:spacing w:line="560" w:lineRule="exact"/>
        <w:ind w:firstLine="640" w:firstLineChars="200"/>
        <w:rPr>
          <w:rFonts w:ascii="仿宋_GB2312" w:eastAsia="仿宋_GB2312" w:cs="黑体"/>
          <w:color w:val="auto"/>
          <w:sz w:val="32"/>
          <w:szCs w:val="32"/>
        </w:rPr>
      </w:pPr>
    </w:p>
    <w:p w14:paraId="2C88D69D">
      <w:pPr>
        <w:spacing w:line="600" w:lineRule="exact"/>
        <w:jc w:val="center"/>
        <w:outlineLvl w:val="0"/>
        <w:rPr>
          <w:rStyle w:val="27"/>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7"/>
          <w:rFonts w:hint="eastAsia" w:ascii="黑体" w:hAnsi="黑体" w:eastAsia="黑体"/>
          <w:b w:val="0"/>
        </w:rPr>
        <w:t>四部分 附件</w:t>
      </w:r>
      <w:bookmarkEnd w:id="52"/>
    </w:p>
    <w:p w14:paraId="324B424C">
      <w:pPr>
        <w:spacing w:line="572" w:lineRule="exact"/>
        <w:jc w:val="left"/>
        <w:outlineLvl w:val="0"/>
        <w:rPr>
          <w:rFonts w:ascii="仿宋_GB2312" w:hAnsi="仿宋_GB2312" w:eastAsia="仿宋_GB2312" w:cs="仿宋_GB2312"/>
          <w:sz w:val="32"/>
          <w:szCs w:val="32"/>
        </w:rPr>
      </w:pPr>
    </w:p>
    <w:p w14:paraId="2CEFD21B">
      <w:pPr>
        <w:spacing w:line="600" w:lineRule="exact"/>
        <w:jc w:val="center"/>
        <w:outlineLvl w:val="0"/>
        <w:rPr>
          <w:rFonts w:ascii="宋体" w:hAnsi="宋体" w:cs="宋体"/>
          <w:kern w:val="0"/>
          <w:sz w:val="32"/>
          <w:szCs w:val="32"/>
        </w:rPr>
      </w:pPr>
      <w:bookmarkStart w:id="53" w:name="_Toc15396618"/>
      <w:r>
        <w:rPr>
          <w:rFonts w:hint="eastAsia" w:ascii="宋体" w:hAnsi="宋体" w:cs="宋体"/>
          <w:kern w:val="0"/>
          <w:sz w:val="32"/>
          <w:szCs w:val="32"/>
        </w:rPr>
        <w:t>部门预算项目支出绩效自评表（2023年度）</w:t>
      </w:r>
    </w:p>
    <w:tbl>
      <w:tblPr>
        <w:tblStyle w:val="15"/>
        <w:tblW w:w="5800" w:type="pct"/>
        <w:jc w:val="center"/>
        <w:tblLayout w:type="autofit"/>
        <w:tblCellMar>
          <w:top w:w="0" w:type="dxa"/>
          <w:left w:w="108" w:type="dxa"/>
          <w:bottom w:w="0" w:type="dxa"/>
          <w:right w:w="108" w:type="dxa"/>
        </w:tblCellMar>
      </w:tblPr>
      <w:tblGrid>
        <w:gridCol w:w="576"/>
        <w:gridCol w:w="1091"/>
        <w:gridCol w:w="993"/>
        <w:gridCol w:w="1276"/>
        <w:gridCol w:w="584"/>
        <w:gridCol w:w="898"/>
        <w:gridCol w:w="640"/>
        <w:gridCol w:w="846"/>
        <w:gridCol w:w="713"/>
        <w:gridCol w:w="666"/>
        <w:gridCol w:w="1603"/>
      </w:tblGrid>
      <w:tr w14:paraId="1F3DF5DF">
        <w:tblPrEx>
          <w:tblCellMar>
            <w:top w:w="0" w:type="dxa"/>
            <w:left w:w="108" w:type="dxa"/>
            <w:bottom w:w="0" w:type="dxa"/>
            <w:right w:w="108" w:type="dxa"/>
          </w:tblCellMar>
        </w:tblPrEx>
        <w:trPr>
          <w:trHeight w:val="904" w:hRule="atLeast"/>
          <w:jc w:val="center"/>
        </w:trPr>
        <w:tc>
          <w:tcPr>
            <w:tcW w:w="98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A6F961">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2995013B">
        <w:tblPrEx>
          <w:tblCellMar>
            <w:top w:w="0" w:type="dxa"/>
            <w:left w:w="108" w:type="dxa"/>
            <w:bottom w:w="0" w:type="dxa"/>
            <w:right w:w="108" w:type="dxa"/>
          </w:tblCellMar>
        </w:tblPrEx>
        <w:trPr>
          <w:trHeight w:val="286"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69CBE5">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A7FD26">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51080222T000005683232-利州区二医院新建门诊综合楼项目资金</w:t>
            </w:r>
          </w:p>
        </w:tc>
      </w:tr>
      <w:tr w14:paraId="432638B6">
        <w:tblPrEx>
          <w:tblCellMar>
            <w:top w:w="0" w:type="dxa"/>
            <w:left w:w="108" w:type="dxa"/>
            <w:bottom w:w="0" w:type="dxa"/>
            <w:right w:w="108" w:type="dxa"/>
          </w:tblCellMar>
        </w:tblPrEx>
        <w:trPr>
          <w:trHeight w:val="512"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83C3C">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332D975">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14:paraId="08EAD75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CFD551">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广元市利州区第二人民医院</w:t>
            </w:r>
          </w:p>
        </w:tc>
      </w:tr>
      <w:tr w14:paraId="2A38E4F4">
        <w:tblPrEx>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C498A">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94CD9D">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740E56">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B2CF2F">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2EE6921">
        <w:tblPrEx>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C7052">
            <w:pP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73183">
            <w:pPr>
              <w:rPr>
                <w:rFonts w:ascii="宋体" w:hAnsi="宋体" w:cs="宋体"/>
                <w:color w:val="000000"/>
                <w:sz w:val="18"/>
                <w:szCs w:val="18"/>
              </w:rPr>
            </w:pP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532C6A">
            <w:pPr>
              <w:widowControl/>
              <w:jc w:val="left"/>
              <w:textAlignment w:val="center"/>
              <w:rPr>
                <w:rFonts w:ascii="宋体" w:hAnsi="宋体" w:cs="宋体"/>
                <w:color w:val="000000"/>
                <w:sz w:val="18"/>
                <w:szCs w:val="18"/>
              </w:rPr>
            </w:pPr>
            <w:r>
              <w:rPr>
                <w:rFonts w:ascii="宋体" w:hAnsi="宋体" w:cs="宋体"/>
                <w:color w:val="000000"/>
                <w:kern w:val="0"/>
                <w:sz w:val="18"/>
                <w:szCs w:val="18"/>
              </w:rPr>
              <w:t>新建门诊住院综合楼17300平方米。</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F93EA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新建门诊住院综合楼17300平方米。</w:t>
            </w:r>
          </w:p>
        </w:tc>
      </w:tr>
      <w:tr w14:paraId="4584AB21">
        <w:tblPrEx>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491BB">
            <w:pP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B9F5E">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36D442">
            <w:pPr>
              <w:widowControl/>
              <w:jc w:val="left"/>
              <w:textAlignment w:val="center"/>
              <w:rPr>
                <w:rFonts w:ascii="宋体" w:hAnsi="宋体" w:cs="宋体"/>
                <w:color w:val="000000"/>
                <w:sz w:val="18"/>
                <w:szCs w:val="18"/>
              </w:rPr>
            </w:pPr>
            <w:r>
              <w:rPr>
                <w:rFonts w:ascii="宋体" w:hAnsi="宋体" w:cs="宋体"/>
                <w:color w:val="000000"/>
                <w:kern w:val="0"/>
                <w:sz w:val="18"/>
                <w:szCs w:val="18"/>
              </w:rPr>
              <w:t>新建门诊住院综合楼1栋，项目占地23亩，建筑面积17300平方米，购置设施设备等。</w:t>
            </w:r>
          </w:p>
        </w:tc>
      </w:tr>
      <w:tr w14:paraId="52C5E48B">
        <w:tblPrEx>
          <w:tblCellMar>
            <w:top w:w="0" w:type="dxa"/>
            <w:left w:w="108" w:type="dxa"/>
            <w:bottom w:w="0" w:type="dxa"/>
            <w:right w:w="108" w:type="dxa"/>
          </w:tblCellMar>
        </w:tblPrEx>
        <w:trPr>
          <w:trHeight w:val="361"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51E58B">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7D068">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D636">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1CC4">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B5685">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44A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46D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61AF">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C8BA">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2199944F">
        <w:tblPrEx>
          <w:tblCellMar>
            <w:top w:w="0" w:type="dxa"/>
            <w:left w:w="108" w:type="dxa"/>
            <w:bottom w:w="0" w:type="dxa"/>
            <w:right w:w="108" w:type="dxa"/>
          </w:tblCellMar>
        </w:tblPrEx>
        <w:trPr>
          <w:trHeight w:val="3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09D18">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33F8">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12BAE">
            <w:pPr>
              <w:widowControl/>
              <w:jc w:val="center"/>
              <w:textAlignment w:val="center"/>
              <w:rPr>
                <w:rFonts w:ascii="宋体" w:hAnsi="宋体" w:cs="宋体"/>
                <w:color w:val="000000"/>
                <w:sz w:val="18"/>
                <w:szCs w:val="18"/>
              </w:rPr>
            </w:pPr>
            <w:r>
              <w:rPr>
                <w:rFonts w:ascii="宋体" w:hAnsi="宋体" w:cs="宋体"/>
                <w:color w:val="000000"/>
                <w:kern w:val="0"/>
                <w:sz w:val="18"/>
                <w:szCs w:val="18"/>
              </w:rPr>
              <w:t>280.24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DC82">
            <w:pPr>
              <w:widowControl/>
              <w:jc w:val="center"/>
              <w:textAlignment w:val="center"/>
              <w:rPr>
                <w:rFonts w:ascii="宋体" w:hAnsi="宋体" w:cs="宋体"/>
                <w:color w:val="000000"/>
                <w:sz w:val="18"/>
                <w:szCs w:val="18"/>
              </w:rPr>
            </w:pPr>
            <w:r>
              <w:rPr>
                <w:rFonts w:ascii="宋体" w:hAnsi="宋体" w:cs="宋体"/>
                <w:color w:val="000000"/>
                <w:kern w:val="0"/>
                <w:sz w:val="18"/>
                <w:szCs w:val="18"/>
              </w:rPr>
              <w:t>280.24</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2420E6">
            <w:pPr>
              <w:widowControl/>
              <w:jc w:val="center"/>
              <w:textAlignment w:val="center"/>
              <w:rPr>
                <w:rFonts w:ascii="宋体" w:hAnsi="宋体" w:cs="宋体"/>
                <w:color w:val="000000"/>
                <w:sz w:val="18"/>
                <w:szCs w:val="18"/>
              </w:rPr>
            </w:pPr>
            <w:r>
              <w:rPr>
                <w:rFonts w:ascii="宋体" w:hAnsi="宋体" w:cs="宋体"/>
                <w:color w:val="000000"/>
                <w:kern w:val="0"/>
                <w:sz w:val="18"/>
                <w:szCs w:val="18"/>
              </w:rPr>
              <w:t>280.24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A9020">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48D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46C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C9C8A">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49B3CC95">
        <w:tblPrEx>
          <w:tblCellMar>
            <w:top w:w="0" w:type="dxa"/>
            <w:left w:w="108" w:type="dxa"/>
            <w:bottom w:w="0" w:type="dxa"/>
            <w:right w:w="108" w:type="dxa"/>
          </w:tblCellMar>
        </w:tblPrEx>
        <w:trPr>
          <w:trHeight w:val="39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B2F4D">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B6B7">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3B6EF">
            <w:pPr>
              <w:widowControl/>
              <w:jc w:val="center"/>
              <w:textAlignment w:val="center"/>
              <w:rPr>
                <w:rFonts w:ascii="宋体" w:hAnsi="宋体" w:cs="宋体"/>
                <w:color w:val="000000"/>
                <w:sz w:val="18"/>
                <w:szCs w:val="18"/>
              </w:rPr>
            </w:pPr>
            <w:r>
              <w:rPr>
                <w:rFonts w:ascii="宋体" w:hAnsi="宋体" w:cs="宋体"/>
                <w:color w:val="000000"/>
                <w:kern w:val="0"/>
                <w:sz w:val="18"/>
                <w:szCs w:val="18"/>
              </w:rPr>
              <w:t>280.24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C6128">
            <w:pPr>
              <w:widowControl/>
              <w:jc w:val="center"/>
              <w:textAlignment w:val="center"/>
              <w:rPr>
                <w:rFonts w:ascii="宋体" w:hAnsi="宋体" w:cs="宋体"/>
                <w:color w:val="000000"/>
                <w:sz w:val="18"/>
                <w:szCs w:val="18"/>
              </w:rPr>
            </w:pPr>
            <w:r>
              <w:rPr>
                <w:rFonts w:ascii="宋体" w:hAnsi="宋体" w:cs="宋体"/>
                <w:color w:val="000000"/>
                <w:kern w:val="0"/>
                <w:sz w:val="18"/>
                <w:szCs w:val="18"/>
              </w:rPr>
              <w:t>280.24</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254389">
            <w:pPr>
              <w:widowControl/>
              <w:jc w:val="center"/>
              <w:textAlignment w:val="center"/>
              <w:rPr>
                <w:rFonts w:ascii="宋体" w:hAnsi="宋体" w:cs="宋体"/>
                <w:color w:val="000000"/>
                <w:sz w:val="18"/>
                <w:szCs w:val="18"/>
              </w:rPr>
            </w:pPr>
            <w:r>
              <w:rPr>
                <w:rFonts w:ascii="宋体" w:hAnsi="宋体" w:cs="宋体"/>
                <w:color w:val="000000"/>
                <w:kern w:val="0"/>
                <w:sz w:val="18"/>
                <w:szCs w:val="18"/>
              </w:rPr>
              <w:t>280.24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F509">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96E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472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B1069A">
            <w:pPr>
              <w:rPr>
                <w:rFonts w:ascii="黑体" w:hAnsi="黑体" w:eastAsia="黑体" w:cs="黑体"/>
                <w:i/>
                <w:iCs/>
                <w:color w:val="000000"/>
                <w:sz w:val="18"/>
                <w:szCs w:val="18"/>
              </w:rPr>
            </w:pPr>
          </w:p>
        </w:tc>
      </w:tr>
      <w:tr w14:paraId="70F34A2F">
        <w:tblPrEx>
          <w:tblCellMar>
            <w:top w:w="0" w:type="dxa"/>
            <w:left w:w="108" w:type="dxa"/>
            <w:bottom w:w="0" w:type="dxa"/>
            <w:right w:w="108" w:type="dxa"/>
          </w:tblCellMar>
        </w:tblPrEx>
        <w:trPr>
          <w:trHeight w:val="40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A81BC">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1ACB">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E19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007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316A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25D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3AB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FFD4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E0270">
            <w:pPr>
              <w:rPr>
                <w:rFonts w:ascii="黑体" w:hAnsi="黑体" w:eastAsia="黑体" w:cs="黑体"/>
                <w:i/>
                <w:iCs/>
                <w:color w:val="000000"/>
                <w:sz w:val="18"/>
                <w:szCs w:val="18"/>
              </w:rPr>
            </w:pPr>
          </w:p>
        </w:tc>
      </w:tr>
      <w:tr w14:paraId="3A05AEB0">
        <w:tblPrEx>
          <w:tblCellMar>
            <w:top w:w="0" w:type="dxa"/>
            <w:left w:w="108" w:type="dxa"/>
            <w:bottom w:w="0" w:type="dxa"/>
            <w:right w:w="108" w:type="dxa"/>
          </w:tblCellMar>
        </w:tblPrEx>
        <w:trPr>
          <w:trHeight w:val="36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2A225">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6D95">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7DE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824C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912EB">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148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F31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90A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11B76">
            <w:pPr>
              <w:rPr>
                <w:rFonts w:ascii="黑体" w:hAnsi="黑体" w:eastAsia="黑体" w:cs="黑体"/>
                <w:i/>
                <w:iCs/>
                <w:color w:val="000000"/>
                <w:sz w:val="18"/>
                <w:szCs w:val="18"/>
              </w:rPr>
            </w:pPr>
          </w:p>
        </w:tc>
      </w:tr>
      <w:tr w14:paraId="1054DAC2">
        <w:tblPrEx>
          <w:tblCellMar>
            <w:top w:w="0" w:type="dxa"/>
            <w:left w:w="108" w:type="dxa"/>
            <w:bottom w:w="0" w:type="dxa"/>
            <w:right w:w="108" w:type="dxa"/>
          </w:tblCellMar>
        </w:tblPrEx>
        <w:trPr>
          <w:trHeight w:val="1370"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B2985">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1CE4">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0501">
            <w:pPr>
              <w:jc w:val="center"/>
              <w:rPr>
                <w:rFonts w:ascii="微软雅黑" w:hAnsi="微软雅黑" w:eastAsia="微软雅黑" w:cs="微软雅黑"/>
                <w:i/>
                <w:iCs/>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6072">
            <w:pPr>
              <w:jc w:val="center"/>
              <w:rPr>
                <w:rFonts w:ascii="微软雅黑" w:hAnsi="微软雅黑" w:eastAsia="微软雅黑" w:cs="微软雅黑"/>
                <w:i/>
                <w:iCs/>
                <w:color w:val="000000"/>
                <w:sz w:val="16"/>
                <w:szCs w:val="16"/>
              </w:rPr>
            </w:pP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AB3453">
            <w:pPr>
              <w:jc w:val="center"/>
              <w:rPr>
                <w:rFonts w:ascii="微软雅黑" w:hAnsi="微软雅黑" w:eastAsia="微软雅黑" w:cs="微软雅黑"/>
                <w:i/>
                <w:iCs/>
                <w:color w:val="00000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5258">
            <w:pPr>
              <w:jc w:val="center"/>
              <w:rPr>
                <w:rFonts w:ascii="微软雅黑" w:hAnsi="微软雅黑" w:eastAsia="微软雅黑" w:cs="微软雅黑"/>
                <w:i/>
                <w:iCs/>
                <w:color w:val="000000"/>
                <w:sz w:val="16"/>
                <w:szCs w:val="16"/>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F7A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F04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CCB795">
            <w:pPr>
              <w:rPr>
                <w:rFonts w:ascii="黑体" w:hAnsi="黑体" w:eastAsia="黑体" w:cs="黑体"/>
                <w:i/>
                <w:iCs/>
                <w:color w:val="000000"/>
                <w:sz w:val="18"/>
                <w:szCs w:val="18"/>
              </w:rPr>
            </w:pPr>
          </w:p>
        </w:tc>
      </w:tr>
      <w:tr w14:paraId="1EF2FF85">
        <w:tblPrEx>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D3B41">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75EB2">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23E2">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2649">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8AC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A650">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ABE1">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34D1">
            <w:pPr>
              <w:widowControl/>
              <w:jc w:val="center"/>
              <w:textAlignment w:val="center"/>
            </w:pPr>
            <w:r>
              <w:rPr>
                <w:rFonts w:ascii="宋体" w:hAnsi="宋体" w:cs="宋体"/>
                <w:color w:val="000000"/>
                <w:kern w:val="0"/>
                <w:sz w:val="18"/>
                <w:szCs w:val="18"/>
              </w:rPr>
              <w:t>完成值</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5633E">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C5DF0">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C5EB">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43BF12C8">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0BA21E">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916A49">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09BD61">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571D">
            <w:pPr>
              <w:widowControl/>
              <w:jc w:val="center"/>
              <w:textAlignment w:val="center"/>
              <w:rPr>
                <w:rFonts w:ascii="宋体" w:hAnsi="宋体" w:cs="宋体"/>
                <w:color w:val="000000"/>
                <w:sz w:val="18"/>
                <w:szCs w:val="18"/>
              </w:rPr>
            </w:pPr>
            <w:r>
              <w:rPr>
                <w:rFonts w:ascii="宋体" w:hAnsi="宋体" w:cs="宋体"/>
                <w:color w:val="000000"/>
                <w:kern w:val="0"/>
                <w:sz w:val="18"/>
                <w:szCs w:val="18"/>
              </w:rPr>
              <w:t>出院患者</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1B6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9E69">
            <w:pPr>
              <w:widowControl/>
              <w:jc w:val="center"/>
              <w:textAlignment w:val="center"/>
              <w:rPr>
                <w:rFonts w:ascii="宋体" w:hAnsi="宋体" w:cs="宋体"/>
                <w:color w:val="000000"/>
                <w:sz w:val="18"/>
                <w:szCs w:val="18"/>
              </w:rPr>
            </w:pPr>
            <w:r>
              <w:rPr>
                <w:rFonts w:ascii="宋体" w:hAnsi="宋体" w:cs="宋体"/>
                <w:color w:val="000000"/>
                <w:kern w:val="0"/>
                <w:sz w:val="18"/>
                <w:szCs w:val="18"/>
              </w:rPr>
              <w:t>3000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C4C3">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6446">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F655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F88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B884">
            <w:pPr>
              <w:jc w:val="center"/>
              <w:rPr>
                <w:rFonts w:ascii="微软雅黑" w:hAnsi="微软雅黑" w:eastAsia="微软雅黑" w:cs="微软雅黑"/>
                <w:i/>
                <w:iCs/>
                <w:color w:val="000000"/>
                <w:sz w:val="16"/>
                <w:szCs w:val="16"/>
              </w:rPr>
            </w:pPr>
          </w:p>
        </w:tc>
      </w:tr>
      <w:tr w14:paraId="212328A3">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64681">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3F23F">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4D4D4">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BA18">
            <w:pPr>
              <w:widowControl/>
              <w:jc w:val="center"/>
              <w:textAlignment w:val="center"/>
              <w:rPr>
                <w:rFonts w:ascii="宋体" w:hAnsi="宋体" w:cs="宋体"/>
                <w:color w:val="000000"/>
                <w:sz w:val="18"/>
                <w:szCs w:val="18"/>
              </w:rPr>
            </w:pPr>
            <w:r>
              <w:rPr>
                <w:rFonts w:ascii="宋体" w:hAnsi="宋体" w:cs="宋体"/>
                <w:color w:val="000000"/>
                <w:kern w:val="0"/>
                <w:sz w:val="18"/>
                <w:szCs w:val="18"/>
              </w:rPr>
              <w:t>收治门诊患者</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9A2C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77D7">
            <w:pPr>
              <w:widowControl/>
              <w:jc w:val="center"/>
              <w:textAlignment w:val="center"/>
              <w:rPr>
                <w:rFonts w:ascii="宋体" w:hAnsi="宋体" w:cs="宋体"/>
                <w:color w:val="000000"/>
                <w:sz w:val="18"/>
                <w:szCs w:val="18"/>
              </w:rPr>
            </w:pPr>
            <w:r>
              <w:rPr>
                <w:rFonts w:ascii="宋体" w:hAnsi="宋体" w:cs="宋体"/>
                <w:color w:val="000000"/>
                <w:kern w:val="0"/>
                <w:sz w:val="18"/>
                <w:szCs w:val="18"/>
              </w:rPr>
              <w:t>50000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A7F9">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60C7">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4655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238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777BD">
            <w:pPr>
              <w:jc w:val="center"/>
              <w:rPr>
                <w:rFonts w:ascii="微软雅黑" w:hAnsi="微软雅黑" w:eastAsia="微软雅黑" w:cs="微软雅黑"/>
                <w:i/>
                <w:iCs/>
                <w:color w:val="000000"/>
                <w:sz w:val="16"/>
                <w:szCs w:val="16"/>
              </w:rPr>
            </w:pPr>
          </w:p>
        </w:tc>
      </w:tr>
      <w:tr w14:paraId="09DCA38C">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7DB46">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0172">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C91BE">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A188">
            <w:pPr>
              <w:widowControl/>
              <w:jc w:val="center"/>
              <w:textAlignment w:val="center"/>
              <w:rPr>
                <w:rFonts w:ascii="宋体" w:hAnsi="宋体" w:cs="宋体"/>
                <w:color w:val="000000"/>
                <w:sz w:val="18"/>
                <w:szCs w:val="18"/>
              </w:rPr>
            </w:pPr>
            <w:r>
              <w:rPr>
                <w:rFonts w:ascii="宋体" w:hAnsi="宋体" w:cs="宋体"/>
                <w:color w:val="000000"/>
                <w:kern w:val="0"/>
                <w:sz w:val="18"/>
                <w:szCs w:val="18"/>
              </w:rPr>
              <w:t>新建门诊住院综合楼</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A41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9C57">
            <w:pPr>
              <w:widowControl/>
              <w:jc w:val="center"/>
              <w:textAlignment w:val="center"/>
              <w:rPr>
                <w:rFonts w:ascii="宋体" w:hAnsi="宋体" w:cs="宋体"/>
                <w:color w:val="000000"/>
                <w:sz w:val="18"/>
                <w:szCs w:val="18"/>
              </w:rPr>
            </w:pPr>
            <w:r>
              <w:rPr>
                <w:rFonts w:ascii="宋体" w:hAnsi="宋体" w:cs="宋体"/>
                <w:color w:val="000000"/>
                <w:kern w:val="0"/>
                <w:sz w:val="18"/>
                <w:szCs w:val="18"/>
              </w:rPr>
              <w:t>17300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92A8">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平方米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E4A8">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D55F">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A435">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5A55">
            <w:pPr>
              <w:jc w:val="center"/>
              <w:rPr>
                <w:rFonts w:ascii="微软雅黑" w:hAnsi="微软雅黑" w:eastAsia="微软雅黑" w:cs="微软雅黑"/>
                <w:i/>
                <w:iCs/>
                <w:color w:val="000000"/>
                <w:sz w:val="16"/>
                <w:szCs w:val="16"/>
              </w:rPr>
            </w:pPr>
          </w:p>
        </w:tc>
      </w:tr>
      <w:tr w14:paraId="403A2305">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D53DF">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63429">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4100">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E1A6D">
            <w:pPr>
              <w:widowControl/>
              <w:jc w:val="center"/>
              <w:textAlignment w:val="center"/>
              <w:rPr>
                <w:rFonts w:ascii="宋体" w:hAnsi="宋体" w:cs="宋体"/>
                <w:color w:val="000000"/>
                <w:sz w:val="18"/>
                <w:szCs w:val="18"/>
              </w:rPr>
            </w:pPr>
            <w:r>
              <w:rPr>
                <w:rFonts w:ascii="宋体" w:hAnsi="宋体" w:cs="宋体"/>
                <w:color w:val="000000"/>
                <w:kern w:val="0"/>
                <w:sz w:val="18"/>
                <w:szCs w:val="18"/>
              </w:rPr>
              <w:t>医疗质量安全</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A4E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F2649">
            <w:pPr>
              <w:widowControl/>
              <w:jc w:val="center"/>
              <w:textAlignment w:val="center"/>
              <w:rPr>
                <w:rFonts w:ascii="宋体" w:hAnsi="宋体" w:cs="宋体"/>
                <w:color w:val="000000"/>
                <w:sz w:val="18"/>
                <w:szCs w:val="18"/>
              </w:rPr>
            </w:pPr>
            <w:r>
              <w:rPr>
                <w:rFonts w:ascii="宋体" w:hAnsi="宋体" w:cs="宋体"/>
                <w:color w:val="000000"/>
                <w:kern w:val="0"/>
                <w:sz w:val="18"/>
                <w:szCs w:val="18"/>
              </w:rPr>
              <w:t>98</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8EBF9">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AB87">
            <w:pPr>
              <w:widowControl/>
              <w:jc w:val="center"/>
              <w:textAlignment w:val="center"/>
            </w:pPr>
            <w:r>
              <w:rPr>
                <w:rFonts w:hint="eastAsia" w:ascii="微软雅黑" w:hAnsi="微软雅黑" w:eastAsia="微软雅黑" w:cs="微软雅黑"/>
                <w:i/>
                <w:iCs/>
                <w:color w:val="000000"/>
                <w:kern w:val="0"/>
                <w:sz w:val="16"/>
                <w:szCs w:val="16"/>
              </w:rPr>
              <w:t>90%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C0A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8FEC">
            <w:pPr>
              <w:widowControl/>
              <w:jc w:val="center"/>
              <w:textAlignment w:val="center"/>
              <w:rPr>
                <w:rFonts w:ascii="宋体" w:hAnsi="宋体" w:cs="宋体"/>
                <w:color w:val="000000"/>
                <w:sz w:val="18"/>
                <w:szCs w:val="18"/>
              </w:rPr>
            </w:pPr>
            <w:r>
              <w:rPr>
                <w:rFonts w:ascii="宋体" w:hAnsi="宋体" w:cs="宋体"/>
                <w:color w:val="000000"/>
                <w:kern w:val="0"/>
                <w:sz w:val="18"/>
                <w:szCs w:val="18"/>
              </w:rPr>
              <w:t>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DA09">
            <w:pPr>
              <w:jc w:val="center"/>
              <w:rPr>
                <w:rFonts w:ascii="微软雅黑" w:hAnsi="微软雅黑" w:eastAsia="微软雅黑" w:cs="微软雅黑"/>
                <w:i/>
                <w:iCs/>
                <w:color w:val="000000"/>
                <w:sz w:val="16"/>
                <w:szCs w:val="16"/>
              </w:rPr>
            </w:pPr>
          </w:p>
        </w:tc>
      </w:tr>
      <w:tr w14:paraId="6EE4AD1C">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795D8">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0A76">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F828">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ACCB">
            <w:pPr>
              <w:widowControl/>
              <w:jc w:val="center"/>
              <w:textAlignment w:val="center"/>
              <w:rPr>
                <w:rFonts w:ascii="宋体" w:hAnsi="宋体" w:cs="宋体"/>
                <w:color w:val="000000"/>
                <w:sz w:val="18"/>
                <w:szCs w:val="18"/>
              </w:rPr>
            </w:pPr>
            <w:r>
              <w:rPr>
                <w:rFonts w:ascii="宋体" w:hAnsi="宋体" w:cs="宋体"/>
                <w:color w:val="000000"/>
                <w:kern w:val="0"/>
                <w:sz w:val="18"/>
                <w:szCs w:val="18"/>
              </w:rPr>
              <w:t>切实解决群众就近就医</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734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E33C">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62993">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8375F">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0825">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6DD21">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12657">
            <w:pPr>
              <w:jc w:val="center"/>
              <w:rPr>
                <w:rFonts w:ascii="微软雅黑" w:hAnsi="微软雅黑" w:eastAsia="微软雅黑" w:cs="微软雅黑"/>
                <w:i/>
                <w:iCs/>
                <w:color w:val="000000"/>
                <w:sz w:val="16"/>
                <w:szCs w:val="16"/>
              </w:rPr>
            </w:pPr>
          </w:p>
        </w:tc>
      </w:tr>
      <w:tr w14:paraId="4CD98CB0">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D9262">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AEB6">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9DBED">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7C13">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982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8406">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4C5A">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98B5">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B50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85B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21A1">
            <w:pPr>
              <w:jc w:val="center"/>
              <w:rPr>
                <w:rFonts w:ascii="微软雅黑" w:hAnsi="微软雅黑" w:eastAsia="微软雅黑" w:cs="微软雅黑"/>
                <w:i/>
                <w:iCs/>
                <w:color w:val="000000"/>
                <w:sz w:val="16"/>
                <w:szCs w:val="16"/>
              </w:rPr>
            </w:pPr>
          </w:p>
        </w:tc>
      </w:tr>
      <w:tr w14:paraId="70146A1F">
        <w:tblPrEx>
          <w:tblCellMar>
            <w:top w:w="0" w:type="dxa"/>
            <w:left w:w="108" w:type="dxa"/>
            <w:bottom w:w="0" w:type="dxa"/>
            <w:right w:w="108" w:type="dxa"/>
          </w:tblCellMar>
        </w:tblPrEx>
        <w:trPr>
          <w:trHeight w:val="286" w:hRule="atLeast"/>
          <w:jc w:val="center"/>
        </w:trPr>
        <w:tc>
          <w:tcPr>
            <w:tcW w:w="6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EA0B339">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7150">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6D3A">
            <w:pPr>
              <w:widowControl/>
              <w:jc w:val="center"/>
              <w:textAlignment w:val="center"/>
              <w:rPr>
                <w:rFonts w:ascii="宋体" w:hAnsi="宋体" w:cs="宋体"/>
                <w:color w:val="000000"/>
                <w:sz w:val="18"/>
                <w:szCs w:val="18"/>
              </w:rPr>
            </w:pPr>
            <w:r>
              <w:rPr>
                <w:rFonts w:ascii="宋体" w:hAnsi="宋体" w:cs="宋体"/>
                <w:color w:val="000000"/>
                <w:kern w:val="0"/>
                <w:sz w:val="18"/>
                <w:szCs w:val="18"/>
              </w:rPr>
              <w:t>99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DCD5B">
            <w:pPr>
              <w:rPr>
                <w:rFonts w:ascii="宋体" w:hAnsi="宋体" w:cs="宋体"/>
                <w:color w:val="000000"/>
                <w:sz w:val="18"/>
                <w:szCs w:val="18"/>
              </w:rPr>
            </w:pPr>
          </w:p>
        </w:tc>
      </w:tr>
      <w:tr w14:paraId="0E892AD8">
        <w:tblPrEx>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5DE99">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498520">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绩效评价指标体系总体得分99分，自评结果为“优”</w:t>
            </w:r>
          </w:p>
        </w:tc>
      </w:tr>
      <w:tr w14:paraId="3DA421A3">
        <w:tblPrEx>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79196">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0923142">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部分患者对就诊医院的就诊了解程度不高，医疗人员的诊疗技术水平有待提升。</w:t>
            </w:r>
          </w:p>
        </w:tc>
      </w:tr>
      <w:tr w14:paraId="0F1881B6">
        <w:tblPrEx>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08C9">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584AC74">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配备足够的高素质专业人员，确保各项工作正常运转和工作的高效率，积极采纳患者的建议，增加对医护人员的职业技能培训。</w:t>
            </w:r>
          </w:p>
        </w:tc>
      </w:tr>
      <w:tr w14:paraId="0A2A455E">
        <w:tblPrEx>
          <w:tblCellMar>
            <w:top w:w="0" w:type="dxa"/>
            <w:left w:w="108" w:type="dxa"/>
            <w:bottom w:w="0" w:type="dxa"/>
            <w:right w:w="108" w:type="dxa"/>
          </w:tblCellMar>
        </w:tblPrEx>
        <w:trPr>
          <w:trHeight w:val="286" w:hRule="atLeast"/>
          <w:jc w:val="center"/>
        </w:trPr>
        <w:tc>
          <w:tcPr>
            <w:tcW w:w="4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36ACE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项目负责人：杨相军</w:t>
            </w:r>
          </w:p>
        </w:tc>
        <w:tc>
          <w:tcPr>
            <w:tcW w:w="5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253B9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14:paraId="47E10C7E">
        <w:tblPrEx>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14:paraId="2452071A">
            <w:pPr>
              <w:rPr>
                <w:rFonts w:ascii="宋体" w:hAnsi="宋体" w:cs="宋体"/>
                <w:color w:val="000000"/>
                <w:sz w:val="18"/>
                <w:szCs w:val="18"/>
              </w:rPr>
            </w:pPr>
          </w:p>
        </w:tc>
        <w:tc>
          <w:tcPr>
            <w:tcW w:w="1091" w:type="dxa"/>
            <w:tcBorders>
              <w:top w:val="nil"/>
              <w:left w:val="nil"/>
              <w:bottom w:val="nil"/>
              <w:right w:val="nil"/>
            </w:tcBorders>
            <w:shd w:val="clear" w:color="auto" w:fill="auto"/>
            <w:vAlign w:val="center"/>
          </w:tcPr>
          <w:p w14:paraId="2383F3B1">
            <w:pPr>
              <w:rPr>
                <w:rFonts w:ascii="宋体" w:hAnsi="宋体" w:cs="宋体"/>
                <w:color w:val="000000"/>
                <w:sz w:val="18"/>
                <w:szCs w:val="18"/>
              </w:rPr>
            </w:pPr>
          </w:p>
        </w:tc>
        <w:tc>
          <w:tcPr>
            <w:tcW w:w="993" w:type="dxa"/>
            <w:tcBorders>
              <w:top w:val="nil"/>
              <w:left w:val="nil"/>
              <w:bottom w:val="nil"/>
              <w:right w:val="nil"/>
            </w:tcBorders>
            <w:shd w:val="clear" w:color="auto" w:fill="auto"/>
            <w:vAlign w:val="center"/>
          </w:tcPr>
          <w:p w14:paraId="01775C5D">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60A2E96F">
            <w:pPr>
              <w:rPr>
                <w:rFonts w:ascii="宋体" w:hAnsi="宋体" w:cs="宋体"/>
                <w:color w:val="000000"/>
                <w:sz w:val="18"/>
                <w:szCs w:val="18"/>
              </w:rPr>
            </w:pPr>
          </w:p>
        </w:tc>
        <w:tc>
          <w:tcPr>
            <w:tcW w:w="584" w:type="dxa"/>
            <w:tcBorders>
              <w:top w:val="nil"/>
              <w:left w:val="nil"/>
              <w:bottom w:val="nil"/>
              <w:right w:val="nil"/>
            </w:tcBorders>
            <w:shd w:val="clear" w:color="auto" w:fill="auto"/>
            <w:vAlign w:val="center"/>
          </w:tcPr>
          <w:p w14:paraId="0FF78ACB">
            <w:pPr>
              <w:rPr>
                <w:rFonts w:ascii="宋体" w:hAnsi="宋体" w:cs="宋体"/>
                <w:color w:val="000000"/>
                <w:sz w:val="18"/>
                <w:szCs w:val="18"/>
              </w:rPr>
            </w:pPr>
          </w:p>
        </w:tc>
        <w:tc>
          <w:tcPr>
            <w:tcW w:w="898" w:type="dxa"/>
            <w:tcBorders>
              <w:top w:val="nil"/>
              <w:left w:val="nil"/>
              <w:bottom w:val="nil"/>
              <w:right w:val="nil"/>
            </w:tcBorders>
            <w:shd w:val="clear" w:color="auto" w:fill="auto"/>
            <w:vAlign w:val="center"/>
          </w:tcPr>
          <w:p w14:paraId="7F87A10B">
            <w:pPr>
              <w:rPr>
                <w:rFonts w:ascii="宋体" w:hAnsi="宋体" w:cs="宋体"/>
                <w:color w:val="000000"/>
                <w:sz w:val="18"/>
                <w:szCs w:val="18"/>
              </w:rPr>
            </w:pPr>
          </w:p>
        </w:tc>
        <w:tc>
          <w:tcPr>
            <w:tcW w:w="640" w:type="dxa"/>
            <w:tcBorders>
              <w:top w:val="nil"/>
              <w:left w:val="nil"/>
              <w:bottom w:val="nil"/>
              <w:right w:val="nil"/>
            </w:tcBorders>
            <w:shd w:val="clear" w:color="auto" w:fill="auto"/>
            <w:vAlign w:val="center"/>
          </w:tcPr>
          <w:p w14:paraId="15C699A7">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14:paraId="29476587"/>
        </w:tc>
        <w:tc>
          <w:tcPr>
            <w:tcW w:w="713" w:type="dxa"/>
            <w:tcBorders>
              <w:top w:val="nil"/>
              <w:left w:val="nil"/>
              <w:bottom w:val="nil"/>
              <w:right w:val="nil"/>
            </w:tcBorders>
            <w:shd w:val="clear" w:color="auto" w:fill="auto"/>
            <w:vAlign w:val="center"/>
          </w:tcPr>
          <w:p w14:paraId="5893D52E">
            <w:pPr>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14:paraId="5401C3A6">
            <w:pPr>
              <w:rPr>
                <w:rFonts w:ascii="宋体" w:hAnsi="宋体" w:cs="宋体"/>
                <w:color w:val="000000"/>
                <w:sz w:val="18"/>
                <w:szCs w:val="18"/>
              </w:rPr>
            </w:pPr>
          </w:p>
        </w:tc>
        <w:tc>
          <w:tcPr>
            <w:tcW w:w="1603" w:type="dxa"/>
            <w:tcBorders>
              <w:top w:val="nil"/>
              <w:left w:val="nil"/>
              <w:bottom w:val="nil"/>
              <w:right w:val="nil"/>
            </w:tcBorders>
            <w:shd w:val="clear" w:color="auto" w:fill="auto"/>
            <w:vAlign w:val="center"/>
          </w:tcPr>
          <w:p w14:paraId="633A2AED">
            <w:pPr>
              <w:rPr>
                <w:rFonts w:ascii="宋体" w:hAnsi="宋体" w:cs="宋体"/>
                <w:color w:val="000000"/>
                <w:sz w:val="18"/>
                <w:szCs w:val="18"/>
              </w:rPr>
            </w:pPr>
          </w:p>
        </w:tc>
      </w:tr>
      <w:tr w14:paraId="406D4749">
        <w:tblPrEx>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14:paraId="70B40562">
            <w:pPr>
              <w:rPr>
                <w:rFonts w:ascii="宋体" w:hAnsi="宋体" w:cs="宋体"/>
                <w:color w:val="000000"/>
                <w:sz w:val="18"/>
                <w:szCs w:val="18"/>
              </w:rPr>
            </w:pPr>
          </w:p>
        </w:tc>
        <w:tc>
          <w:tcPr>
            <w:tcW w:w="1091" w:type="dxa"/>
            <w:tcBorders>
              <w:top w:val="nil"/>
              <w:left w:val="nil"/>
              <w:bottom w:val="nil"/>
              <w:right w:val="nil"/>
            </w:tcBorders>
            <w:shd w:val="clear" w:color="auto" w:fill="auto"/>
            <w:vAlign w:val="center"/>
          </w:tcPr>
          <w:p w14:paraId="02115852">
            <w:pPr>
              <w:rPr>
                <w:rFonts w:ascii="宋体" w:hAnsi="宋体" w:cs="宋体"/>
                <w:color w:val="000000"/>
                <w:sz w:val="18"/>
                <w:szCs w:val="18"/>
              </w:rPr>
            </w:pPr>
          </w:p>
        </w:tc>
        <w:tc>
          <w:tcPr>
            <w:tcW w:w="993" w:type="dxa"/>
            <w:tcBorders>
              <w:top w:val="nil"/>
              <w:left w:val="nil"/>
              <w:bottom w:val="nil"/>
              <w:right w:val="nil"/>
            </w:tcBorders>
            <w:shd w:val="clear" w:color="auto" w:fill="auto"/>
            <w:vAlign w:val="center"/>
          </w:tcPr>
          <w:p w14:paraId="24D9438D">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38722CEC">
            <w:pPr>
              <w:rPr>
                <w:rFonts w:ascii="宋体" w:hAnsi="宋体" w:cs="宋体"/>
                <w:color w:val="000000"/>
                <w:sz w:val="18"/>
                <w:szCs w:val="18"/>
              </w:rPr>
            </w:pPr>
          </w:p>
        </w:tc>
        <w:tc>
          <w:tcPr>
            <w:tcW w:w="584" w:type="dxa"/>
            <w:tcBorders>
              <w:top w:val="nil"/>
              <w:left w:val="nil"/>
              <w:bottom w:val="nil"/>
              <w:right w:val="nil"/>
            </w:tcBorders>
            <w:shd w:val="clear" w:color="auto" w:fill="auto"/>
            <w:vAlign w:val="center"/>
          </w:tcPr>
          <w:p w14:paraId="71AE793D">
            <w:pPr>
              <w:rPr>
                <w:rFonts w:ascii="宋体" w:hAnsi="宋体" w:cs="宋体"/>
                <w:color w:val="000000"/>
                <w:sz w:val="18"/>
                <w:szCs w:val="18"/>
              </w:rPr>
            </w:pPr>
          </w:p>
        </w:tc>
        <w:tc>
          <w:tcPr>
            <w:tcW w:w="898" w:type="dxa"/>
            <w:tcBorders>
              <w:top w:val="nil"/>
              <w:left w:val="nil"/>
              <w:bottom w:val="nil"/>
              <w:right w:val="nil"/>
            </w:tcBorders>
            <w:shd w:val="clear" w:color="auto" w:fill="auto"/>
            <w:vAlign w:val="center"/>
          </w:tcPr>
          <w:p w14:paraId="48F0BF32">
            <w:pPr>
              <w:rPr>
                <w:rFonts w:ascii="宋体" w:hAnsi="宋体" w:cs="宋体"/>
                <w:color w:val="000000"/>
                <w:sz w:val="18"/>
                <w:szCs w:val="18"/>
              </w:rPr>
            </w:pPr>
          </w:p>
        </w:tc>
        <w:tc>
          <w:tcPr>
            <w:tcW w:w="640" w:type="dxa"/>
            <w:tcBorders>
              <w:top w:val="nil"/>
              <w:left w:val="nil"/>
              <w:bottom w:val="nil"/>
              <w:right w:val="nil"/>
            </w:tcBorders>
            <w:shd w:val="clear" w:color="auto" w:fill="auto"/>
            <w:vAlign w:val="center"/>
          </w:tcPr>
          <w:p w14:paraId="5CA864B5">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14:paraId="724D1C24"/>
        </w:tc>
        <w:tc>
          <w:tcPr>
            <w:tcW w:w="713" w:type="dxa"/>
            <w:tcBorders>
              <w:top w:val="nil"/>
              <w:left w:val="nil"/>
              <w:bottom w:val="nil"/>
              <w:right w:val="nil"/>
            </w:tcBorders>
            <w:shd w:val="clear" w:color="auto" w:fill="auto"/>
            <w:vAlign w:val="center"/>
          </w:tcPr>
          <w:p w14:paraId="2200E3BB">
            <w:pPr>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14:paraId="3E2EBE01">
            <w:pPr>
              <w:rPr>
                <w:rFonts w:ascii="宋体" w:hAnsi="宋体" w:cs="宋体"/>
                <w:color w:val="000000"/>
                <w:sz w:val="18"/>
                <w:szCs w:val="18"/>
              </w:rPr>
            </w:pPr>
          </w:p>
        </w:tc>
        <w:tc>
          <w:tcPr>
            <w:tcW w:w="1603" w:type="dxa"/>
            <w:tcBorders>
              <w:top w:val="nil"/>
              <w:left w:val="nil"/>
              <w:bottom w:val="nil"/>
              <w:right w:val="nil"/>
            </w:tcBorders>
            <w:shd w:val="clear" w:color="auto" w:fill="auto"/>
            <w:vAlign w:val="center"/>
          </w:tcPr>
          <w:p w14:paraId="1E621A7F">
            <w:pPr>
              <w:rPr>
                <w:rFonts w:ascii="宋体" w:hAnsi="宋体" w:cs="宋体"/>
                <w:color w:val="000000"/>
                <w:sz w:val="18"/>
                <w:szCs w:val="18"/>
              </w:rPr>
            </w:pPr>
          </w:p>
        </w:tc>
      </w:tr>
      <w:tr w14:paraId="51D88808">
        <w:tblPrEx>
          <w:tblCellMar>
            <w:top w:w="0" w:type="dxa"/>
            <w:left w:w="108" w:type="dxa"/>
            <w:bottom w:w="0" w:type="dxa"/>
            <w:right w:w="108" w:type="dxa"/>
          </w:tblCellMar>
        </w:tblPrEx>
        <w:trPr>
          <w:trHeight w:val="904" w:hRule="atLeast"/>
          <w:jc w:val="center"/>
        </w:trPr>
        <w:tc>
          <w:tcPr>
            <w:tcW w:w="98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50DEB2">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1104C5D4">
        <w:tblPrEx>
          <w:tblCellMar>
            <w:top w:w="0" w:type="dxa"/>
            <w:left w:w="108" w:type="dxa"/>
            <w:bottom w:w="0" w:type="dxa"/>
            <w:right w:w="108" w:type="dxa"/>
          </w:tblCellMar>
        </w:tblPrEx>
        <w:trPr>
          <w:trHeight w:val="286"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7F66E">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F91F05E">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51080222T000007253961-2022年利州区第二人民医院医疗服务与保障能力提升-公立医院综合改革中央资金</w:t>
            </w:r>
          </w:p>
        </w:tc>
      </w:tr>
      <w:tr w14:paraId="71D96AAE">
        <w:tblPrEx>
          <w:tblCellMar>
            <w:top w:w="0" w:type="dxa"/>
            <w:left w:w="108" w:type="dxa"/>
            <w:bottom w:w="0" w:type="dxa"/>
            <w:right w:w="108" w:type="dxa"/>
          </w:tblCellMar>
        </w:tblPrEx>
        <w:trPr>
          <w:trHeight w:val="512"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ACD5F">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39CD56">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14:paraId="482B8E30">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4EB090">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广元市利州区第二人民医院</w:t>
            </w:r>
          </w:p>
        </w:tc>
      </w:tr>
      <w:tr w14:paraId="6C52EB5A">
        <w:tblPrEx>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95B878">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F55AB2">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8485FAA">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24FF6B">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4EA185C">
        <w:tblPrEx>
          <w:tblCellMar>
            <w:top w:w="0" w:type="dxa"/>
            <w:left w:w="108" w:type="dxa"/>
            <w:bottom w:w="0" w:type="dxa"/>
            <w:right w:w="108" w:type="dxa"/>
          </w:tblCellMar>
        </w:tblPrEx>
        <w:trPr>
          <w:trHeight w:val="90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76025E">
            <w:pP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8E258">
            <w:pPr>
              <w:rPr>
                <w:rFonts w:ascii="宋体" w:hAnsi="宋体" w:cs="宋体"/>
                <w:color w:val="000000"/>
                <w:sz w:val="18"/>
                <w:szCs w:val="18"/>
              </w:rPr>
            </w:pP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C046E63">
            <w:pPr>
              <w:widowControl/>
              <w:jc w:val="left"/>
              <w:textAlignment w:val="center"/>
              <w:rPr>
                <w:rFonts w:ascii="宋体" w:hAnsi="宋体" w:cs="宋体"/>
                <w:color w:val="000000"/>
                <w:sz w:val="18"/>
                <w:szCs w:val="18"/>
              </w:rPr>
            </w:pPr>
            <w:r>
              <w:rPr>
                <w:rFonts w:ascii="宋体" w:hAnsi="宋体" w:cs="宋体"/>
                <w:color w:val="000000"/>
                <w:kern w:val="0"/>
                <w:sz w:val="18"/>
                <w:szCs w:val="18"/>
              </w:rPr>
              <w:t>加强医院能力建设和信息化水平，改善医院医疗服务能力和服务水平，提升与提高设备利用率，完善医院管理制度及医疗保障管理制度健全性；提升患者满意度，职工获得感，公立医院满意度。</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61EEA3">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加强医院能力建设和信息化水平，改善医院医疗服务能力和服务水平，提升与提高设备利用率，完善医院管理制度及医疗保障管理制度健全性；提升患者满意度，职工获得感，公立医院满意度。</w:t>
            </w:r>
          </w:p>
        </w:tc>
      </w:tr>
      <w:tr w14:paraId="0C6F95B1">
        <w:tblPrEx>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154A0">
            <w:pP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65B7">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E1EEC0">
            <w:pPr>
              <w:widowControl/>
              <w:jc w:val="left"/>
              <w:textAlignment w:val="center"/>
              <w:rPr>
                <w:rFonts w:ascii="宋体" w:hAnsi="宋体" w:cs="宋体"/>
                <w:color w:val="000000"/>
                <w:sz w:val="18"/>
                <w:szCs w:val="18"/>
              </w:rPr>
            </w:pPr>
            <w:r>
              <w:rPr>
                <w:rFonts w:ascii="宋体" w:hAnsi="宋体" w:cs="宋体"/>
                <w:color w:val="000000"/>
                <w:kern w:val="0"/>
                <w:sz w:val="18"/>
                <w:szCs w:val="18"/>
              </w:rPr>
              <w:t>进一步提升县级医院综合能力，深化公立医院改革作为保障和改善民生的重要举措，全面推开县级公立医院综合改革。改善县级公立医院基本设备配置水平，提升服务能力，使县域群众就近获得便捷医疗服务，实现大病不出县。</w:t>
            </w:r>
          </w:p>
        </w:tc>
      </w:tr>
      <w:tr w14:paraId="6F5D5970">
        <w:tblPrEx>
          <w:tblCellMar>
            <w:top w:w="0" w:type="dxa"/>
            <w:left w:w="108" w:type="dxa"/>
            <w:bottom w:w="0" w:type="dxa"/>
            <w:right w:w="108" w:type="dxa"/>
          </w:tblCellMar>
        </w:tblPrEx>
        <w:trPr>
          <w:trHeight w:val="361"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45111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7CCF">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483B1">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D907">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A6731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972C9">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5CC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68F4">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72370">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3488D1A6">
        <w:tblPrEx>
          <w:tblCellMar>
            <w:top w:w="0" w:type="dxa"/>
            <w:left w:w="108" w:type="dxa"/>
            <w:bottom w:w="0" w:type="dxa"/>
            <w:right w:w="108" w:type="dxa"/>
          </w:tblCellMar>
        </w:tblPrEx>
        <w:trPr>
          <w:trHeight w:val="3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58BCD">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26520">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B5E0">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98344">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F68002">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290A">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AC3A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B24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8C026D">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463AF8FB">
        <w:tblPrEx>
          <w:tblCellMar>
            <w:top w:w="0" w:type="dxa"/>
            <w:left w:w="108" w:type="dxa"/>
            <w:bottom w:w="0" w:type="dxa"/>
            <w:right w:w="108" w:type="dxa"/>
          </w:tblCellMar>
        </w:tblPrEx>
        <w:trPr>
          <w:trHeight w:val="39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BAC0F">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D61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C450">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EB4D">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D61EF1">
            <w:pPr>
              <w:widowControl/>
              <w:jc w:val="center"/>
              <w:textAlignment w:val="center"/>
              <w:rPr>
                <w:rFonts w:ascii="宋体" w:hAnsi="宋体" w:cs="宋体"/>
                <w:color w:val="000000"/>
                <w:sz w:val="18"/>
                <w:szCs w:val="18"/>
              </w:rPr>
            </w:pPr>
            <w:r>
              <w:rPr>
                <w:rFonts w:ascii="宋体" w:hAnsi="宋体" w:cs="宋体"/>
                <w:color w:val="000000"/>
                <w:kern w:val="0"/>
                <w:sz w:val="18"/>
                <w:szCs w:val="18"/>
              </w:rPr>
              <w:t>2.00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5E869">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8370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FB0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0F7DE">
            <w:pPr>
              <w:rPr>
                <w:rFonts w:ascii="黑体" w:hAnsi="黑体" w:eastAsia="黑体" w:cs="黑体"/>
                <w:i/>
                <w:iCs/>
                <w:color w:val="000000"/>
                <w:sz w:val="18"/>
                <w:szCs w:val="18"/>
              </w:rPr>
            </w:pPr>
          </w:p>
        </w:tc>
      </w:tr>
      <w:tr w14:paraId="791F6BBB">
        <w:tblPrEx>
          <w:tblCellMar>
            <w:top w:w="0" w:type="dxa"/>
            <w:left w:w="108" w:type="dxa"/>
            <w:bottom w:w="0" w:type="dxa"/>
            <w:right w:w="108" w:type="dxa"/>
          </w:tblCellMar>
        </w:tblPrEx>
        <w:trPr>
          <w:trHeight w:val="40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FBEE7">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4DCE">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F16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79F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A4860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AE1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4CB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C7E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A083">
            <w:pPr>
              <w:rPr>
                <w:rFonts w:ascii="黑体" w:hAnsi="黑体" w:eastAsia="黑体" w:cs="黑体"/>
                <w:i/>
                <w:iCs/>
                <w:color w:val="000000"/>
                <w:sz w:val="18"/>
                <w:szCs w:val="18"/>
              </w:rPr>
            </w:pPr>
          </w:p>
        </w:tc>
      </w:tr>
      <w:tr w14:paraId="17D40A87">
        <w:tblPrEx>
          <w:tblCellMar>
            <w:top w:w="0" w:type="dxa"/>
            <w:left w:w="108" w:type="dxa"/>
            <w:bottom w:w="0" w:type="dxa"/>
            <w:right w:w="108" w:type="dxa"/>
          </w:tblCellMar>
        </w:tblPrEx>
        <w:trPr>
          <w:trHeight w:val="36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391D0">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BAEA">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49C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214F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91F0D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3044">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06E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884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19946">
            <w:pPr>
              <w:rPr>
                <w:rFonts w:ascii="黑体" w:hAnsi="黑体" w:eastAsia="黑体" w:cs="黑体"/>
                <w:i/>
                <w:iCs/>
                <w:color w:val="000000"/>
                <w:sz w:val="18"/>
                <w:szCs w:val="18"/>
              </w:rPr>
            </w:pPr>
          </w:p>
        </w:tc>
      </w:tr>
      <w:tr w14:paraId="791C2D51">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B93DD">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98EA">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6C31">
            <w:pPr>
              <w:jc w:val="center"/>
              <w:rPr>
                <w:rFonts w:ascii="微软雅黑" w:hAnsi="微软雅黑" w:eastAsia="微软雅黑" w:cs="微软雅黑"/>
                <w:i/>
                <w:iCs/>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36F7">
            <w:pPr>
              <w:jc w:val="center"/>
              <w:rPr>
                <w:rFonts w:ascii="微软雅黑" w:hAnsi="微软雅黑" w:eastAsia="微软雅黑" w:cs="微软雅黑"/>
                <w:i/>
                <w:iCs/>
                <w:color w:val="000000"/>
                <w:sz w:val="16"/>
                <w:szCs w:val="16"/>
              </w:rPr>
            </w:pP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760469">
            <w:pPr>
              <w:jc w:val="center"/>
              <w:rPr>
                <w:rFonts w:ascii="微软雅黑" w:hAnsi="微软雅黑" w:eastAsia="微软雅黑" w:cs="微软雅黑"/>
                <w:i/>
                <w:iCs/>
                <w:color w:val="00000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B993">
            <w:pPr>
              <w:jc w:val="center"/>
              <w:rPr>
                <w:rFonts w:ascii="微软雅黑" w:hAnsi="微软雅黑" w:eastAsia="微软雅黑" w:cs="微软雅黑"/>
                <w:i/>
                <w:iCs/>
                <w:color w:val="000000"/>
                <w:sz w:val="16"/>
                <w:szCs w:val="16"/>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DC25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363F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79FC6">
            <w:pPr>
              <w:rPr>
                <w:rFonts w:ascii="黑体" w:hAnsi="黑体" w:eastAsia="黑体" w:cs="黑体"/>
                <w:i/>
                <w:iCs/>
                <w:color w:val="000000"/>
                <w:sz w:val="18"/>
                <w:szCs w:val="18"/>
              </w:rPr>
            </w:pPr>
          </w:p>
        </w:tc>
      </w:tr>
      <w:tr w14:paraId="0EF6948C">
        <w:tblPrEx>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8CE3C">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A918B">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DAB81">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9A580">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FE3C2">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91CD6">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AA38">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4181">
            <w:pPr>
              <w:widowControl/>
              <w:jc w:val="center"/>
              <w:textAlignment w:val="center"/>
            </w:pPr>
            <w:r>
              <w:rPr>
                <w:rFonts w:ascii="宋体" w:hAnsi="宋体" w:cs="宋体"/>
                <w:color w:val="000000"/>
                <w:kern w:val="0"/>
                <w:sz w:val="18"/>
                <w:szCs w:val="18"/>
              </w:rPr>
              <w:t>完成值</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F8279">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748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08A0">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217EAF41">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16B936">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FA990">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3DF545">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1D6C">
            <w:pPr>
              <w:widowControl/>
              <w:jc w:val="center"/>
              <w:textAlignment w:val="center"/>
              <w:rPr>
                <w:rFonts w:ascii="宋体" w:hAnsi="宋体" w:cs="宋体"/>
                <w:color w:val="000000"/>
                <w:sz w:val="18"/>
                <w:szCs w:val="18"/>
              </w:rPr>
            </w:pPr>
            <w:r>
              <w:rPr>
                <w:rFonts w:ascii="宋体" w:hAnsi="宋体" w:cs="宋体"/>
                <w:color w:val="000000"/>
                <w:kern w:val="0"/>
                <w:sz w:val="18"/>
                <w:szCs w:val="18"/>
              </w:rPr>
              <w:t>进修培训人员人数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F5D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E2D0D">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85EDB">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BAFE">
            <w:pPr>
              <w:widowControl/>
              <w:jc w:val="center"/>
              <w:textAlignment w:val="center"/>
            </w:pPr>
            <w:r>
              <w:rPr>
                <w:rFonts w:hint="eastAsia" w:ascii="微软雅黑" w:hAnsi="微软雅黑" w:eastAsia="微软雅黑" w:cs="微软雅黑"/>
                <w:i/>
                <w:iCs/>
                <w:color w:val="000000"/>
                <w:kern w:val="0"/>
                <w:sz w:val="16"/>
                <w:szCs w:val="16"/>
              </w:rPr>
              <w:t>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8B95">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E0AFE">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7E11">
            <w:pPr>
              <w:jc w:val="center"/>
              <w:rPr>
                <w:rFonts w:ascii="微软雅黑" w:hAnsi="微软雅黑" w:eastAsia="微软雅黑" w:cs="微软雅黑"/>
                <w:i/>
                <w:iCs/>
                <w:color w:val="000000"/>
                <w:sz w:val="16"/>
                <w:szCs w:val="16"/>
              </w:rPr>
            </w:pPr>
          </w:p>
        </w:tc>
      </w:tr>
      <w:tr w14:paraId="510DB64F">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9B499">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3F7F5D">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F6D35">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50D3">
            <w:pPr>
              <w:widowControl/>
              <w:jc w:val="center"/>
              <w:textAlignment w:val="center"/>
              <w:rPr>
                <w:rFonts w:ascii="宋体" w:hAnsi="宋体" w:cs="宋体"/>
                <w:color w:val="000000"/>
                <w:sz w:val="18"/>
                <w:szCs w:val="18"/>
              </w:rPr>
            </w:pPr>
            <w:r>
              <w:rPr>
                <w:rFonts w:ascii="宋体" w:hAnsi="宋体" w:cs="宋体"/>
                <w:color w:val="000000"/>
                <w:kern w:val="0"/>
                <w:sz w:val="18"/>
                <w:szCs w:val="18"/>
              </w:rPr>
              <w:t>新设备购置数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249B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61FE">
            <w:pPr>
              <w:widowControl/>
              <w:jc w:val="center"/>
              <w:textAlignment w:val="center"/>
              <w:rPr>
                <w:rFonts w:ascii="宋体" w:hAnsi="宋体" w:cs="宋体"/>
                <w:color w:val="000000"/>
                <w:sz w:val="18"/>
                <w:szCs w:val="18"/>
              </w:rPr>
            </w:pPr>
            <w:r>
              <w:rPr>
                <w:rFonts w:ascii="宋体" w:hAnsi="宋体" w:cs="宋体"/>
                <w:color w:val="000000"/>
                <w:kern w:val="0"/>
                <w:sz w:val="18"/>
                <w:szCs w:val="18"/>
              </w:rPr>
              <w:t>2</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B9869">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754E">
            <w:pPr>
              <w:widowControl/>
              <w:jc w:val="center"/>
              <w:textAlignment w:val="center"/>
            </w:pPr>
            <w:r>
              <w:rPr>
                <w:rFonts w:hint="eastAsia" w:ascii="微软雅黑" w:hAnsi="微软雅黑" w:eastAsia="微软雅黑" w:cs="微软雅黑"/>
                <w:i/>
                <w:iCs/>
                <w:color w:val="000000"/>
                <w:kern w:val="0"/>
                <w:sz w:val="16"/>
                <w:szCs w:val="16"/>
              </w:rPr>
              <w:t>50%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CA87C">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0B7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2527C">
            <w:pPr>
              <w:jc w:val="center"/>
              <w:rPr>
                <w:rFonts w:ascii="微软雅黑" w:hAnsi="微软雅黑" w:eastAsia="微软雅黑" w:cs="微软雅黑"/>
                <w:i/>
                <w:iCs/>
                <w:color w:val="000000"/>
                <w:sz w:val="16"/>
                <w:szCs w:val="16"/>
              </w:rPr>
            </w:pPr>
          </w:p>
        </w:tc>
      </w:tr>
      <w:tr w14:paraId="66EBF296">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69D52">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81FAA">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9C8A">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9FE97">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提升信息化建设水平</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25C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0A54">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D8C68">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D557">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D410D">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ECFE9">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652A">
            <w:pPr>
              <w:jc w:val="center"/>
              <w:rPr>
                <w:rFonts w:ascii="微软雅黑" w:hAnsi="微软雅黑" w:eastAsia="微软雅黑" w:cs="微软雅黑"/>
                <w:i/>
                <w:iCs/>
                <w:color w:val="000000"/>
                <w:sz w:val="16"/>
                <w:szCs w:val="16"/>
              </w:rPr>
            </w:pPr>
          </w:p>
        </w:tc>
      </w:tr>
      <w:tr w14:paraId="0B619E43">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FEEA5">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03330">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7E1D1F">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F9B98">
            <w:pPr>
              <w:widowControl/>
              <w:jc w:val="center"/>
              <w:textAlignment w:val="center"/>
              <w:rPr>
                <w:rFonts w:ascii="宋体" w:hAnsi="宋体" w:cs="宋体"/>
                <w:color w:val="000000"/>
                <w:sz w:val="18"/>
                <w:szCs w:val="18"/>
              </w:rPr>
            </w:pPr>
            <w:r>
              <w:rPr>
                <w:rFonts w:ascii="宋体" w:hAnsi="宋体" w:cs="宋体"/>
                <w:color w:val="000000"/>
                <w:kern w:val="0"/>
                <w:sz w:val="18"/>
                <w:szCs w:val="18"/>
              </w:rPr>
              <w:t>医疗收入增长率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07F6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282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37858">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2222">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3296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9BD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0C017">
            <w:pPr>
              <w:jc w:val="center"/>
              <w:rPr>
                <w:rFonts w:ascii="微软雅黑" w:hAnsi="微软雅黑" w:eastAsia="微软雅黑" w:cs="微软雅黑"/>
                <w:i/>
                <w:iCs/>
                <w:color w:val="000000"/>
                <w:sz w:val="16"/>
                <w:szCs w:val="16"/>
              </w:rPr>
            </w:pPr>
          </w:p>
        </w:tc>
      </w:tr>
      <w:tr w14:paraId="448AF7F3">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42CFE">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607E">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9FB52">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5CDF">
            <w:pPr>
              <w:widowControl/>
              <w:jc w:val="center"/>
              <w:textAlignment w:val="center"/>
              <w:rPr>
                <w:rFonts w:ascii="宋体" w:hAnsi="宋体" w:cs="宋体"/>
                <w:color w:val="000000"/>
                <w:sz w:val="18"/>
                <w:szCs w:val="18"/>
              </w:rPr>
            </w:pPr>
            <w:r>
              <w:rPr>
                <w:rFonts w:ascii="宋体" w:hAnsi="宋体" w:cs="宋体"/>
                <w:color w:val="000000"/>
                <w:kern w:val="0"/>
                <w:sz w:val="18"/>
                <w:szCs w:val="18"/>
              </w:rPr>
              <w:t>门诊人次增长率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0F9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76E1">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34D9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E122">
            <w:pPr>
              <w:widowControl/>
              <w:jc w:val="center"/>
              <w:textAlignment w:val="center"/>
            </w:pPr>
            <w:r>
              <w:rPr>
                <w:rFonts w:ascii="宋体" w:hAnsi="宋体" w:cs="宋体"/>
                <w:color w:val="000000"/>
                <w:kern w:val="0"/>
                <w:sz w:val="18"/>
                <w:szCs w:val="18"/>
              </w:rPr>
              <w:t>80.00%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C0C8">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6D73">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D07D">
            <w:pPr>
              <w:jc w:val="center"/>
              <w:rPr>
                <w:rFonts w:ascii="微软雅黑" w:hAnsi="微软雅黑" w:eastAsia="微软雅黑" w:cs="微软雅黑"/>
                <w:i/>
                <w:iCs/>
                <w:color w:val="000000"/>
                <w:sz w:val="16"/>
                <w:szCs w:val="16"/>
              </w:rPr>
            </w:pPr>
          </w:p>
        </w:tc>
      </w:tr>
      <w:tr w14:paraId="20CB1F5F">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D4E0A">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797FB">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B055">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DFA5">
            <w:pPr>
              <w:widowControl/>
              <w:jc w:val="center"/>
              <w:textAlignment w:val="center"/>
              <w:rPr>
                <w:rFonts w:ascii="宋体" w:hAnsi="宋体" w:cs="宋体"/>
                <w:color w:val="000000"/>
                <w:sz w:val="18"/>
                <w:szCs w:val="18"/>
              </w:rPr>
            </w:pPr>
            <w:r>
              <w:rPr>
                <w:rFonts w:ascii="宋体" w:hAnsi="宋体" w:cs="宋体"/>
                <w:color w:val="000000"/>
                <w:kern w:val="0"/>
                <w:sz w:val="18"/>
                <w:szCs w:val="18"/>
              </w:rPr>
              <w:t>改善患者就医条件</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6D1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80EC">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6E6B">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34908">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81E0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05A5">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A497">
            <w:pPr>
              <w:jc w:val="center"/>
              <w:rPr>
                <w:rFonts w:ascii="微软雅黑" w:hAnsi="微软雅黑" w:eastAsia="微软雅黑" w:cs="微软雅黑"/>
                <w:i/>
                <w:iCs/>
                <w:color w:val="000000"/>
                <w:sz w:val="16"/>
                <w:szCs w:val="16"/>
              </w:rPr>
            </w:pPr>
          </w:p>
        </w:tc>
      </w:tr>
      <w:tr w14:paraId="35D5646D">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E81BD">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8D789">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0193">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3A59D">
            <w:pPr>
              <w:widowControl/>
              <w:jc w:val="center"/>
              <w:textAlignment w:val="center"/>
              <w:rPr>
                <w:rFonts w:ascii="宋体" w:hAnsi="宋体" w:cs="宋体"/>
                <w:color w:val="000000"/>
                <w:sz w:val="18"/>
                <w:szCs w:val="18"/>
              </w:rPr>
            </w:pPr>
            <w:r>
              <w:rPr>
                <w:rFonts w:ascii="宋体" w:hAnsi="宋体" w:cs="宋体"/>
                <w:color w:val="000000"/>
                <w:kern w:val="0"/>
                <w:sz w:val="18"/>
                <w:szCs w:val="18"/>
              </w:rPr>
              <w:t>医废处置率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03DF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B60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D7D5">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9C62">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2CF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4CC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88AA">
            <w:pPr>
              <w:jc w:val="center"/>
              <w:rPr>
                <w:rFonts w:ascii="微软雅黑" w:hAnsi="微软雅黑" w:eastAsia="微软雅黑" w:cs="微软雅黑"/>
                <w:i/>
                <w:iCs/>
                <w:color w:val="000000"/>
                <w:sz w:val="16"/>
                <w:szCs w:val="16"/>
              </w:rPr>
            </w:pPr>
          </w:p>
        </w:tc>
      </w:tr>
      <w:tr w14:paraId="0DDE0838">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035FD">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CBE57">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833C">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C9EC">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E62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EB705">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7E19">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F6F7F">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2D028">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A623">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901D">
            <w:pPr>
              <w:jc w:val="center"/>
              <w:rPr>
                <w:rFonts w:ascii="微软雅黑" w:hAnsi="微软雅黑" w:eastAsia="微软雅黑" w:cs="微软雅黑"/>
                <w:i/>
                <w:iCs/>
                <w:color w:val="000000"/>
                <w:sz w:val="16"/>
                <w:szCs w:val="16"/>
              </w:rPr>
            </w:pPr>
          </w:p>
        </w:tc>
      </w:tr>
      <w:tr w14:paraId="5ADDE47F">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4C203">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033B6">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CF3F3">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6C78">
            <w:pPr>
              <w:widowControl/>
              <w:jc w:val="center"/>
              <w:textAlignment w:val="center"/>
              <w:rPr>
                <w:rFonts w:ascii="宋体" w:hAnsi="宋体" w:cs="宋体"/>
                <w:color w:val="000000"/>
                <w:sz w:val="18"/>
                <w:szCs w:val="18"/>
              </w:rPr>
            </w:pPr>
            <w:r>
              <w:rPr>
                <w:rFonts w:ascii="宋体" w:hAnsi="宋体" w:cs="宋体"/>
                <w:color w:val="000000"/>
                <w:kern w:val="0"/>
                <w:sz w:val="18"/>
                <w:szCs w:val="18"/>
              </w:rPr>
              <w:t>职工满意度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897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A8B9">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0D64C">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AAAE">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607C">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B975C">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B96E3">
            <w:pPr>
              <w:jc w:val="center"/>
              <w:rPr>
                <w:rFonts w:ascii="微软雅黑" w:hAnsi="微软雅黑" w:eastAsia="微软雅黑" w:cs="微软雅黑"/>
                <w:i/>
                <w:iCs/>
                <w:color w:val="000000"/>
                <w:sz w:val="16"/>
                <w:szCs w:val="16"/>
              </w:rPr>
            </w:pPr>
          </w:p>
        </w:tc>
      </w:tr>
      <w:tr w14:paraId="285C9DD9">
        <w:tblPrEx>
          <w:tblCellMar>
            <w:top w:w="0" w:type="dxa"/>
            <w:left w:w="108" w:type="dxa"/>
            <w:bottom w:w="0" w:type="dxa"/>
            <w:right w:w="108" w:type="dxa"/>
          </w:tblCellMar>
        </w:tblPrEx>
        <w:trPr>
          <w:trHeight w:val="286" w:hRule="atLeast"/>
          <w:jc w:val="center"/>
        </w:trPr>
        <w:tc>
          <w:tcPr>
            <w:tcW w:w="6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0256BF">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B977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CEB4">
            <w:pPr>
              <w:widowControl/>
              <w:jc w:val="center"/>
              <w:textAlignment w:val="center"/>
              <w:rPr>
                <w:rFonts w:ascii="宋体" w:hAnsi="宋体" w:cs="宋体"/>
                <w:color w:val="000000"/>
                <w:sz w:val="18"/>
                <w:szCs w:val="18"/>
              </w:rPr>
            </w:pPr>
            <w:r>
              <w:rPr>
                <w:rFonts w:ascii="宋体" w:hAnsi="宋体" w:cs="宋体"/>
                <w:color w:val="000000"/>
                <w:kern w:val="0"/>
                <w:sz w:val="18"/>
                <w:szCs w:val="18"/>
              </w:rPr>
              <w:t>86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308AD">
            <w:pPr>
              <w:rPr>
                <w:rFonts w:ascii="宋体" w:hAnsi="宋体" w:cs="宋体"/>
                <w:color w:val="000000"/>
                <w:sz w:val="18"/>
                <w:szCs w:val="18"/>
              </w:rPr>
            </w:pPr>
          </w:p>
        </w:tc>
      </w:tr>
      <w:tr w14:paraId="3CE3DA3A">
        <w:tblPrEx>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667F">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40B2462">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绩效评价指标体系总体得分86分，自评结果为“良”</w:t>
            </w:r>
          </w:p>
        </w:tc>
      </w:tr>
      <w:tr w14:paraId="109519AD">
        <w:tblPrEx>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8E59">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A70543">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门诊人次增长率有待提高</w:t>
            </w:r>
          </w:p>
        </w:tc>
      </w:tr>
      <w:tr w14:paraId="3933DA8A">
        <w:tblPrEx>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DC97">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DF2EE9">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加强家庭医生团队建设，提升医院知名度与业务水平</w:t>
            </w:r>
          </w:p>
        </w:tc>
      </w:tr>
      <w:tr w14:paraId="192DAAB0">
        <w:tblPrEx>
          <w:tblCellMar>
            <w:top w:w="0" w:type="dxa"/>
            <w:left w:w="108" w:type="dxa"/>
            <w:bottom w:w="0" w:type="dxa"/>
            <w:right w:w="108" w:type="dxa"/>
          </w:tblCellMar>
        </w:tblPrEx>
        <w:trPr>
          <w:trHeight w:val="286" w:hRule="atLeast"/>
          <w:jc w:val="center"/>
        </w:trPr>
        <w:tc>
          <w:tcPr>
            <w:tcW w:w="4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C1072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项目负责人：曾梦琦</w:t>
            </w:r>
          </w:p>
        </w:tc>
        <w:tc>
          <w:tcPr>
            <w:tcW w:w="5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71D58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14:paraId="53921F13">
        <w:tblPrEx>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14:paraId="3A83B364">
            <w:pPr>
              <w:rPr>
                <w:rFonts w:ascii="宋体" w:hAnsi="宋体" w:cs="宋体"/>
                <w:color w:val="000000"/>
                <w:sz w:val="18"/>
                <w:szCs w:val="18"/>
              </w:rPr>
            </w:pPr>
          </w:p>
        </w:tc>
        <w:tc>
          <w:tcPr>
            <w:tcW w:w="1091" w:type="dxa"/>
            <w:tcBorders>
              <w:top w:val="nil"/>
              <w:left w:val="nil"/>
              <w:bottom w:val="nil"/>
              <w:right w:val="nil"/>
            </w:tcBorders>
            <w:shd w:val="clear" w:color="auto" w:fill="auto"/>
            <w:vAlign w:val="center"/>
          </w:tcPr>
          <w:p w14:paraId="19BF942E">
            <w:pPr>
              <w:rPr>
                <w:rFonts w:ascii="宋体" w:hAnsi="宋体" w:cs="宋体"/>
                <w:color w:val="000000"/>
                <w:sz w:val="18"/>
                <w:szCs w:val="18"/>
              </w:rPr>
            </w:pPr>
          </w:p>
        </w:tc>
        <w:tc>
          <w:tcPr>
            <w:tcW w:w="993" w:type="dxa"/>
            <w:tcBorders>
              <w:top w:val="nil"/>
              <w:left w:val="nil"/>
              <w:bottom w:val="nil"/>
              <w:right w:val="nil"/>
            </w:tcBorders>
            <w:shd w:val="clear" w:color="auto" w:fill="auto"/>
            <w:vAlign w:val="center"/>
          </w:tcPr>
          <w:p w14:paraId="0495CF83">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3F465260">
            <w:pPr>
              <w:rPr>
                <w:rFonts w:ascii="宋体" w:hAnsi="宋体" w:cs="宋体"/>
                <w:color w:val="000000"/>
                <w:sz w:val="18"/>
                <w:szCs w:val="18"/>
              </w:rPr>
            </w:pPr>
          </w:p>
        </w:tc>
        <w:tc>
          <w:tcPr>
            <w:tcW w:w="584" w:type="dxa"/>
            <w:tcBorders>
              <w:top w:val="nil"/>
              <w:left w:val="nil"/>
              <w:bottom w:val="nil"/>
              <w:right w:val="nil"/>
            </w:tcBorders>
            <w:shd w:val="clear" w:color="auto" w:fill="auto"/>
            <w:vAlign w:val="center"/>
          </w:tcPr>
          <w:p w14:paraId="267379DD">
            <w:pPr>
              <w:rPr>
                <w:rFonts w:ascii="宋体" w:hAnsi="宋体" w:cs="宋体"/>
                <w:color w:val="000000"/>
                <w:sz w:val="18"/>
                <w:szCs w:val="18"/>
              </w:rPr>
            </w:pPr>
          </w:p>
        </w:tc>
        <w:tc>
          <w:tcPr>
            <w:tcW w:w="898" w:type="dxa"/>
            <w:tcBorders>
              <w:top w:val="nil"/>
              <w:left w:val="nil"/>
              <w:bottom w:val="nil"/>
              <w:right w:val="nil"/>
            </w:tcBorders>
            <w:shd w:val="clear" w:color="auto" w:fill="auto"/>
            <w:vAlign w:val="center"/>
          </w:tcPr>
          <w:p w14:paraId="18B539B4">
            <w:pPr>
              <w:rPr>
                <w:rFonts w:ascii="宋体" w:hAnsi="宋体" w:cs="宋体"/>
                <w:color w:val="000000"/>
                <w:sz w:val="18"/>
                <w:szCs w:val="18"/>
              </w:rPr>
            </w:pPr>
          </w:p>
        </w:tc>
        <w:tc>
          <w:tcPr>
            <w:tcW w:w="640" w:type="dxa"/>
            <w:tcBorders>
              <w:top w:val="nil"/>
              <w:left w:val="nil"/>
              <w:bottom w:val="nil"/>
              <w:right w:val="nil"/>
            </w:tcBorders>
            <w:shd w:val="clear" w:color="auto" w:fill="auto"/>
            <w:vAlign w:val="center"/>
          </w:tcPr>
          <w:p w14:paraId="3A507086">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14:paraId="5D77ED71"/>
        </w:tc>
        <w:tc>
          <w:tcPr>
            <w:tcW w:w="713" w:type="dxa"/>
            <w:tcBorders>
              <w:top w:val="nil"/>
              <w:left w:val="nil"/>
              <w:bottom w:val="nil"/>
              <w:right w:val="nil"/>
            </w:tcBorders>
            <w:shd w:val="clear" w:color="auto" w:fill="auto"/>
            <w:vAlign w:val="center"/>
          </w:tcPr>
          <w:p w14:paraId="7EED2B77">
            <w:pPr>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14:paraId="506E3454">
            <w:pPr>
              <w:rPr>
                <w:rFonts w:ascii="宋体" w:hAnsi="宋体" w:cs="宋体"/>
                <w:color w:val="000000"/>
                <w:sz w:val="18"/>
                <w:szCs w:val="18"/>
              </w:rPr>
            </w:pPr>
          </w:p>
        </w:tc>
        <w:tc>
          <w:tcPr>
            <w:tcW w:w="1603" w:type="dxa"/>
            <w:tcBorders>
              <w:top w:val="nil"/>
              <w:left w:val="nil"/>
              <w:bottom w:val="nil"/>
              <w:right w:val="nil"/>
            </w:tcBorders>
            <w:shd w:val="clear" w:color="auto" w:fill="auto"/>
            <w:vAlign w:val="center"/>
          </w:tcPr>
          <w:p w14:paraId="060B1BA5">
            <w:pPr>
              <w:rPr>
                <w:rFonts w:ascii="宋体" w:hAnsi="宋体" w:cs="宋体"/>
                <w:color w:val="000000"/>
                <w:sz w:val="18"/>
                <w:szCs w:val="18"/>
              </w:rPr>
            </w:pPr>
          </w:p>
        </w:tc>
      </w:tr>
      <w:tr w14:paraId="54E13A46">
        <w:tblPrEx>
          <w:tblCellMar>
            <w:top w:w="0" w:type="dxa"/>
            <w:left w:w="108" w:type="dxa"/>
            <w:bottom w:w="0" w:type="dxa"/>
            <w:right w:w="108" w:type="dxa"/>
          </w:tblCellMar>
        </w:tblPrEx>
        <w:trPr>
          <w:trHeight w:val="904" w:hRule="atLeast"/>
          <w:jc w:val="center"/>
        </w:trPr>
        <w:tc>
          <w:tcPr>
            <w:tcW w:w="98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41BA68">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141255D5">
        <w:tblPrEx>
          <w:tblCellMar>
            <w:top w:w="0" w:type="dxa"/>
            <w:left w:w="108" w:type="dxa"/>
            <w:bottom w:w="0" w:type="dxa"/>
            <w:right w:w="108" w:type="dxa"/>
          </w:tblCellMar>
        </w:tblPrEx>
        <w:trPr>
          <w:trHeight w:val="286"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A7263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51F9B884">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51080223T000008552691-2022年利州区第二人民医院医疗服务与保障能力提升-取消药品加成市级补助</w:t>
            </w:r>
          </w:p>
        </w:tc>
      </w:tr>
      <w:tr w14:paraId="23BA56BC">
        <w:tblPrEx>
          <w:tblCellMar>
            <w:top w:w="0" w:type="dxa"/>
            <w:left w:w="108" w:type="dxa"/>
            <w:bottom w:w="0" w:type="dxa"/>
            <w:right w:w="108" w:type="dxa"/>
          </w:tblCellMar>
        </w:tblPrEx>
        <w:trPr>
          <w:trHeight w:val="512"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54FA7">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8D1744">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14:paraId="4756E83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B70B63">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广元市利州区第二人民医院</w:t>
            </w:r>
          </w:p>
        </w:tc>
      </w:tr>
      <w:tr w14:paraId="1B2D8684">
        <w:tblPrEx>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C88F3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9BF3A7">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ED5CBB">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EAE13">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3212E92">
        <w:tblPrEx>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6AD87">
            <w:pP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61FF5">
            <w:pPr>
              <w:rPr>
                <w:rFonts w:ascii="宋体" w:hAnsi="宋体" w:cs="宋体"/>
                <w:color w:val="000000"/>
                <w:sz w:val="18"/>
                <w:szCs w:val="18"/>
              </w:rPr>
            </w:pP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765142">
            <w:pPr>
              <w:widowControl/>
              <w:jc w:val="left"/>
              <w:textAlignment w:val="center"/>
              <w:rPr>
                <w:rFonts w:ascii="宋体" w:hAnsi="宋体" w:cs="宋体"/>
                <w:color w:val="000000"/>
                <w:sz w:val="18"/>
                <w:szCs w:val="18"/>
              </w:rPr>
            </w:pPr>
            <w:r>
              <w:rPr>
                <w:rFonts w:ascii="宋体" w:hAnsi="宋体" w:cs="宋体"/>
                <w:color w:val="000000"/>
                <w:kern w:val="0"/>
                <w:sz w:val="18"/>
                <w:szCs w:val="18"/>
              </w:rPr>
              <w:t>实行药品零差价销售，控制医疗费用不合理增长，降低患者医药费用负担，优化医院管理，改善居民就医体验，改善医院服务能力和服务水平，提升辖区居民满意度。</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D622DF">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实行药品零差价销售，控制医疗费用不合理增长，降低患者医药费用负担，优化医院管理，改善居民就医体验，改善医院服务能力和服务水平，提升辖区居民满意度。</w:t>
            </w:r>
          </w:p>
        </w:tc>
      </w:tr>
      <w:tr w14:paraId="203DD5B6">
        <w:tblPrEx>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0F4EF1">
            <w:pP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80724">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DDD936">
            <w:pPr>
              <w:widowControl/>
              <w:jc w:val="left"/>
              <w:textAlignment w:val="center"/>
              <w:rPr>
                <w:rFonts w:ascii="宋体" w:hAnsi="宋体" w:cs="宋体"/>
                <w:color w:val="000000"/>
                <w:sz w:val="18"/>
                <w:szCs w:val="18"/>
              </w:rPr>
            </w:pPr>
            <w:r>
              <w:rPr>
                <w:rFonts w:ascii="宋体" w:hAnsi="宋体" w:cs="宋体"/>
                <w:color w:val="000000"/>
                <w:kern w:val="0"/>
                <w:sz w:val="18"/>
                <w:szCs w:val="18"/>
              </w:rPr>
              <w:t>全面推开公立医院实施取消药品加成（中药饮片除外）改革，实行药品零差率销售，破除“以药养医”旧机制，同步建立补偿新机制，多渠道补偿取消药品加成减少的收入，有效控制医疗费用不合理增长，降低患者医药费用负担，推动分级诊疗制度的建立，提升医疗服务质量和水平。</w:t>
            </w:r>
          </w:p>
        </w:tc>
      </w:tr>
      <w:tr w14:paraId="50434D82">
        <w:tblPrEx>
          <w:tblCellMar>
            <w:top w:w="0" w:type="dxa"/>
            <w:left w:w="108" w:type="dxa"/>
            <w:bottom w:w="0" w:type="dxa"/>
            <w:right w:w="108" w:type="dxa"/>
          </w:tblCellMar>
        </w:tblPrEx>
        <w:trPr>
          <w:trHeight w:val="361"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B53580">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C34FF">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93FC">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6612">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C0034F">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DEF3B">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268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269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81AA">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76DAC30A">
        <w:tblPrEx>
          <w:tblCellMar>
            <w:top w:w="0" w:type="dxa"/>
            <w:left w:w="108" w:type="dxa"/>
            <w:bottom w:w="0" w:type="dxa"/>
            <w:right w:w="108" w:type="dxa"/>
          </w:tblCellMar>
        </w:tblPrEx>
        <w:trPr>
          <w:trHeight w:val="3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53FE2">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662D">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9F2D">
            <w:pPr>
              <w:widowControl/>
              <w:jc w:val="center"/>
              <w:textAlignment w:val="center"/>
              <w:rPr>
                <w:rFonts w:ascii="宋体" w:hAnsi="宋体" w:cs="宋体"/>
                <w:color w:val="000000"/>
                <w:sz w:val="18"/>
                <w:szCs w:val="18"/>
              </w:rPr>
            </w:pPr>
            <w:r>
              <w:rPr>
                <w:rFonts w:ascii="宋体" w:hAnsi="宋体" w:cs="宋体"/>
                <w:color w:val="000000"/>
                <w:kern w:val="0"/>
                <w:sz w:val="18"/>
                <w:szCs w:val="18"/>
              </w:rPr>
              <w:t>22.70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A306F">
            <w:pPr>
              <w:widowControl/>
              <w:jc w:val="center"/>
              <w:textAlignment w:val="center"/>
              <w:rPr>
                <w:rFonts w:ascii="宋体" w:hAnsi="宋体" w:cs="宋体"/>
                <w:color w:val="000000"/>
                <w:sz w:val="18"/>
                <w:szCs w:val="18"/>
              </w:rPr>
            </w:pPr>
            <w:r>
              <w:rPr>
                <w:rFonts w:ascii="宋体" w:hAnsi="宋体" w:cs="宋体"/>
                <w:color w:val="000000"/>
                <w:kern w:val="0"/>
                <w:sz w:val="18"/>
                <w:szCs w:val="18"/>
              </w:rPr>
              <w:t>22.70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7EAE2">
            <w:pPr>
              <w:widowControl/>
              <w:jc w:val="center"/>
              <w:textAlignment w:val="center"/>
              <w:rPr>
                <w:rFonts w:ascii="宋体" w:hAnsi="宋体" w:cs="宋体"/>
                <w:color w:val="000000"/>
                <w:sz w:val="18"/>
                <w:szCs w:val="18"/>
              </w:rPr>
            </w:pPr>
            <w:r>
              <w:rPr>
                <w:rFonts w:ascii="宋体" w:hAnsi="宋体" w:cs="宋体"/>
                <w:color w:val="000000"/>
                <w:kern w:val="0"/>
                <w:sz w:val="18"/>
                <w:szCs w:val="18"/>
              </w:rPr>
              <w:t>22.70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0E56">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23B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D19F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463B5">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19721C4E">
        <w:tblPrEx>
          <w:tblCellMar>
            <w:top w:w="0" w:type="dxa"/>
            <w:left w:w="108" w:type="dxa"/>
            <w:bottom w:w="0" w:type="dxa"/>
            <w:right w:w="108" w:type="dxa"/>
          </w:tblCellMar>
        </w:tblPrEx>
        <w:trPr>
          <w:trHeight w:val="39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82BDB">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FD0E">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26F3">
            <w:pPr>
              <w:widowControl/>
              <w:jc w:val="center"/>
              <w:textAlignment w:val="center"/>
              <w:rPr>
                <w:rFonts w:ascii="宋体" w:hAnsi="宋体" w:cs="宋体"/>
                <w:color w:val="000000"/>
                <w:sz w:val="18"/>
                <w:szCs w:val="18"/>
              </w:rPr>
            </w:pPr>
            <w:r>
              <w:rPr>
                <w:rFonts w:ascii="宋体" w:hAnsi="宋体" w:cs="宋体"/>
                <w:color w:val="000000"/>
                <w:kern w:val="0"/>
                <w:sz w:val="18"/>
                <w:szCs w:val="18"/>
              </w:rPr>
              <w:t>22.70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FE7E">
            <w:pPr>
              <w:widowControl/>
              <w:jc w:val="center"/>
              <w:textAlignment w:val="center"/>
              <w:rPr>
                <w:rFonts w:ascii="宋体" w:hAnsi="宋体" w:cs="宋体"/>
                <w:color w:val="000000"/>
                <w:sz w:val="18"/>
                <w:szCs w:val="18"/>
              </w:rPr>
            </w:pPr>
            <w:r>
              <w:rPr>
                <w:rFonts w:ascii="宋体" w:hAnsi="宋体" w:cs="宋体"/>
                <w:color w:val="000000"/>
                <w:kern w:val="0"/>
                <w:sz w:val="18"/>
                <w:szCs w:val="18"/>
              </w:rPr>
              <w:t>22.70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D58FA">
            <w:pPr>
              <w:widowControl/>
              <w:jc w:val="center"/>
              <w:textAlignment w:val="center"/>
              <w:rPr>
                <w:rFonts w:ascii="宋体" w:hAnsi="宋体" w:cs="宋体"/>
                <w:color w:val="000000"/>
                <w:sz w:val="18"/>
                <w:szCs w:val="18"/>
              </w:rPr>
            </w:pPr>
            <w:r>
              <w:rPr>
                <w:rFonts w:ascii="宋体" w:hAnsi="宋体" w:cs="宋体"/>
                <w:color w:val="000000"/>
                <w:kern w:val="0"/>
                <w:sz w:val="18"/>
                <w:szCs w:val="18"/>
              </w:rPr>
              <w:t>22.70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4268">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411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378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A58A4">
            <w:pPr>
              <w:rPr>
                <w:rFonts w:ascii="黑体" w:hAnsi="黑体" w:eastAsia="黑体" w:cs="黑体"/>
                <w:i/>
                <w:iCs/>
                <w:color w:val="000000"/>
                <w:sz w:val="18"/>
                <w:szCs w:val="18"/>
              </w:rPr>
            </w:pPr>
          </w:p>
        </w:tc>
      </w:tr>
      <w:tr w14:paraId="33D5ABF2">
        <w:tblPrEx>
          <w:tblCellMar>
            <w:top w:w="0" w:type="dxa"/>
            <w:left w:w="108" w:type="dxa"/>
            <w:bottom w:w="0" w:type="dxa"/>
            <w:right w:w="108" w:type="dxa"/>
          </w:tblCellMar>
        </w:tblPrEx>
        <w:trPr>
          <w:trHeight w:val="40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23CB3">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A7A0">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F72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FB9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B0D3E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0493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2E9C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DF4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E896C">
            <w:pPr>
              <w:rPr>
                <w:rFonts w:ascii="黑体" w:hAnsi="黑体" w:eastAsia="黑体" w:cs="黑体"/>
                <w:i/>
                <w:iCs/>
                <w:color w:val="000000"/>
                <w:sz w:val="18"/>
                <w:szCs w:val="18"/>
              </w:rPr>
            </w:pPr>
          </w:p>
        </w:tc>
      </w:tr>
      <w:tr w14:paraId="75B87A4A">
        <w:tblPrEx>
          <w:tblCellMar>
            <w:top w:w="0" w:type="dxa"/>
            <w:left w:w="108" w:type="dxa"/>
            <w:bottom w:w="0" w:type="dxa"/>
            <w:right w:w="108" w:type="dxa"/>
          </w:tblCellMar>
        </w:tblPrEx>
        <w:trPr>
          <w:trHeight w:val="36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F17F0">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18CF">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7033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8449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351D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C421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4478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656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B53C4">
            <w:pPr>
              <w:rPr>
                <w:rFonts w:ascii="黑体" w:hAnsi="黑体" w:eastAsia="黑体" w:cs="黑体"/>
                <w:i/>
                <w:iCs/>
                <w:color w:val="000000"/>
                <w:sz w:val="18"/>
                <w:szCs w:val="18"/>
              </w:rPr>
            </w:pPr>
          </w:p>
        </w:tc>
      </w:tr>
      <w:tr w14:paraId="4F55A19B">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67224">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B7A1">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AE00">
            <w:pPr>
              <w:jc w:val="center"/>
              <w:rPr>
                <w:rFonts w:ascii="微软雅黑" w:hAnsi="微软雅黑" w:eastAsia="微软雅黑" w:cs="微软雅黑"/>
                <w:i/>
                <w:iCs/>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8648A">
            <w:pPr>
              <w:jc w:val="center"/>
              <w:rPr>
                <w:rFonts w:ascii="微软雅黑" w:hAnsi="微软雅黑" w:eastAsia="微软雅黑" w:cs="微软雅黑"/>
                <w:i/>
                <w:iCs/>
                <w:color w:val="000000"/>
                <w:sz w:val="16"/>
                <w:szCs w:val="16"/>
              </w:rPr>
            </w:pP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0244E">
            <w:pPr>
              <w:jc w:val="center"/>
              <w:rPr>
                <w:rFonts w:ascii="微软雅黑" w:hAnsi="微软雅黑" w:eastAsia="微软雅黑" w:cs="微软雅黑"/>
                <w:i/>
                <w:iCs/>
                <w:color w:val="00000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64F4">
            <w:pPr>
              <w:jc w:val="center"/>
              <w:rPr>
                <w:rFonts w:ascii="微软雅黑" w:hAnsi="微软雅黑" w:eastAsia="微软雅黑" w:cs="微软雅黑"/>
                <w:i/>
                <w:iCs/>
                <w:color w:val="000000"/>
                <w:sz w:val="16"/>
                <w:szCs w:val="16"/>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9734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69E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FB0D">
            <w:pPr>
              <w:rPr>
                <w:rFonts w:ascii="黑体" w:hAnsi="黑体" w:eastAsia="黑体" w:cs="黑体"/>
                <w:i/>
                <w:iCs/>
                <w:color w:val="000000"/>
                <w:sz w:val="18"/>
                <w:szCs w:val="18"/>
              </w:rPr>
            </w:pPr>
          </w:p>
        </w:tc>
      </w:tr>
      <w:tr w14:paraId="752462BC">
        <w:tblPrEx>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73D13">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A9A2">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7D5E0">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AAE9">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4347">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C7F2">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9B763">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3312">
            <w:pPr>
              <w:widowControl/>
              <w:jc w:val="center"/>
              <w:textAlignment w:val="center"/>
            </w:pPr>
            <w:r>
              <w:rPr>
                <w:rFonts w:ascii="宋体" w:hAnsi="宋体" w:cs="宋体"/>
                <w:color w:val="000000"/>
                <w:kern w:val="0"/>
                <w:sz w:val="18"/>
                <w:szCs w:val="18"/>
              </w:rPr>
              <w:t>完成值</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43E45">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F30A1">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E64CC">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43ADE5C4">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9D6642">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3FE24">
            <w:pPr>
              <w:jc w:val="center"/>
              <w:rPr>
                <w:rFonts w:ascii="宋体" w:hAnsi="宋体" w:cs="宋体"/>
                <w:color w:val="000000"/>
                <w:sz w:val="18"/>
                <w:szCs w:val="18"/>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A1624">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7F58">
            <w:pPr>
              <w:widowControl/>
              <w:jc w:val="center"/>
              <w:textAlignment w:val="center"/>
              <w:rPr>
                <w:rFonts w:ascii="宋体" w:hAnsi="宋体" w:cs="宋体"/>
                <w:color w:val="000000"/>
                <w:sz w:val="18"/>
                <w:szCs w:val="18"/>
              </w:rPr>
            </w:pPr>
            <w:r>
              <w:rPr>
                <w:rFonts w:ascii="宋体" w:hAnsi="宋体" w:cs="宋体"/>
                <w:color w:val="000000"/>
                <w:kern w:val="0"/>
                <w:sz w:val="18"/>
                <w:szCs w:val="18"/>
              </w:rPr>
              <w:t>进修培训人员人数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2C4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E996">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BB69">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4C95">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FB2F">
            <w:pPr>
              <w:widowControl/>
              <w:jc w:val="center"/>
              <w:textAlignment w:val="center"/>
              <w:rPr>
                <w:rFonts w:ascii="宋体" w:hAnsi="宋体" w:cs="宋体"/>
                <w:color w:val="000000"/>
                <w:sz w:val="18"/>
                <w:szCs w:val="18"/>
              </w:rPr>
            </w:pPr>
            <w:r>
              <w:rPr>
                <w:rFonts w:ascii="宋体" w:hAnsi="宋体" w:cs="宋体"/>
                <w:color w:val="000000"/>
                <w:kern w:val="0"/>
                <w:sz w:val="18"/>
                <w:szCs w:val="18"/>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9E32">
            <w:pPr>
              <w:widowControl/>
              <w:jc w:val="center"/>
              <w:textAlignment w:val="center"/>
              <w:rPr>
                <w:rFonts w:ascii="宋体" w:hAnsi="宋体" w:cs="宋体"/>
                <w:color w:val="000000"/>
                <w:sz w:val="18"/>
                <w:szCs w:val="18"/>
              </w:rPr>
            </w:pPr>
            <w:r>
              <w:rPr>
                <w:rFonts w:ascii="宋体" w:hAnsi="宋体" w:cs="宋体"/>
                <w:color w:val="000000"/>
                <w:kern w:val="0"/>
                <w:sz w:val="18"/>
                <w:szCs w:val="18"/>
              </w:rPr>
              <w:t>35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1834">
            <w:pPr>
              <w:jc w:val="center"/>
              <w:rPr>
                <w:rFonts w:ascii="微软雅黑" w:hAnsi="微软雅黑" w:eastAsia="微软雅黑" w:cs="微软雅黑"/>
                <w:i/>
                <w:iCs/>
                <w:color w:val="000000"/>
                <w:sz w:val="16"/>
                <w:szCs w:val="16"/>
              </w:rPr>
            </w:pPr>
          </w:p>
        </w:tc>
      </w:tr>
      <w:tr w14:paraId="0081A862">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F45C0">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5E756">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5C197">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72F1">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提升医院就医环境水平</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87D0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4F4B">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0864">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B299">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4675E">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C36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3E50">
            <w:pPr>
              <w:jc w:val="center"/>
              <w:rPr>
                <w:rFonts w:ascii="微软雅黑" w:hAnsi="微软雅黑" w:eastAsia="微软雅黑" w:cs="微软雅黑"/>
                <w:i/>
                <w:iCs/>
                <w:color w:val="000000"/>
                <w:sz w:val="16"/>
                <w:szCs w:val="16"/>
              </w:rPr>
            </w:pPr>
          </w:p>
        </w:tc>
      </w:tr>
      <w:tr w14:paraId="7DDF264C">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31492">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D8253A">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26B2B">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7A9">
            <w:pPr>
              <w:widowControl/>
              <w:jc w:val="center"/>
              <w:textAlignment w:val="center"/>
              <w:rPr>
                <w:rFonts w:ascii="宋体" w:hAnsi="宋体" w:cs="宋体"/>
                <w:color w:val="000000"/>
                <w:sz w:val="18"/>
                <w:szCs w:val="18"/>
              </w:rPr>
            </w:pPr>
            <w:r>
              <w:rPr>
                <w:rFonts w:ascii="宋体" w:hAnsi="宋体" w:cs="宋体"/>
                <w:color w:val="000000"/>
                <w:kern w:val="0"/>
                <w:sz w:val="18"/>
                <w:szCs w:val="18"/>
              </w:rPr>
              <w:t>医疗收入增长率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24C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3E7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EA967">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F0496">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2B7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20889">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A79F">
            <w:pPr>
              <w:jc w:val="center"/>
              <w:rPr>
                <w:rFonts w:ascii="微软雅黑" w:hAnsi="微软雅黑" w:eastAsia="微软雅黑" w:cs="微软雅黑"/>
                <w:i/>
                <w:iCs/>
                <w:color w:val="000000"/>
                <w:sz w:val="16"/>
                <w:szCs w:val="16"/>
              </w:rPr>
            </w:pPr>
          </w:p>
        </w:tc>
      </w:tr>
      <w:tr w14:paraId="4D863C8A">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B5BD5D">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5B2B4">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264F6">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4E5F">
            <w:pPr>
              <w:widowControl/>
              <w:jc w:val="center"/>
              <w:textAlignment w:val="center"/>
              <w:rPr>
                <w:rFonts w:ascii="宋体" w:hAnsi="宋体" w:cs="宋体"/>
                <w:color w:val="000000"/>
                <w:sz w:val="18"/>
                <w:szCs w:val="18"/>
              </w:rPr>
            </w:pPr>
            <w:r>
              <w:rPr>
                <w:rFonts w:ascii="宋体" w:hAnsi="宋体" w:cs="宋体"/>
                <w:color w:val="000000"/>
                <w:kern w:val="0"/>
                <w:sz w:val="18"/>
                <w:szCs w:val="18"/>
              </w:rPr>
              <w:t>门诊人次增长率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E61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2098">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65B00">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1F76">
            <w:pPr>
              <w:widowControl/>
              <w:jc w:val="center"/>
              <w:textAlignment w:val="center"/>
            </w:pPr>
            <w:r>
              <w:rPr>
                <w:rFonts w:hint="eastAsia" w:ascii="微软雅黑" w:hAnsi="微软雅黑" w:eastAsia="微软雅黑" w:cs="微软雅黑"/>
                <w:i/>
                <w:iCs/>
                <w:color w:val="000000"/>
                <w:kern w:val="0"/>
                <w:sz w:val="16"/>
                <w:szCs w:val="16"/>
              </w:rPr>
              <w:t>80%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16C5">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898A">
            <w:pPr>
              <w:widowControl/>
              <w:jc w:val="center"/>
              <w:textAlignment w:val="center"/>
              <w:rPr>
                <w:rFonts w:ascii="宋体" w:hAnsi="宋体" w:cs="宋体"/>
                <w:color w:val="000000"/>
                <w:sz w:val="18"/>
                <w:szCs w:val="18"/>
              </w:rPr>
            </w:pPr>
            <w:r>
              <w:rPr>
                <w:rFonts w:ascii="宋体" w:hAnsi="宋体" w:cs="宋体"/>
                <w:color w:val="000000"/>
                <w:kern w:val="0"/>
                <w:sz w:val="18"/>
                <w:szCs w:val="18"/>
              </w:rPr>
              <w:t>16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614C">
            <w:pPr>
              <w:jc w:val="center"/>
              <w:rPr>
                <w:rFonts w:ascii="微软雅黑" w:hAnsi="微软雅黑" w:eastAsia="微软雅黑" w:cs="微软雅黑"/>
                <w:i/>
                <w:iCs/>
                <w:color w:val="000000"/>
                <w:sz w:val="16"/>
                <w:szCs w:val="16"/>
              </w:rPr>
            </w:pPr>
          </w:p>
        </w:tc>
      </w:tr>
      <w:tr w14:paraId="75491B75">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D4FF2">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26892">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D32D">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E6657">
            <w:pPr>
              <w:widowControl/>
              <w:jc w:val="center"/>
              <w:textAlignment w:val="center"/>
              <w:rPr>
                <w:rFonts w:ascii="宋体" w:hAnsi="宋体" w:cs="宋体"/>
                <w:color w:val="000000"/>
                <w:sz w:val="18"/>
                <w:szCs w:val="18"/>
              </w:rPr>
            </w:pPr>
            <w:r>
              <w:rPr>
                <w:rFonts w:ascii="宋体" w:hAnsi="宋体" w:cs="宋体"/>
                <w:color w:val="000000"/>
                <w:kern w:val="0"/>
                <w:sz w:val="18"/>
                <w:szCs w:val="18"/>
              </w:rPr>
              <w:t>改善医患就医条件</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72A3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20B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542F">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D5FE">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0CE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E709">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0360">
            <w:pPr>
              <w:jc w:val="center"/>
              <w:rPr>
                <w:rFonts w:ascii="微软雅黑" w:hAnsi="微软雅黑" w:eastAsia="微软雅黑" w:cs="微软雅黑"/>
                <w:i/>
                <w:iCs/>
                <w:color w:val="000000"/>
                <w:sz w:val="16"/>
                <w:szCs w:val="16"/>
              </w:rPr>
            </w:pPr>
          </w:p>
        </w:tc>
      </w:tr>
      <w:tr w14:paraId="1215C411">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091C2">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D9897">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B42BF">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6C97">
            <w:pPr>
              <w:widowControl/>
              <w:jc w:val="center"/>
              <w:textAlignment w:val="center"/>
              <w:rPr>
                <w:rFonts w:ascii="宋体" w:hAnsi="宋体" w:cs="宋体"/>
                <w:color w:val="000000"/>
                <w:sz w:val="18"/>
                <w:szCs w:val="18"/>
              </w:rPr>
            </w:pPr>
            <w:r>
              <w:rPr>
                <w:rFonts w:ascii="宋体" w:hAnsi="宋体" w:cs="宋体"/>
                <w:color w:val="000000"/>
                <w:kern w:val="0"/>
                <w:sz w:val="18"/>
                <w:szCs w:val="18"/>
              </w:rPr>
              <w:t>医废处置率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DCC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BB783">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DC0B5">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1272">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9EF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B63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A6BE">
            <w:pPr>
              <w:jc w:val="center"/>
              <w:rPr>
                <w:rFonts w:ascii="微软雅黑" w:hAnsi="微软雅黑" w:eastAsia="微软雅黑" w:cs="微软雅黑"/>
                <w:i/>
                <w:iCs/>
                <w:color w:val="000000"/>
                <w:sz w:val="16"/>
                <w:szCs w:val="16"/>
              </w:rPr>
            </w:pPr>
          </w:p>
        </w:tc>
      </w:tr>
      <w:tr w14:paraId="5FF96F8C">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409DA">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9F681F">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3CA1">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01DB">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959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0EEE">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A61B">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35439">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62A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B50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0C1AE">
            <w:pPr>
              <w:jc w:val="center"/>
              <w:rPr>
                <w:rFonts w:ascii="微软雅黑" w:hAnsi="微软雅黑" w:eastAsia="微软雅黑" w:cs="微软雅黑"/>
                <w:i/>
                <w:iCs/>
                <w:color w:val="000000"/>
                <w:sz w:val="16"/>
                <w:szCs w:val="16"/>
              </w:rPr>
            </w:pPr>
          </w:p>
        </w:tc>
      </w:tr>
      <w:tr w14:paraId="6F7D32D1">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9FEF45">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26CA8">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2C0CD">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8536">
            <w:pPr>
              <w:widowControl/>
              <w:jc w:val="center"/>
              <w:textAlignment w:val="center"/>
              <w:rPr>
                <w:rFonts w:ascii="宋体" w:hAnsi="宋体" w:cs="宋体"/>
                <w:color w:val="000000"/>
                <w:sz w:val="18"/>
                <w:szCs w:val="18"/>
              </w:rPr>
            </w:pPr>
            <w:r>
              <w:rPr>
                <w:rFonts w:ascii="宋体" w:hAnsi="宋体" w:cs="宋体"/>
                <w:color w:val="000000"/>
                <w:kern w:val="0"/>
                <w:sz w:val="18"/>
                <w:szCs w:val="18"/>
              </w:rPr>
              <w:t>职工满意度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68A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6F6E">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CB42">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29C09">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F7E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2F1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74D4A">
            <w:pPr>
              <w:jc w:val="center"/>
              <w:rPr>
                <w:rFonts w:ascii="微软雅黑" w:hAnsi="微软雅黑" w:eastAsia="微软雅黑" w:cs="微软雅黑"/>
                <w:i/>
                <w:iCs/>
                <w:color w:val="000000"/>
                <w:sz w:val="16"/>
                <w:szCs w:val="16"/>
              </w:rPr>
            </w:pPr>
          </w:p>
        </w:tc>
      </w:tr>
      <w:tr w14:paraId="4174FD18">
        <w:tblPrEx>
          <w:tblCellMar>
            <w:top w:w="0" w:type="dxa"/>
            <w:left w:w="108" w:type="dxa"/>
            <w:bottom w:w="0" w:type="dxa"/>
            <w:right w:w="108" w:type="dxa"/>
          </w:tblCellMar>
        </w:tblPrEx>
        <w:trPr>
          <w:trHeight w:val="286" w:hRule="atLeast"/>
          <w:jc w:val="center"/>
        </w:trPr>
        <w:tc>
          <w:tcPr>
            <w:tcW w:w="6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A669C35">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C6F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FCF6">
            <w:pPr>
              <w:widowControl/>
              <w:jc w:val="center"/>
              <w:textAlignment w:val="center"/>
              <w:rPr>
                <w:rFonts w:ascii="宋体" w:hAnsi="宋体" w:cs="宋体"/>
                <w:color w:val="000000"/>
                <w:sz w:val="18"/>
                <w:szCs w:val="18"/>
              </w:rPr>
            </w:pPr>
            <w:r>
              <w:rPr>
                <w:rFonts w:ascii="宋体" w:hAnsi="宋体" w:cs="宋体"/>
                <w:color w:val="000000"/>
                <w:kern w:val="0"/>
                <w:sz w:val="18"/>
                <w:szCs w:val="18"/>
              </w:rPr>
              <w:t>96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3B44">
            <w:pPr>
              <w:rPr>
                <w:rFonts w:ascii="宋体" w:hAnsi="宋体" w:cs="宋体"/>
                <w:color w:val="000000"/>
                <w:sz w:val="18"/>
                <w:szCs w:val="18"/>
              </w:rPr>
            </w:pPr>
          </w:p>
        </w:tc>
      </w:tr>
      <w:tr w14:paraId="4FB9AD9A">
        <w:tblPrEx>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93FE">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6C766C4">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绩效评价指标体系总体得分96分，自评结果为“优”</w:t>
            </w:r>
          </w:p>
        </w:tc>
      </w:tr>
      <w:tr w14:paraId="2F4F0E16">
        <w:tblPrEx>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EF238">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3FE8BA0">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门诊人次增长率有待提高</w:t>
            </w:r>
          </w:p>
        </w:tc>
      </w:tr>
      <w:tr w14:paraId="54532567">
        <w:tblPrEx>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0F9B">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A9524FF">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加强家庭医生团队建设，提升医院知名度与业务水平</w:t>
            </w:r>
          </w:p>
        </w:tc>
      </w:tr>
      <w:tr w14:paraId="093D5FA1">
        <w:tblPrEx>
          <w:tblCellMar>
            <w:top w:w="0" w:type="dxa"/>
            <w:left w:w="108" w:type="dxa"/>
            <w:bottom w:w="0" w:type="dxa"/>
            <w:right w:w="108" w:type="dxa"/>
          </w:tblCellMar>
        </w:tblPrEx>
        <w:trPr>
          <w:trHeight w:val="286" w:hRule="atLeast"/>
          <w:jc w:val="center"/>
        </w:trPr>
        <w:tc>
          <w:tcPr>
            <w:tcW w:w="4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FA643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项目负责人：曾梦琦</w:t>
            </w:r>
          </w:p>
        </w:tc>
        <w:tc>
          <w:tcPr>
            <w:tcW w:w="5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C44DFED">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14:paraId="30E09B97">
        <w:tblPrEx>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14:paraId="5A7B994A">
            <w:pPr>
              <w:rPr>
                <w:rFonts w:ascii="宋体" w:hAnsi="宋体" w:cs="宋体"/>
                <w:color w:val="000000"/>
                <w:sz w:val="18"/>
                <w:szCs w:val="18"/>
              </w:rPr>
            </w:pPr>
          </w:p>
        </w:tc>
        <w:tc>
          <w:tcPr>
            <w:tcW w:w="1091" w:type="dxa"/>
            <w:tcBorders>
              <w:top w:val="nil"/>
              <w:left w:val="nil"/>
              <w:bottom w:val="nil"/>
              <w:right w:val="nil"/>
            </w:tcBorders>
            <w:shd w:val="clear" w:color="auto" w:fill="auto"/>
            <w:vAlign w:val="center"/>
          </w:tcPr>
          <w:p w14:paraId="6DBB033D">
            <w:pPr>
              <w:rPr>
                <w:rFonts w:ascii="宋体" w:hAnsi="宋体" w:cs="宋体"/>
                <w:color w:val="000000"/>
                <w:sz w:val="18"/>
                <w:szCs w:val="18"/>
              </w:rPr>
            </w:pPr>
          </w:p>
        </w:tc>
        <w:tc>
          <w:tcPr>
            <w:tcW w:w="993" w:type="dxa"/>
            <w:tcBorders>
              <w:top w:val="nil"/>
              <w:left w:val="nil"/>
              <w:bottom w:val="nil"/>
              <w:right w:val="nil"/>
            </w:tcBorders>
            <w:shd w:val="clear" w:color="auto" w:fill="auto"/>
            <w:vAlign w:val="center"/>
          </w:tcPr>
          <w:p w14:paraId="1906030E">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3F6F45CC">
            <w:pPr>
              <w:rPr>
                <w:rFonts w:ascii="宋体" w:hAnsi="宋体" w:cs="宋体"/>
                <w:color w:val="000000"/>
                <w:sz w:val="18"/>
                <w:szCs w:val="18"/>
              </w:rPr>
            </w:pPr>
          </w:p>
        </w:tc>
        <w:tc>
          <w:tcPr>
            <w:tcW w:w="584" w:type="dxa"/>
            <w:tcBorders>
              <w:top w:val="nil"/>
              <w:left w:val="nil"/>
              <w:bottom w:val="nil"/>
              <w:right w:val="nil"/>
            </w:tcBorders>
            <w:shd w:val="clear" w:color="auto" w:fill="auto"/>
            <w:vAlign w:val="center"/>
          </w:tcPr>
          <w:p w14:paraId="640E22BF">
            <w:pPr>
              <w:rPr>
                <w:rFonts w:ascii="宋体" w:hAnsi="宋体" w:cs="宋体"/>
                <w:color w:val="000000"/>
                <w:sz w:val="18"/>
                <w:szCs w:val="18"/>
              </w:rPr>
            </w:pPr>
          </w:p>
        </w:tc>
        <w:tc>
          <w:tcPr>
            <w:tcW w:w="898" w:type="dxa"/>
            <w:tcBorders>
              <w:top w:val="nil"/>
              <w:left w:val="nil"/>
              <w:bottom w:val="nil"/>
              <w:right w:val="nil"/>
            </w:tcBorders>
            <w:shd w:val="clear" w:color="auto" w:fill="auto"/>
            <w:vAlign w:val="center"/>
          </w:tcPr>
          <w:p w14:paraId="5FB91A9C">
            <w:pPr>
              <w:rPr>
                <w:rFonts w:ascii="宋体" w:hAnsi="宋体" w:cs="宋体"/>
                <w:color w:val="000000"/>
                <w:sz w:val="18"/>
                <w:szCs w:val="18"/>
              </w:rPr>
            </w:pPr>
          </w:p>
        </w:tc>
        <w:tc>
          <w:tcPr>
            <w:tcW w:w="640" w:type="dxa"/>
            <w:tcBorders>
              <w:top w:val="nil"/>
              <w:left w:val="nil"/>
              <w:bottom w:val="nil"/>
              <w:right w:val="nil"/>
            </w:tcBorders>
            <w:shd w:val="clear" w:color="auto" w:fill="auto"/>
            <w:vAlign w:val="center"/>
          </w:tcPr>
          <w:p w14:paraId="45D4EF71">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14:paraId="3FFF4B90"/>
        </w:tc>
        <w:tc>
          <w:tcPr>
            <w:tcW w:w="713" w:type="dxa"/>
            <w:tcBorders>
              <w:top w:val="nil"/>
              <w:left w:val="nil"/>
              <w:bottom w:val="nil"/>
              <w:right w:val="nil"/>
            </w:tcBorders>
            <w:shd w:val="clear" w:color="auto" w:fill="auto"/>
            <w:vAlign w:val="center"/>
          </w:tcPr>
          <w:p w14:paraId="1A65F770">
            <w:pPr>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14:paraId="5A7D6ADE">
            <w:pPr>
              <w:rPr>
                <w:rFonts w:ascii="宋体" w:hAnsi="宋体" w:cs="宋体"/>
                <w:color w:val="000000"/>
                <w:sz w:val="18"/>
                <w:szCs w:val="18"/>
              </w:rPr>
            </w:pPr>
          </w:p>
        </w:tc>
        <w:tc>
          <w:tcPr>
            <w:tcW w:w="1603" w:type="dxa"/>
            <w:tcBorders>
              <w:top w:val="nil"/>
              <w:left w:val="nil"/>
              <w:bottom w:val="nil"/>
              <w:right w:val="nil"/>
            </w:tcBorders>
            <w:shd w:val="clear" w:color="auto" w:fill="auto"/>
            <w:vAlign w:val="center"/>
          </w:tcPr>
          <w:p w14:paraId="26FDA51E">
            <w:pPr>
              <w:rPr>
                <w:rFonts w:ascii="宋体" w:hAnsi="宋体" w:cs="宋体"/>
                <w:color w:val="000000"/>
                <w:sz w:val="18"/>
                <w:szCs w:val="18"/>
              </w:rPr>
            </w:pPr>
          </w:p>
        </w:tc>
      </w:tr>
      <w:tr w14:paraId="3315D5FC">
        <w:tblPrEx>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14:paraId="731427E8">
            <w:pPr>
              <w:rPr>
                <w:rFonts w:ascii="宋体" w:hAnsi="宋体" w:cs="宋体"/>
                <w:color w:val="000000"/>
                <w:sz w:val="18"/>
                <w:szCs w:val="18"/>
              </w:rPr>
            </w:pPr>
          </w:p>
        </w:tc>
        <w:tc>
          <w:tcPr>
            <w:tcW w:w="1091" w:type="dxa"/>
            <w:tcBorders>
              <w:top w:val="nil"/>
              <w:left w:val="nil"/>
              <w:bottom w:val="nil"/>
              <w:right w:val="nil"/>
            </w:tcBorders>
            <w:shd w:val="clear" w:color="auto" w:fill="auto"/>
            <w:vAlign w:val="center"/>
          </w:tcPr>
          <w:p w14:paraId="75C4C761">
            <w:pPr>
              <w:rPr>
                <w:rFonts w:ascii="宋体" w:hAnsi="宋体" w:cs="宋体"/>
                <w:color w:val="000000"/>
                <w:sz w:val="18"/>
                <w:szCs w:val="18"/>
              </w:rPr>
            </w:pPr>
          </w:p>
        </w:tc>
        <w:tc>
          <w:tcPr>
            <w:tcW w:w="993" w:type="dxa"/>
            <w:tcBorders>
              <w:top w:val="nil"/>
              <w:left w:val="nil"/>
              <w:bottom w:val="nil"/>
              <w:right w:val="nil"/>
            </w:tcBorders>
            <w:shd w:val="clear" w:color="auto" w:fill="auto"/>
            <w:vAlign w:val="center"/>
          </w:tcPr>
          <w:p w14:paraId="219C9F43">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26707E9D">
            <w:pPr>
              <w:rPr>
                <w:rFonts w:ascii="宋体" w:hAnsi="宋体" w:cs="宋体"/>
                <w:color w:val="000000"/>
                <w:sz w:val="18"/>
                <w:szCs w:val="18"/>
              </w:rPr>
            </w:pPr>
          </w:p>
        </w:tc>
        <w:tc>
          <w:tcPr>
            <w:tcW w:w="584" w:type="dxa"/>
            <w:tcBorders>
              <w:top w:val="nil"/>
              <w:left w:val="nil"/>
              <w:bottom w:val="nil"/>
              <w:right w:val="nil"/>
            </w:tcBorders>
            <w:shd w:val="clear" w:color="auto" w:fill="auto"/>
            <w:vAlign w:val="center"/>
          </w:tcPr>
          <w:p w14:paraId="0135737D">
            <w:pPr>
              <w:rPr>
                <w:rFonts w:ascii="宋体" w:hAnsi="宋体" w:cs="宋体"/>
                <w:color w:val="000000"/>
                <w:sz w:val="18"/>
                <w:szCs w:val="18"/>
              </w:rPr>
            </w:pPr>
          </w:p>
        </w:tc>
        <w:tc>
          <w:tcPr>
            <w:tcW w:w="898" w:type="dxa"/>
            <w:tcBorders>
              <w:top w:val="nil"/>
              <w:left w:val="nil"/>
              <w:bottom w:val="nil"/>
              <w:right w:val="nil"/>
            </w:tcBorders>
            <w:shd w:val="clear" w:color="auto" w:fill="auto"/>
            <w:vAlign w:val="center"/>
          </w:tcPr>
          <w:p w14:paraId="7645BA37">
            <w:pPr>
              <w:rPr>
                <w:rFonts w:ascii="宋体" w:hAnsi="宋体" w:cs="宋体"/>
                <w:color w:val="000000"/>
                <w:sz w:val="18"/>
                <w:szCs w:val="18"/>
              </w:rPr>
            </w:pPr>
          </w:p>
        </w:tc>
        <w:tc>
          <w:tcPr>
            <w:tcW w:w="640" w:type="dxa"/>
            <w:tcBorders>
              <w:top w:val="nil"/>
              <w:left w:val="nil"/>
              <w:bottom w:val="nil"/>
              <w:right w:val="nil"/>
            </w:tcBorders>
            <w:shd w:val="clear" w:color="auto" w:fill="auto"/>
            <w:vAlign w:val="center"/>
          </w:tcPr>
          <w:p w14:paraId="5E94D070">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14:paraId="50BC3F88"/>
        </w:tc>
        <w:tc>
          <w:tcPr>
            <w:tcW w:w="713" w:type="dxa"/>
            <w:tcBorders>
              <w:top w:val="nil"/>
              <w:left w:val="nil"/>
              <w:bottom w:val="nil"/>
              <w:right w:val="nil"/>
            </w:tcBorders>
            <w:shd w:val="clear" w:color="auto" w:fill="auto"/>
            <w:vAlign w:val="center"/>
          </w:tcPr>
          <w:p w14:paraId="1786E52E">
            <w:pPr>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14:paraId="4B083CAE">
            <w:pPr>
              <w:rPr>
                <w:rFonts w:ascii="宋体" w:hAnsi="宋体" w:cs="宋体"/>
                <w:color w:val="000000"/>
                <w:sz w:val="18"/>
                <w:szCs w:val="18"/>
              </w:rPr>
            </w:pPr>
          </w:p>
        </w:tc>
        <w:tc>
          <w:tcPr>
            <w:tcW w:w="1603" w:type="dxa"/>
            <w:tcBorders>
              <w:top w:val="nil"/>
              <w:left w:val="nil"/>
              <w:bottom w:val="nil"/>
              <w:right w:val="nil"/>
            </w:tcBorders>
            <w:shd w:val="clear" w:color="auto" w:fill="auto"/>
            <w:vAlign w:val="center"/>
          </w:tcPr>
          <w:p w14:paraId="646C08FC">
            <w:pPr>
              <w:rPr>
                <w:rFonts w:ascii="宋体" w:hAnsi="宋体" w:cs="宋体"/>
                <w:color w:val="000000"/>
                <w:sz w:val="18"/>
                <w:szCs w:val="18"/>
              </w:rPr>
            </w:pPr>
          </w:p>
        </w:tc>
      </w:tr>
      <w:tr w14:paraId="6DCD96C8">
        <w:tblPrEx>
          <w:tblCellMar>
            <w:top w:w="0" w:type="dxa"/>
            <w:left w:w="108" w:type="dxa"/>
            <w:bottom w:w="0" w:type="dxa"/>
            <w:right w:w="108" w:type="dxa"/>
          </w:tblCellMar>
        </w:tblPrEx>
        <w:trPr>
          <w:trHeight w:val="904" w:hRule="atLeast"/>
          <w:jc w:val="center"/>
        </w:trPr>
        <w:tc>
          <w:tcPr>
            <w:tcW w:w="98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1424C2">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4F4B9A5A">
        <w:tblPrEx>
          <w:tblCellMar>
            <w:top w:w="0" w:type="dxa"/>
            <w:left w:w="108" w:type="dxa"/>
            <w:bottom w:w="0" w:type="dxa"/>
            <w:right w:w="108" w:type="dxa"/>
          </w:tblCellMar>
        </w:tblPrEx>
        <w:trPr>
          <w:trHeight w:val="286"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5DD2D">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3618431">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51080223T000009532423-2023年区二医院公立医院改革中央补助资金</w:t>
            </w:r>
          </w:p>
        </w:tc>
      </w:tr>
      <w:tr w14:paraId="088B7AD9">
        <w:tblPrEx>
          <w:tblCellMar>
            <w:top w:w="0" w:type="dxa"/>
            <w:left w:w="108" w:type="dxa"/>
            <w:bottom w:w="0" w:type="dxa"/>
            <w:right w:w="108" w:type="dxa"/>
          </w:tblCellMar>
        </w:tblPrEx>
        <w:trPr>
          <w:trHeight w:val="512"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5AB55">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5AC949">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14:paraId="35669D0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440BB4">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广元市利州区第二人民医院</w:t>
            </w:r>
          </w:p>
        </w:tc>
      </w:tr>
      <w:tr w14:paraId="34211461">
        <w:tblPrEx>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85564">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2769A">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2E831AB">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988A54">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1F683EEE">
        <w:tblPrEx>
          <w:tblCellMar>
            <w:top w:w="0" w:type="dxa"/>
            <w:left w:w="108" w:type="dxa"/>
            <w:bottom w:w="0" w:type="dxa"/>
            <w:right w:w="108" w:type="dxa"/>
          </w:tblCellMar>
        </w:tblPrEx>
        <w:trPr>
          <w:trHeight w:val="904"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681BC">
            <w:pP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F1D6D">
            <w:pPr>
              <w:rPr>
                <w:rFonts w:ascii="宋体" w:hAnsi="宋体" w:cs="宋体"/>
                <w:color w:val="000000"/>
                <w:sz w:val="18"/>
                <w:szCs w:val="18"/>
              </w:rPr>
            </w:pP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F106DE">
            <w:pPr>
              <w:widowControl/>
              <w:jc w:val="left"/>
              <w:textAlignment w:val="center"/>
              <w:rPr>
                <w:rFonts w:ascii="宋体" w:hAnsi="宋体" w:cs="宋体"/>
                <w:color w:val="000000"/>
                <w:sz w:val="18"/>
                <w:szCs w:val="18"/>
              </w:rPr>
            </w:pPr>
            <w:r>
              <w:rPr>
                <w:rFonts w:ascii="宋体" w:hAnsi="宋体" w:cs="宋体"/>
                <w:color w:val="000000"/>
                <w:kern w:val="0"/>
                <w:sz w:val="18"/>
                <w:szCs w:val="18"/>
              </w:rPr>
              <w:t>加强医院能力建设和信息化水平，改善医院医疗服务能力和服务水平，提升与提高设备利用率，完善医院管理制度及医疗保障管理制度健全性；提升患者满意度，职工获得感，公立医院满意度。</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A42958">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加强医院能力建设和信息化水平，改善医院医疗服务能力和服务水平，提升与提高设备利用率，完善医院管理制度及医疗保障管理制度健全性；提升患者满意度，职工获得感，公立医院满意度。</w:t>
            </w:r>
          </w:p>
        </w:tc>
      </w:tr>
      <w:tr w14:paraId="0A47083F">
        <w:tblPrEx>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FCD64">
            <w:pP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F3BA2">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5025BE1">
            <w:pPr>
              <w:widowControl/>
              <w:jc w:val="left"/>
              <w:textAlignment w:val="center"/>
              <w:rPr>
                <w:rFonts w:ascii="宋体" w:hAnsi="宋体" w:cs="宋体"/>
                <w:color w:val="000000"/>
                <w:sz w:val="18"/>
                <w:szCs w:val="18"/>
              </w:rPr>
            </w:pPr>
            <w:r>
              <w:rPr>
                <w:rFonts w:ascii="宋体" w:hAnsi="宋体" w:cs="宋体"/>
                <w:color w:val="000000"/>
                <w:kern w:val="0"/>
                <w:sz w:val="18"/>
                <w:szCs w:val="18"/>
              </w:rPr>
              <w:t>进一步提升县级医院综合能力，深化公立医院改革作为保障和改善民生的重要举措，全面推开县级公立医院综合改革。改善县级公立医院基本设备配置水平，提升服务能力，使县域群众就近获得便捷医疗服务，实现大病不出县。</w:t>
            </w:r>
          </w:p>
        </w:tc>
      </w:tr>
      <w:tr w14:paraId="40A43AB0">
        <w:tblPrEx>
          <w:tblCellMar>
            <w:top w:w="0" w:type="dxa"/>
            <w:left w:w="108" w:type="dxa"/>
            <w:bottom w:w="0" w:type="dxa"/>
            <w:right w:w="108" w:type="dxa"/>
          </w:tblCellMar>
        </w:tblPrEx>
        <w:trPr>
          <w:trHeight w:val="361"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6D929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15EE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885D">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3A08">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92D74">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D9FC7">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4170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1A75">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A9D4">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05FB550A">
        <w:tblPrEx>
          <w:tblCellMar>
            <w:top w:w="0" w:type="dxa"/>
            <w:left w:w="108" w:type="dxa"/>
            <w:bottom w:w="0" w:type="dxa"/>
            <w:right w:w="108" w:type="dxa"/>
          </w:tblCellMar>
        </w:tblPrEx>
        <w:trPr>
          <w:trHeight w:val="3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5A1BFE">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5DC2">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2B1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B8873">
            <w:pPr>
              <w:widowControl/>
              <w:jc w:val="center"/>
              <w:textAlignment w:val="center"/>
              <w:rPr>
                <w:rFonts w:ascii="宋体" w:hAnsi="宋体" w:cs="宋体"/>
                <w:color w:val="000000"/>
                <w:sz w:val="18"/>
                <w:szCs w:val="18"/>
              </w:rPr>
            </w:pPr>
            <w:r>
              <w:rPr>
                <w:rFonts w:ascii="宋体" w:hAnsi="宋体" w:cs="宋体"/>
                <w:color w:val="000000"/>
                <w:kern w:val="0"/>
                <w:sz w:val="18"/>
                <w:szCs w:val="18"/>
              </w:rPr>
              <w:t>21.00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53D768">
            <w:pPr>
              <w:widowControl/>
              <w:jc w:val="center"/>
              <w:textAlignment w:val="center"/>
              <w:rPr>
                <w:rFonts w:ascii="宋体" w:hAnsi="宋体" w:cs="宋体"/>
                <w:color w:val="000000"/>
                <w:sz w:val="18"/>
                <w:szCs w:val="18"/>
              </w:rPr>
            </w:pPr>
            <w:r>
              <w:rPr>
                <w:rFonts w:ascii="宋体" w:hAnsi="宋体" w:cs="宋体"/>
                <w:color w:val="000000"/>
                <w:kern w:val="0"/>
                <w:sz w:val="18"/>
                <w:szCs w:val="18"/>
              </w:rPr>
              <w:t>21.00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CC26">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426B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A96B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96497">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703981A8">
        <w:tblPrEx>
          <w:tblCellMar>
            <w:top w:w="0" w:type="dxa"/>
            <w:left w:w="108" w:type="dxa"/>
            <w:bottom w:w="0" w:type="dxa"/>
            <w:right w:w="108" w:type="dxa"/>
          </w:tblCellMar>
        </w:tblPrEx>
        <w:trPr>
          <w:trHeight w:val="39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9E39D">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79FC">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C7D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D550">
            <w:pPr>
              <w:widowControl/>
              <w:jc w:val="center"/>
              <w:textAlignment w:val="center"/>
              <w:rPr>
                <w:rFonts w:ascii="宋体" w:hAnsi="宋体" w:cs="宋体"/>
                <w:color w:val="000000"/>
                <w:sz w:val="18"/>
                <w:szCs w:val="18"/>
              </w:rPr>
            </w:pPr>
            <w:r>
              <w:rPr>
                <w:rFonts w:ascii="宋体" w:hAnsi="宋体" w:cs="宋体"/>
                <w:color w:val="000000"/>
                <w:kern w:val="0"/>
                <w:sz w:val="18"/>
                <w:szCs w:val="18"/>
              </w:rPr>
              <w:t>21.00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6ABEB6">
            <w:pPr>
              <w:widowControl/>
              <w:jc w:val="center"/>
              <w:textAlignment w:val="center"/>
              <w:rPr>
                <w:rFonts w:ascii="宋体" w:hAnsi="宋体" w:cs="宋体"/>
                <w:color w:val="000000"/>
                <w:sz w:val="18"/>
                <w:szCs w:val="18"/>
              </w:rPr>
            </w:pPr>
            <w:r>
              <w:rPr>
                <w:rFonts w:ascii="宋体" w:hAnsi="宋体" w:cs="宋体"/>
                <w:color w:val="000000"/>
                <w:kern w:val="0"/>
                <w:sz w:val="18"/>
                <w:szCs w:val="18"/>
              </w:rPr>
              <w:t>21.00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6B8F">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815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A1C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A1962">
            <w:pPr>
              <w:rPr>
                <w:rFonts w:ascii="黑体" w:hAnsi="黑体" w:eastAsia="黑体" w:cs="黑体"/>
                <w:i/>
                <w:iCs/>
                <w:color w:val="000000"/>
                <w:sz w:val="18"/>
                <w:szCs w:val="18"/>
              </w:rPr>
            </w:pPr>
          </w:p>
        </w:tc>
      </w:tr>
      <w:tr w14:paraId="776F9B96">
        <w:tblPrEx>
          <w:tblCellMar>
            <w:top w:w="0" w:type="dxa"/>
            <w:left w:w="108" w:type="dxa"/>
            <w:bottom w:w="0" w:type="dxa"/>
            <w:right w:w="108" w:type="dxa"/>
          </w:tblCellMar>
        </w:tblPrEx>
        <w:trPr>
          <w:trHeight w:val="40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A32F1">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86DC">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02A8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A010">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A4F1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9A7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C24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C34E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2540D">
            <w:pPr>
              <w:rPr>
                <w:rFonts w:ascii="黑体" w:hAnsi="黑体" w:eastAsia="黑体" w:cs="黑体"/>
                <w:i/>
                <w:iCs/>
                <w:color w:val="000000"/>
                <w:sz w:val="18"/>
                <w:szCs w:val="18"/>
              </w:rPr>
            </w:pPr>
          </w:p>
        </w:tc>
      </w:tr>
      <w:tr w14:paraId="0D695E76">
        <w:tblPrEx>
          <w:tblCellMar>
            <w:top w:w="0" w:type="dxa"/>
            <w:left w:w="108" w:type="dxa"/>
            <w:bottom w:w="0" w:type="dxa"/>
            <w:right w:w="108" w:type="dxa"/>
          </w:tblCellMar>
        </w:tblPrEx>
        <w:trPr>
          <w:trHeight w:val="36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BCE3B">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19EC">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944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CA8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59641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A6D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2CDB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888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F7BFB">
            <w:pPr>
              <w:rPr>
                <w:rFonts w:ascii="黑体" w:hAnsi="黑体" w:eastAsia="黑体" w:cs="黑体"/>
                <w:i/>
                <w:iCs/>
                <w:color w:val="000000"/>
                <w:sz w:val="18"/>
                <w:szCs w:val="18"/>
              </w:rPr>
            </w:pPr>
          </w:p>
        </w:tc>
      </w:tr>
      <w:tr w14:paraId="55B6E3DA">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88B47">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943F">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292A">
            <w:pPr>
              <w:jc w:val="center"/>
              <w:rPr>
                <w:rFonts w:ascii="微软雅黑" w:hAnsi="微软雅黑" w:eastAsia="微软雅黑" w:cs="微软雅黑"/>
                <w:i/>
                <w:iCs/>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890F">
            <w:pPr>
              <w:jc w:val="center"/>
              <w:rPr>
                <w:rFonts w:ascii="微软雅黑" w:hAnsi="微软雅黑" w:eastAsia="微软雅黑" w:cs="微软雅黑"/>
                <w:i/>
                <w:iCs/>
                <w:color w:val="000000"/>
                <w:sz w:val="16"/>
                <w:szCs w:val="16"/>
              </w:rPr>
            </w:pP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A089D4">
            <w:pPr>
              <w:jc w:val="center"/>
              <w:rPr>
                <w:rFonts w:ascii="微软雅黑" w:hAnsi="微软雅黑" w:eastAsia="微软雅黑" w:cs="微软雅黑"/>
                <w:i/>
                <w:iCs/>
                <w:color w:val="00000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3C80">
            <w:pPr>
              <w:jc w:val="center"/>
              <w:rPr>
                <w:rFonts w:ascii="微软雅黑" w:hAnsi="微软雅黑" w:eastAsia="微软雅黑" w:cs="微软雅黑"/>
                <w:i/>
                <w:iCs/>
                <w:color w:val="000000"/>
                <w:sz w:val="16"/>
                <w:szCs w:val="16"/>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295B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E14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4BECB">
            <w:pPr>
              <w:rPr>
                <w:rFonts w:ascii="黑体" w:hAnsi="黑体" w:eastAsia="黑体" w:cs="黑体"/>
                <w:i/>
                <w:iCs/>
                <w:color w:val="000000"/>
                <w:sz w:val="18"/>
                <w:szCs w:val="18"/>
              </w:rPr>
            </w:pPr>
          </w:p>
        </w:tc>
      </w:tr>
      <w:tr w14:paraId="790C7D48">
        <w:tblPrEx>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D667C4">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DDCE">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A9D9">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5651">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2695">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1B47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CF03">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7A9A8">
            <w:pPr>
              <w:widowControl/>
              <w:jc w:val="center"/>
              <w:textAlignment w:val="center"/>
            </w:pPr>
            <w:r>
              <w:rPr>
                <w:rFonts w:ascii="宋体" w:hAnsi="宋体" w:cs="宋体"/>
                <w:color w:val="000000"/>
                <w:kern w:val="0"/>
                <w:sz w:val="18"/>
                <w:szCs w:val="18"/>
              </w:rPr>
              <w:t>完成值</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BE421">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F6F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46B8C">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24988ABF">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AAFA34">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56418">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FDCC20">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5A8B">
            <w:pPr>
              <w:widowControl/>
              <w:jc w:val="center"/>
              <w:textAlignment w:val="center"/>
              <w:rPr>
                <w:rFonts w:ascii="宋体" w:hAnsi="宋体" w:cs="宋体"/>
                <w:color w:val="000000"/>
                <w:sz w:val="18"/>
                <w:szCs w:val="18"/>
              </w:rPr>
            </w:pPr>
            <w:r>
              <w:rPr>
                <w:rFonts w:ascii="宋体" w:hAnsi="宋体" w:cs="宋体"/>
                <w:color w:val="000000"/>
                <w:kern w:val="0"/>
                <w:sz w:val="18"/>
                <w:szCs w:val="18"/>
              </w:rPr>
              <w:t>进修培训人员人数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430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7ECD">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68B78">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6871">
            <w:pPr>
              <w:widowControl/>
              <w:jc w:val="center"/>
              <w:textAlignment w:val="center"/>
            </w:pPr>
            <w:r>
              <w:rPr>
                <w:rFonts w:hint="eastAsia" w:ascii="微软雅黑" w:hAnsi="微软雅黑" w:eastAsia="微软雅黑" w:cs="微软雅黑"/>
                <w:i/>
                <w:iCs/>
                <w:color w:val="000000"/>
                <w:kern w:val="0"/>
                <w:sz w:val="16"/>
                <w:szCs w:val="16"/>
              </w:rPr>
              <w:t>80%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FC21">
            <w:pPr>
              <w:widowControl/>
              <w:jc w:val="center"/>
              <w:textAlignment w:val="center"/>
              <w:rPr>
                <w:rFonts w:ascii="宋体" w:hAnsi="宋体" w:cs="宋体"/>
                <w:color w:val="000000"/>
                <w:sz w:val="18"/>
                <w:szCs w:val="18"/>
              </w:rPr>
            </w:pPr>
            <w:r>
              <w:rPr>
                <w:rFonts w:ascii="宋体" w:hAnsi="宋体" w:cs="宋体"/>
                <w:color w:val="000000"/>
                <w:kern w:val="0"/>
                <w:sz w:val="18"/>
                <w:szCs w:val="18"/>
              </w:rPr>
              <w:t>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1BDDC">
            <w:pPr>
              <w:widowControl/>
              <w:jc w:val="center"/>
              <w:textAlignment w:val="center"/>
              <w:rPr>
                <w:rFonts w:ascii="宋体" w:hAnsi="宋体" w:cs="宋体"/>
                <w:color w:val="000000"/>
                <w:sz w:val="18"/>
                <w:szCs w:val="18"/>
              </w:rPr>
            </w:pPr>
            <w:r>
              <w:rPr>
                <w:rFonts w:ascii="宋体" w:hAnsi="宋体" w:cs="宋体"/>
                <w:color w:val="000000"/>
                <w:kern w:val="0"/>
                <w:sz w:val="18"/>
                <w:szCs w:val="18"/>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E4F1">
            <w:pPr>
              <w:jc w:val="center"/>
              <w:rPr>
                <w:rFonts w:ascii="微软雅黑" w:hAnsi="微软雅黑" w:eastAsia="微软雅黑" w:cs="微软雅黑"/>
                <w:i/>
                <w:iCs/>
                <w:color w:val="000000"/>
                <w:sz w:val="16"/>
                <w:szCs w:val="16"/>
              </w:rPr>
            </w:pPr>
          </w:p>
        </w:tc>
      </w:tr>
      <w:tr w14:paraId="3AD2E0B9">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91E2D">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55085D">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65FF1">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ACE4">
            <w:pPr>
              <w:widowControl/>
              <w:jc w:val="center"/>
              <w:textAlignment w:val="center"/>
              <w:rPr>
                <w:rFonts w:ascii="宋体" w:hAnsi="宋体" w:cs="宋体"/>
                <w:color w:val="000000"/>
                <w:sz w:val="18"/>
                <w:szCs w:val="18"/>
              </w:rPr>
            </w:pPr>
            <w:r>
              <w:rPr>
                <w:rFonts w:ascii="宋体" w:hAnsi="宋体" w:cs="宋体"/>
                <w:color w:val="000000"/>
                <w:kern w:val="0"/>
                <w:sz w:val="18"/>
                <w:szCs w:val="18"/>
              </w:rPr>
              <w:t>新设备购置数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871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394E3">
            <w:pPr>
              <w:widowControl/>
              <w:jc w:val="center"/>
              <w:textAlignment w:val="center"/>
              <w:rPr>
                <w:rFonts w:ascii="宋体" w:hAnsi="宋体" w:cs="宋体"/>
                <w:color w:val="000000"/>
                <w:sz w:val="18"/>
                <w:szCs w:val="18"/>
              </w:rPr>
            </w:pPr>
            <w:r>
              <w:rPr>
                <w:rFonts w:ascii="宋体" w:hAnsi="宋体" w:cs="宋体"/>
                <w:color w:val="000000"/>
                <w:kern w:val="0"/>
                <w:sz w:val="18"/>
                <w:szCs w:val="18"/>
              </w:rPr>
              <w:t>1</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D14B">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2DAD">
            <w:pPr>
              <w:widowControl/>
              <w:jc w:val="center"/>
              <w:textAlignment w:val="center"/>
            </w:pPr>
            <w:r>
              <w:rPr>
                <w:rFonts w:hint="eastAsia" w:ascii="微软雅黑" w:hAnsi="微软雅黑" w:eastAsia="微软雅黑" w:cs="微软雅黑"/>
                <w:i/>
                <w:iCs/>
                <w:color w:val="000000"/>
                <w:kern w:val="0"/>
                <w:sz w:val="16"/>
                <w:szCs w:val="16"/>
              </w:rPr>
              <w:t>1泰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53A22">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4E23">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95E6">
            <w:pPr>
              <w:jc w:val="center"/>
              <w:rPr>
                <w:rFonts w:ascii="微软雅黑" w:hAnsi="微软雅黑" w:eastAsia="微软雅黑" w:cs="微软雅黑"/>
                <w:i/>
                <w:iCs/>
                <w:color w:val="000000"/>
                <w:sz w:val="16"/>
                <w:szCs w:val="16"/>
              </w:rPr>
            </w:pPr>
          </w:p>
        </w:tc>
      </w:tr>
      <w:tr w14:paraId="5EB31904">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7B628">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E8B24">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9DB0">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B66A">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提升信息化建设水平</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C6C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8349">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7C12C">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BB25">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00D4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49DC">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4A39">
            <w:pPr>
              <w:jc w:val="center"/>
              <w:rPr>
                <w:rFonts w:ascii="微软雅黑" w:hAnsi="微软雅黑" w:eastAsia="微软雅黑" w:cs="微软雅黑"/>
                <w:i/>
                <w:iCs/>
                <w:color w:val="000000"/>
                <w:sz w:val="16"/>
                <w:szCs w:val="16"/>
              </w:rPr>
            </w:pPr>
          </w:p>
        </w:tc>
      </w:tr>
      <w:tr w14:paraId="73C2B613">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456C1">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32CA9">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21969">
            <w:pPr>
              <w:widowControl/>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A7F1">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医疗收入增长率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14C4">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192E">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459BE">
            <w:pPr>
              <w:widowControl/>
              <w:jc w:val="center"/>
              <w:textAlignment w:val="center"/>
              <w:rPr>
                <w:rFonts w:ascii="微软雅黑" w:hAnsi="微软雅黑" w:eastAsia="微软雅黑" w:cs="微软雅黑"/>
                <w:i/>
                <w:iCs/>
                <w:color w:val="auto"/>
                <w:sz w:val="16"/>
                <w:szCs w:val="16"/>
                <w:highlight w:val="none"/>
              </w:rPr>
            </w:pPr>
            <w:r>
              <w:rPr>
                <w:rFonts w:ascii="宋体" w:hAnsi="宋体" w:cs="宋体"/>
                <w:color w:val="auto"/>
                <w:kern w:val="0"/>
                <w:sz w:val="18"/>
                <w:szCs w:val="18"/>
                <w:highlight w:val="none"/>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9EBB3">
            <w:pPr>
              <w:widowControl/>
              <w:jc w:val="center"/>
              <w:textAlignment w:val="center"/>
              <w:rPr>
                <w:color w:val="auto"/>
                <w:highlight w:val="none"/>
              </w:rPr>
            </w:pPr>
            <w:r>
              <w:rPr>
                <w:rFonts w:hint="eastAsia" w:ascii="微软雅黑" w:hAnsi="微软雅黑" w:eastAsia="微软雅黑" w:cs="微软雅黑"/>
                <w:i/>
                <w:iCs/>
                <w:color w:val="auto"/>
                <w:kern w:val="0"/>
                <w:sz w:val="16"/>
                <w:szCs w:val="16"/>
                <w:highlight w:val="none"/>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1612">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B609">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A71AE">
            <w:pPr>
              <w:jc w:val="center"/>
              <w:rPr>
                <w:rFonts w:ascii="微软雅黑" w:hAnsi="微软雅黑" w:eastAsia="微软雅黑" w:cs="微软雅黑"/>
                <w:i/>
                <w:iCs/>
                <w:color w:val="000000"/>
                <w:sz w:val="16"/>
                <w:szCs w:val="16"/>
              </w:rPr>
            </w:pPr>
          </w:p>
        </w:tc>
      </w:tr>
      <w:tr w14:paraId="43058A36">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B35C6">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BCC35">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61A0A">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8C091">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门诊人次增长率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28E7">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7585">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656BF">
            <w:pPr>
              <w:widowControl/>
              <w:jc w:val="center"/>
              <w:textAlignment w:val="center"/>
              <w:rPr>
                <w:rFonts w:ascii="微软雅黑" w:hAnsi="微软雅黑" w:eastAsia="微软雅黑" w:cs="微软雅黑"/>
                <w:i/>
                <w:iCs/>
                <w:color w:val="auto"/>
                <w:sz w:val="16"/>
                <w:szCs w:val="16"/>
                <w:highlight w:val="none"/>
              </w:rPr>
            </w:pPr>
            <w:r>
              <w:rPr>
                <w:rFonts w:ascii="宋体" w:hAnsi="宋体" w:cs="宋体"/>
                <w:color w:val="auto"/>
                <w:kern w:val="0"/>
                <w:sz w:val="18"/>
                <w:szCs w:val="18"/>
                <w:highlight w:val="none"/>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1A8D">
            <w:pPr>
              <w:widowControl/>
              <w:jc w:val="center"/>
              <w:textAlignment w:val="center"/>
              <w:rPr>
                <w:color w:val="auto"/>
                <w:highlight w:val="none"/>
              </w:rPr>
            </w:pPr>
            <w:r>
              <w:rPr>
                <w:rFonts w:hint="eastAsia" w:ascii="微软雅黑" w:hAnsi="微软雅黑" w:eastAsia="微软雅黑" w:cs="微软雅黑"/>
                <w:i/>
                <w:iCs/>
                <w:color w:val="auto"/>
                <w:kern w:val="0"/>
                <w:sz w:val="16"/>
                <w:szCs w:val="16"/>
                <w:highlight w:val="none"/>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9535">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4D14">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567C">
            <w:pPr>
              <w:jc w:val="center"/>
              <w:rPr>
                <w:rFonts w:ascii="微软雅黑" w:hAnsi="微软雅黑" w:eastAsia="微软雅黑" w:cs="微软雅黑"/>
                <w:i/>
                <w:iCs/>
                <w:color w:val="000000"/>
                <w:sz w:val="16"/>
                <w:szCs w:val="16"/>
              </w:rPr>
            </w:pPr>
          </w:p>
        </w:tc>
      </w:tr>
      <w:tr w14:paraId="51BFEB57">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B0FBF">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97B21">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FB37">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CA73">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改善患者就医条件</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8750">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1315E">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CA55B">
            <w:pPr>
              <w:widowControl/>
              <w:jc w:val="center"/>
              <w:textAlignment w:val="center"/>
              <w:rPr>
                <w:rFonts w:ascii="微软雅黑" w:hAnsi="微软雅黑" w:eastAsia="微软雅黑" w:cs="微软雅黑"/>
                <w:i/>
                <w:iCs/>
                <w:color w:val="auto"/>
                <w:sz w:val="16"/>
                <w:szCs w:val="16"/>
                <w:highlight w:val="none"/>
              </w:rPr>
            </w:pPr>
            <w:r>
              <w:rPr>
                <w:rFonts w:ascii="宋体" w:hAnsi="宋体" w:cs="宋体"/>
                <w:color w:val="auto"/>
                <w:kern w:val="0"/>
                <w:sz w:val="18"/>
                <w:szCs w:val="18"/>
                <w:highlight w:val="none"/>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0F1A">
            <w:pPr>
              <w:widowControl/>
              <w:jc w:val="center"/>
              <w:textAlignment w:val="center"/>
              <w:rPr>
                <w:color w:val="auto"/>
                <w:highlight w:val="none"/>
              </w:rPr>
            </w:pPr>
            <w:r>
              <w:rPr>
                <w:rFonts w:hint="eastAsia" w:ascii="微软雅黑" w:hAnsi="微软雅黑" w:eastAsia="微软雅黑" w:cs="微软雅黑"/>
                <w:i/>
                <w:iCs/>
                <w:color w:val="auto"/>
                <w:kern w:val="0"/>
                <w:sz w:val="16"/>
                <w:szCs w:val="16"/>
                <w:highlight w:val="none"/>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000A7">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AE4B">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AC2D">
            <w:pPr>
              <w:jc w:val="center"/>
              <w:rPr>
                <w:rFonts w:ascii="微软雅黑" w:hAnsi="微软雅黑" w:eastAsia="微软雅黑" w:cs="微软雅黑"/>
                <w:i/>
                <w:iCs/>
                <w:color w:val="000000"/>
                <w:sz w:val="16"/>
                <w:szCs w:val="16"/>
              </w:rPr>
            </w:pPr>
          </w:p>
        </w:tc>
      </w:tr>
      <w:tr w14:paraId="72CB83D5">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8B342">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D4DEE">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6E78">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D40FC">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医废处置率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45EB">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5E416">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3DE1">
            <w:pPr>
              <w:widowControl/>
              <w:jc w:val="center"/>
              <w:textAlignment w:val="center"/>
              <w:rPr>
                <w:rFonts w:ascii="微软雅黑" w:hAnsi="微软雅黑" w:eastAsia="微软雅黑" w:cs="微软雅黑"/>
                <w:i/>
                <w:iCs/>
                <w:color w:val="auto"/>
                <w:sz w:val="16"/>
                <w:szCs w:val="16"/>
                <w:highlight w:val="none"/>
              </w:rPr>
            </w:pPr>
            <w:r>
              <w:rPr>
                <w:rFonts w:ascii="宋体" w:hAnsi="宋体" w:cs="宋体"/>
                <w:color w:val="auto"/>
                <w:kern w:val="0"/>
                <w:sz w:val="18"/>
                <w:szCs w:val="18"/>
                <w:highlight w:val="none"/>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0104">
            <w:pPr>
              <w:widowControl/>
              <w:jc w:val="center"/>
              <w:textAlignment w:val="center"/>
              <w:rPr>
                <w:color w:val="auto"/>
                <w:highlight w:val="none"/>
              </w:rPr>
            </w:pPr>
            <w:r>
              <w:rPr>
                <w:rFonts w:hint="eastAsia" w:ascii="微软雅黑" w:hAnsi="微软雅黑" w:eastAsia="微软雅黑" w:cs="微软雅黑"/>
                <w:i/>
                <w:iCs/>
                <w:color w:val="auto"/>
                <w:kern w:val="0"/>
                <w:sz w:val="16"/>
                <w:szCs w:val="16"/>
                <w:highlight w:val="none"/>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053AD">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2225">
            <w:pPr>
              <w:widowControl/>
              <w:jc w:val="center"/>
              <w:textAlignment w:val="center"/>
              <w:rPr>
                <w:rFonts w:ascii="宋体" w:hAnsi="宋体" w:cs="宋体"/>
                <w:color w:val="auto"/>
                <w:sz w:val="18"/>
                <w:szCs w:val="18"/>
                <w:highlight w:val="none"/>
              </w:rPr>
            </w:pPr>
            <w:r>
              <w:rPr>
                <w:rFonts w:ascii="宋体" w:hAnsi="宋体" w:cs="宋体"/>
                <w:color w:val="auto"/>
                <w:kern w:val="0"/>
                <w:sz w:val="18"/>
                <w:szCs w:val="18"/>
                <w:highlight w:val="none"/>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D9B2D">
            <w:pPr>
              <w:jc w:val="center"/>
              <w:rPr>
                <w:rFonts w:ascii="微软雅黑" w:hAnsi="微软雅黑" w:eastAsia="微软雅黑" w:cs="微软雅黑"/>
                <w:i/>
                <w:iCs/>
                <w:color w:val="000000"/>
                <w:sz w:val="16"/>
                <w:szCs w:val="16"/>
              </w:rPr>
            </w:pPr>
          </w:p>
        </w:tc>
      </w:tr>
      <w:tr w14:paraId="2AC9E607">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7F754">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3E6A4B">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6511">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B117">
            <w:pPr>
              <w:widowControl/>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AA52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3BE4">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C2CD">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2F5DF">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148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0E66">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5E23">
            <w:pPr>
              <w:jc w:val="center"/>
              <w:rPr>
                <w:rFonts w:ascii="微软雅黑" w:hAnsi="微软雅黑" w:eastAsia="微软雅黑" w:cs="微软雅黑"/>
                <w:i/>
                <w:iCs/>
                <w:color w:val="000000"/>
                <w:sz w:val="16"/>
                <w:szCs w:val="16"/>
              </w:rPr>
            </w:pPr>
          </w:p>
        </w:tc>
      </w:tr>
      <w:tr w14:paraId="5A59D565">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72216">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89F74">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B5CDD">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0ABD">
            <w:pPr>
              <w:widowControl/>
              <w:jc w:val="center"/>
              <w:textAlignment w:val="center"/>
              <w:rPr>
                <w:rFonts w:ascii="宋体" w:hAnsi="宋体" w:cs="宋体"/>
                <w:color w:val="000000"/>
                <w:sz w:val="18"/>
                <w:szCs w:val="18"/>
              </w:rPr>
            </w:pPr>
            <w:r>
              <w:rPr>
                <w:rFonts w:ascii="宋体" w:hAnsi="宋体" w:cs="宋体"/>
                <w:color w:val="000000"/>
                <w:kern w:val="0"/>
                <w:sz w:val="18"/>
                <w:szCs w:val="18"/>
              </w:rPr>
              <w:t>职工满意度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3732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A697">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FBE0">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2F9A">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D28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0E5D">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5EAF">
            <w:pPr>
              <w:jc w:val="center"/>
              <w:rPr>
                <w:rFonts w:ascii="微软雅黑" w:hAnsi="微软雅黑" w:eastAsia="微软雅黑" w:cs="微软雅黑"/>
                <w:i/>
                <w:iCs/>
                <w:color w:val="000000"/>
                <w:sz w:val="16"/>
                <w:szCs w:val="16"/>
              </w:rPr>
            </w:pPr>
          </w:p>
        </w:tc>
      </w:tr>
      <w:tr w14:paraId="3D14DCA2">
        <w:tblPrEx>
          <w:tblCellMar>
            <w:top w:w="0" w:type="dxa"/>
            <w:left w:w="108" w:type="dxa"/>
            <w:bottom w:w="0" w:type="dxa"/>
            <w:right w:w="108" w:type="dxa"/>
          </w:tblCellMar>
        </w:tblPrEx>
        <w:trPr>
          <w:trHeight w:val="286" w:hRule="atLeast"/>
          <w:jc w:val="center"/>
        </w:trPr>
        <w:tc>
          <w:tcPr>
            <w:tcW w:w="6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880D09C">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2811">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DD1C">
            <w:pPr>
              <w:widowControl/>
              <w:jc w:val="center"/>
              <w:textAlignment w:val="center"/>
              <w:rPr>
                <w:rFonts w:ascii="宋体" w:hAnsi="宋体" w:cs="宋体"/>
                <w:color w:val="000000"/>
                <w:sz w:val="18"/>
                <w:szCs w:val="18"/>
              </w:rPr>
            </w:pPr>
            <w:r>
              <w:rPr>
                <w:rFonts w:ascii="宋体" w:hAnsi="宋体" w:cs="宋体"/>
                <w:color w:val="000000"/>
                <w:kern w:val="0"/>
                <w:sz w:val="18"/>
                <w:szCs w:val="18"/>
              </w:rPr>
              <w:t>97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D3FCE">
            <w:pPr>
              <w:rPr>
                <w:rFonts w:ascii="宋体" w:hAnsi="宋体" w:cs="宋体"/>
                <w:color w:val="000000"/>
                <w:sz w:val="18"/>
                <w:szCs w:val="18"/>
              </w:rPr>
            </w:pPr>
          </w:p>
        </w:tc>
      </w:tr>
      <w:tr w14:paraId="24533F76">
        <w:tblPrEx>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3E22">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CF7F238">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绩效评价指标体系总体得分97..00分，自评结果为“优”</w:t>
            </w:r>
          </w:p>
        </w:tc>
      </w:tr>
      <w:tr w14:paraId="31822D7E">
        <w:tblPrEx>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ADDC4">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24E5F2E">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医务人员培训有待加强</w:t>
            </w:r>
          </w:p>
        </w:tc>
      </w:tr>
      <w:tr w14:paraId="2BBB88C9">
        <w:tblPrEx>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6E4A">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DA230E">
            <w:pPr>
              <w:widowControl/>
              <w:jc w:val="left"/>
              <w:textAlignment w:val="center"/>
              <w:rPr>
                <w:rFonts w:ascii="微软雅黑" w:hAnsi="微软雅黑" w:eastAsia="微软雅黑" w:cs="微软雅黑"/>
                <w:i/>
                <w:iCs/>
                <w:color w:val="000000"/>
                <w:sz w:val="16"/>
                <w:szCs w:val="16"/>
              </w:rPr>
            </w:pPr>
            <w:r>
              <w:rPr>
                <w:rFonts w:hint="eastAsia" w:ascii="微软雅黑" w:hAnsi="微软雅黑" w:eastAsia="微软雅黑" w:cs="微软雅黑"/>
                <w:i/>
                <w:iCs/>
                <w:color w:val="000000"/>
                <w:kern w:val="0"/>
                <w:sz w:val="16"/>
                <w:szCs w:val="16"/>
              </w:rPr>
              <w:t>加强医务人员培训，提升医务人员业务能力</w:t>
            </w:r>
          </w:p>
        </w:tc>
      </w:tr>
      <w:tr w14:paraId="07BF19A5">
        <w:tblPrEx>
          <w:tblCellMar>
            <w:top w:w="0" w:type="dxa"/>
            <w:left w:w="108" w:type="dxa"/>
            <w:bottom w:w="0" w:type="dxa"/>
            <w:right w:w="108" w:type="dxa"/>
          </w:tblCellMar>
        </w:tblPrEx>
        <w:trPr>
          <w:trHeight w:val="286" w:hRule="atLeast"/>
          <w:jc w:val="center"/>
        </w:trPr>
        <w:tc>
          <w:tcPr>
            <w:tcW w:w="4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4862901">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项目负责人：杨全华</w:t>
            </w:r>
          </w:p>
        </w:tc>
        <w:tc>
          <w:tcPr>
            <w:tcW w:w="5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CADF9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14:paraId="2B08D128">
        <w:tblPrEx>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14:paraId="77B1130E">
            <w:pPr>
              <w:rPr>
                <w:rFonts w:ascii="宋体" w:hAnsi="宋体" w:cs="宋体"/>
                <w:color w:val="000000"/>
                <w:sz w:val="18"/>
                <w:szCs w:val="18"/>
              </w:rPr>
            </w:pPr>
          </w:p>
        </w:tc>
        <w:tc>
          <w:tcPr>
            <w:tcW w:w="1091" w:type="dxa"/>
            <w:tcBorders>
              <w:top w:val="nil"/>
              <w:left w:val="nil"/>
              <w:bottom w:val="nil"/>
              <w:right w:val="nil"/>
            </w:tcBorders>
            <w:shd w:val="clear" w:color="auto" w:fill="auto"/>
            <w:vAlign w:val="center"/>
          </w:tcPr>
          <w:p w14:paraId="60C52F49">
            <w:pPr>
              <w:rPr>
                <w:rFonts w:ascii="宋体" w:hAnsi="宋体" w:cs="宋体"/>
                <w:color w:val="000000"/>
                <w:sz w:val="18"/>
                <w:szCs w:val="18"/>
              </w:rPr>
            </w:pPr>
          </w:p>
        </w:tc>
        <w:tc>
          <w:tcPr>
            <w:tcW w:w="993" w:type="dxa"/>
            <w:tcBorders>
              <w:top w:val="nil"/>
              <w:left w:val="nil"/>
              <w:bottom w:val="nil"/>
              <w:right w:val="nil"/>
            </w:tcBorders>
            <w:shd w:val="clear" w:color="auto" w:fill="auto"/>
            <w:vAlign w:val="center"/>
          </w:tcPr>
          <w:p w14:paraId="736E7FF9">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1E1F03CD">
            <w:pPr>
              <w:rPr>
                <w:rFonts w:ascii="宋体" w:hAnsi="宋体" w:cs="宋体"/>
                <w:color w:val="000000"/>
                <w:sz w:val="18"/>
                <w:szCs w:val="18"/>
              </w:rPr>
            </w:pPr>
          </w:p>
        </w:tc>
        <w:tc>
          <w:tcPr>
            <w:tcW w:w="584" w:type="dxa"/>
            <w:tcBorders>
              <w:top w:val="nil"/>
              <w:left w:val="nil"/>
              <w:bottom w:val="nil"/>
              <w:right w:val="nil"/>
            </w:tcBorders>
            <w:shd w:val="clear" w:color="auto" w:fill="auto"/>
            <w:vAlign w:val="center"/>
          </w:tcPr>
          <w:p w14:paraId="769E9681">
            <w:pPr>
              <w:rPr>
                <w:rFonts w:ascii="宋体" w:hAnsi="宋体" w:cs="宋体"/>
                <w:color w:val="000000"/>
                <w:sz w:val="18"/>
                <w:szCs w:val="18"/>
              </w:rPr>
            </w:pPr>
          </w:p>
        </w:tc>
        <w:tc>
          <w:tcPr>
            <w:tcW w:w="898" w:type="dxa"/>
            <w:tcBorders>
              <w:top w:val="nil"/>
              <w:left w:val="nil"/>
              <w:bottom w:val="nil"/>
              <w:right w:val="nil"/>
            </w:tcBorders>
            <w:shd w:val="clear" w:color="auto" w:fill="auto"/>
            <w:vAlign w:val="center"/>
          </w:tcPr>
          <w:p w14:paraId="0ED72F8D">
            <w:pPr>
              <w:rPr>
                <w:rFonts w:ascii="宋体" w:hAnsi="宋体" w:cs="宋体"/>
                <w:color w:val="000000"/>
                <w:sz w:val="18"/>
                <w:szCs w:val="18"/>
              </w:rPr>
            </w:pPr>
          </w:p>
        </w:tc>
        <w:tc>
          <w:tcPr>
            <w:tcW w:w="640" w:type="dxa"/>
            <w:tcBorders>
              <w:top w:val="nil"/>
              <w:left w:val="nil"/>
              <w:bottom w:val="nil"/>
              <w:right w:val="nil"/>
            </w:tcBorders>
            <w:shd w:val="clear" w:color="auto" w:fill="auto"/>
            <w:vAlign w:val="center"/>
          </w:tcPr>
          <w:p w14:paraId="143E406F">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14:paraId="11A81AA2"/>
        </w:tc>
        <w:tc>
          <w:tcPr>
            <w:tcW w:w="713" w:type="dxa"/>
            <w:tcBorders>
              <w:top w:val="nil"/>
              <w:left w:val="nil"/>
              <w:bottom w:val="nil"/>
              <w:right w:val="nil"/>
            </w:tcBorders>
            <w:shd w:val="clear" w:color="auto" w:fill="auto"/>
            <w:vAlign w:val="center"/>
          </w:tcPr>
          <w:p w14:paraId="6297A0CD">
            <w:pPr>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14:paraId="71E7D748">
            <w:pPr>
              <w:rPr>
                <w:rFonts w:ascii="宋体" w:hAnsi="宋体" w:cs="宋体"/>
                <w:color w:val="000000"/>
                <w:sz w:val="18"/>
                <w:szCs w:val="18"/>
              </w:rPr>
            </w:pPr>
          </w:p>
        </w:tc>
        <w:tc>
          <w:tcPr>
            <w:tcW w:w="1603" w:type="dxa"/>
            <w:tcBorders>
              <w:top w:val="nil"/>
              <w:left w:val="nil"/>
              <w:bottom w:val="nil"/>
              <w:right w:val="nil"/>
            </w:tcBorders>
            <w:shd w:val="clear" w:color="auto" w:fill="auto"/>
            <w:vAlign w:val="center"/>
          </w:tcPr>
          <w:p w14:paraId="1A6F291C">
            <w:pPr>
              <w:rPr>
                <w:rFonts w:ascii="宋体" w:hAnsi="宋体" w:cs="宋体"/>
                <w:color w:val="000000"/>
                <w:sz w:val="18"/>
                <w:szCs w:val="18"/>
              </w:rPr>
            </w:pPr>
          </w:p>
        </w:tc>
      </w:tr>
      <w:tr w14:paraId="6D682882">
        <w:tblPrEx>
          <w:tblCellMar>
            <w:top w:w="0" w:type="dxa"/>
            <w:left w:w="108" w:type="dxa"/>
            <w:bottom w:w="0" w:type="dxa"/>
            <w:right w:w="108" w:type="dxa"/>
          </w:tblCellMar>
        </w:tblPrEx>
        <w:trPr>
          <w:trHeight w:val="904" w:hRule="atLeast"/>
          <w:jc w:val="center"/>
        </w:trPr>
        <w:tc>
          <w:tcPr>
            <w:tcW w:w="98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5B711D">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768181BE">
        <w:tblPrEx>
          <w:tblCellMar>
            <w:top w:w="0" w:type="dxa"/>
            <w:left w:w="108" w:type="dxa"/>
            <w:bottom w:w="0" w:type="dxa"/>
            <w:right w:w="108" w:type="dxa"/>
          </w:tblCellMar>
        </w:tblPrEx>
        <w:trPr>
          <w:trHeight w:val="286"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97C45">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C0B2954">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51080223T000009532445-2023年区二医院取消药品加成省级补助资金</w:t>
            </w:r>
          </w:p>
        </w:tc>
      </w:tr>
      <w:tr w14:paraId="02945C5F">
        <w:tblPrEx>
          <w:tblCellMar>
            <w:top w:w="0" w:type="dxa"/>
            <w:left w:w="108" w:type="dxa"/>
            <w:bottom w:w="0" w:type="dxa"/>
            <w:right w:w="108" w:type="dxa"/>
          </w:tblCellMar>
        </w:tblPrEx>
        <w:trPr>
          <w:trHeight w:val="512"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240E9">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8BF82E">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14:paraId="005DC78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F797B">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广元市利州区第二人民医院</w:t>
            </w:r>
          </w:p>
        </w:tc>
      </w:tr>
      <w:tr w14:paraId="5879FD52">
        <w:tblPrEx>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851F1">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16171">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7BE641">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1488D7">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4F6EF722">
        <w:tblPrEx>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28C1A">
            <w:pP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F7C4E0">
            <w:pPr>
              <w:rPr>
                <w:rFonts w:ascii="宋体" w:hAnsi="宋体" w:cs="宋体"/>
                <w:color w:val="000000"/>
                <w:sz w:val="18"/>
                <w:szCs w:val="18"/>
              </w:rPr>
            </w:pP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4ED363">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实行药品零差价销售，控制医疗费用不合理增长，降低患者医药费用负担，优化医院管理，改善居民就医体验，改善医院服务能力和服务水平，提升辖区居民满意度。</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0B2365">
            <w:pPr>
              <w:widowControl/>
              <w:spacing w:line="28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实行药品零差价销售，控制医疗费用不合理增长，降低患者医药费用负担，优化医院管理，改善居民就医体验，改善医院服务能力和服务水平，提升辖区居民满意度。</w:t>
            </w:r>
          </w:p>
        </w:tc>
      </w:tr>
      <w:tr w14:paraId="314D7EC0">
        <w:tblPrEx>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F1F198">
            <w:pP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16BC">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D869E03">
            <w:pPr>
              <w:widowControl/>
              <w:spacing w:line="280" w:lineRule="exact"/>
              <w:jc w:val="left"/>
              <w:textAlignment w:val="center"/>
              <w:rPr>
                <w:rFonts w:ascii="宋体" w:hAnsi="宋体" w:cs="宋体"/>
                <w:color w:val="000000"/>
                <w:sz w:val="18"/>
                <w:szCs w:val="18"/>
              </w:rPr>
            </w:pPr>
            <w:r>
              <w:rPr>
                <w:rFonts w:ascii="宋体" w:hAnsi="宋体" w:cs="宋体"/>
                <w:color w:val="000000"/>
                <w:kern w:val="0"/>
                <w:sz w:val="18"/>
                <w:szCs w:val="18"/>
              </w:rPr>
              <w:t>全面推开公立医院实施取消药品加成（中药饮片除外）改革，实行药品零差率销售，破除“以药养医”旧机制，同步建立补偿新机制，多渠道补偿取消药品加成减少的收入，有效控制医疗费用不合理增长，降低患者医药费用负担，推动分级诊疗制度的建立，提升医疗服务质量和水平。</w:t>
            </w:r>
          </w:p>
        </w:tc>
      </w:tr>
      <w:tr w14:paraId="06E2D4DC">
        <w:tblPrEx>
          <w:tblCellMar>
            <w:top w:w="0" w:type="dxa"/>
            <w:left w:w="108" w:type="dxa"/>
            <w:bottom w:w="0" w:type="dxa"/>
            <w:right w:w="108" w:type="dxa"/>
          </w:tblCellMar>
        </w:tblPrEx>
        <w:trPr>
          <w:trHeight w:val="361"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59E6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FD0C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6DFC">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0EAA">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E2A503">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D4EC">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3F7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AAD8">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B898">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F05BC5A">
        <w:tblPrEx>
          <w:tblCellMar>
            <w:top w:w="0" w:type="dxa"/>
            <w:left w:w="108" w:type="dxa"/>
            <w:bottom w:w="0" w:type="dxa"/>
            <w:right w:w="108" w:type="dxa"/>
          </w:tblCellMar>
        </w:tblPrEx>
        <w:trPr>
          <w:trHeight w:val="3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1EF4B">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575C">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960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BDB9">
            <w:pPr>
              <w:widowControl/>
              <w:jc w:val="center"/>
              <w:textAlignment w:val="center"/>
              <w:rPr>
                <w:rFonts w:ascii="宋体" w:hAnsi="宋体" w:cs="宋体"/>
                <w:color w:val="000000"/>
                <w:sz w:val="18"/>
                <w:szCs w:val="18"/>
              </w:rPr>
            </w:pPr>
            <w:r>
              <w:rPr>
                <w:rFonts w:ascii="宋体" w:hAnsi="宋体" w:cs="宋体"/>
                <w:color w:val="000000"/>
                <w:kern w:val="0"/>
                <w:sz w:val="18"/>
                <w:szCs w:val="18"/>
              </w:rPr>
              <w:t>19.16</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2210E0">
            <w:pPr>
              <w:widowControl/>
              <w:jc w:val="center"/>
              <w:textAlignment w:val="center"/>
              <w:rPr>
                <w:rFonts w:ascii="宋体" w:hAnsi="宋体" w:cs="宋体"/>
                <w:color w:val="000000"/>
                <w:sz w:val="18"/>
                <w:szCs w:val="18"/>
              </w:rPr>
            </w:pPr>
            <w:r>
              <w:rPr>
                <w:rFonts w:ascii="宋体" w:hAnsi="宋体" w:cs="宋体"/>
                <w:color w:val="000000"/>
                <w:kern w:val="0"/>
                <w:sz w:val="18"/>
                <w:szCs w:val="18"/>
              </w:rPr>
              <w:t>19.16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759A3">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2B67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1CD0">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4B2DA">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5EA90FD">
        <w:tblPrEx>
          <w:tblCellMar>
            <w:top w:w="0" w:type="dxa"/>
            <w:left w:w="108" w:type="dxa"/>
            <w:bottom w:w="0" w:type="dxa"/>
            <w:right w:w="108" w:type="dxa"/>
          </w:tblCellMar>
        </w:tblPrEx>
        <w:trPr>
          <w:trHeight w:val="39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0C760">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F03D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FEC9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3B1B">
            <w:pPr>
              <w:widowControl/>
              <w:jc w:val="center"/>
              <w:textAlignment w:val="center"/>
              <w:rPr>
                <w:rFonts w:ascii="宋体" w:hAnsi="宋体" w:cs="宋体"/>
                <w:color w:val="000000"/>
                <w:sz w:val="18"/>
                <w:szCs w:val="18"/>
              </w:rPr>
            </w:pPr>
            <w:r>
              <w:rPr>
                <w:rFonts w:ascii="宋体" w:hAnsi="宋体" w:cs="宋体"/>
                <w:color w:val="000000"/>
                <w:kern w:val="0"/>
                <w:sz w:val="18"/>
                <w:szCs w:val="18"/>
              </w:rPr>
              <w:t>19.16</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80E146">
            <w:pPr>
              <w:widowControl/>
              <w:jc w:val="center"/>
              <w:textAlignment w:val="center"/>
              <w:rPr>
                <w:rFonts w:ascii="宋体" w:hAnsi="宋体" w:cs="宋体"/>
                <w:color w:val="000000"/>
                <w:sz w:val="18"/>
                <w:szCs w:val="18"/>
              </w:rPr>
            </w:pPr>
            <w:r>
              <w:rPr>
                <w:rFonts w:ascii="宋体" w:hAnsi="宋体" w:cs="宋体"/>
                <w:color w:val="000000"/>
                <w:kern w:val="0"/>
                <w:sz w:val="18"/>
                <w:szCs w:val="18"/>
              </w:rPr>
              <w:t>19.16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678F">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7F4A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F3F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778EC">
            <w:pPr>
              <w:rPr>
                <w:rFonts w:ascii="黑体" w:hAnsi="黑体" w:eastAsia="黑体" w:cs="黑体"/>
                <w:i/>
                <w:iCs/>
                <w:color w:val="000000"/>
                <w:sz w:val="18"/>
                <w:szCs w:val="18"/>
              </w:rPr>
            </w:pPr>
          </w:p>
        </w:tc>
      </w:tr>
      <w:tr w14:paraId="7D837D77">
        <w:tblPrEx>
          <w:tblCellMar>
            <w:top w:w="0" w:type="dxa"/>
            <w:left w:w="108" w:type="dxa"/>
            <w:bottom w:w="0" w:type="dxa"/>
            <w:right w:w="108" w:type="dxa"/>
          </w:tblCellMar>
        </w:tblPrEx>
        <w:trPr>
          <w:trHeight w:val="40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ADBD0">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3D18">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65FA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554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6D83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4A1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B6F5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250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2151B">
            <w:pPr>
              <w:rPr>
                <w:rFonts w:ascii="黑体" w:hAnsi="黑体" w:eastAsia="黑体" w:cs="黑体"/>
                <w:i/>
                <w:iCs/>
                <w:color w:val="000000"/>
                <w:sz w:val="18"/>
                <w:szCs w:val="18"/>
              </w:rPr>
            </w:pPr>
          </w:p>
        </w:tc>
      </w:tr>
      <w:tr w14:paraId="13EF2783">
        <w:tblPrEx>
          <w:tblCellMar>
            <w:top w:w="0" w:type="dxa"/>
            <w:left w:w="108" w:type="dxa"/>
            <w:bottom w:w="0" w:type="dxa"/>
            <w:right w:w="108" w:type="dxa"/>
          </w:tblCellMar>
        </w:tblPrEx>
        <w:trPr>
          <w:trHeight w:val="36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6BC4A">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21C6">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642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142B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79D06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344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9F28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620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C42EA">
            <w:pPr>
              <w:rPr>
                <w:rFonts w:ascii="黑体" w:hAnsi="黑体" w:eastAsia="黑体" w:cs="黑体"/>
                <w:i/>
                <w:iCs/>
                <w:color w:val="000000"/>
                <w:sz w:val="18"/>
                <w:szCs w:val="18"/>
              </w:rPr>
            </w:pPr>
          </w:p>
        </w:tc>
      </w:tr>
      <w:tr w14:paraId="5FC6AAC0">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295D5C">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2BA3">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A92C9">
            <w:pPr>
              <w:jc w:val="center"/>
              <w:rPr>
                <w:rFonts w:ascii="微软雅黑" w:hAnsi="微软雅黑" w:eastAsia="微软雅黑" w:cs="微软雅黑"/>
                <w:i/>
                <w:iCs/>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52BB">
            <w:pPr>
              <w:jc w:val="center"/>
              <w:rPr>
                <w:rFonts w:ascii="微软雅黑" w:hAnsi="微软雅黑" w:eastAsia="微软雅黑" w:cs="微软雅黑"/>
                <w:i/>
                <w:iCs/>
                <w:color w:val="000000"/>
                <w:sz w:val="16"/>
                <w:szCs w:val="16"/>
              </w:rPr>
            </w:pP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E6379">
            <w:pPr>
              <w:jc w:val="center"/>
              <w:rPr>
                <w:rFonts w:ascii="微软雅黑" w:hAnsi="微软雅黑" w:eastAsia="微软雅黑" w:cs="微软雅黑"/>
                <w:i/>
                <w:iCs/>
                <w:color w:val="00000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6549">
            <w:pPr>
              <w:jc w:val="center"/>
              <w:rPr>
                <w:rFonts w:ascii="微软雅黑" w:hAnsi="微软雅黑" w:eastAsia="微软雅黑" w:cs="微软雅黑"/>
                <w:i/>
                <w:iCs/>
                <w:color w:val="000000"/>
                <w:sz w:val="16"/>
                <w:szCs w:val="16"/>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F65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DCFE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FD4B1">
            <w:pPr>
              <w:rPr>
                <w:rFonts w:ascii="黑体" w:hAnsi="黑体" w:eastAsia="黑体" w:cs="黑体"/>
                <w:i/>
                <w:iCs/>
                <w:color w:val="000000"/>
                <w:sz w:val="18"/>
                <w:szCs w:val="18"/>
              </w:rPr>
            </w:pPr>
          </w:p>
        </w:tc>
      </w:tr>
      <w:tr w14:paraId="02C7952B">
        <w:tblPrEx>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DDF495">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CC37">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2AB5">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E8E0">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02F0">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3C864">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A6BD">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A79E">
            <w:pPr>
              <w:widowControl/>
              <w:jc w:val="center"/>
              <w:textAlignment w:val="center"/>
            </w:pPr>
            <w:r>
              <w:rPr>
                <w:rFonts w:ascii="宋体" w:hAnsi="宋体" w:cs="宋体"/>
                <w:color w:val="000000"/>
                <w:kern w:val="0"/>
                <w:sz w:val="18"/>
                <w:szCs w:val="18"/>
              </w:rPr>
              <w:t>完成值</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681A">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5CFF3">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167A5">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629D7BB6">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B099C">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657B2">
            <w:pPr>
              <w:jc w:val="center"/>
              <w:rPr>
                <w:rFonts w:ascii="宋体" w:hAnsi="宋体" w:cs="宋体"/>
                <w:color w:val="000000"/>
                <w:sz w:val="18"/>
                <w:szCs w:val="18"/>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F297F">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30C1">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进修培训人员人数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231E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BBA82">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A6E6">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5972">
            <w:pPr>
              <w:widowControl/>
              <w:jc w:val="center"/>
              <w:textAlignment w:val="center"/>
            </w:pPr>
            <w:r>
              <w:rPr>
                <w:rFonts w:hint="eastAsia" w:ascii="微软雅黑" w:hAnsi="微软雅黑" w:eastAsia="微软雅黑" w:cs="微软雅黑"/>
                <w:i/>
                <w:iCs/>
                <w:color w:val="000000"/>
                <w:kern w:val="0"/>
                <w:sz w:val="16"/>
                <w:szCs w:val="16"/>
              </w:rPr>
              <w:t>80%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0B50">
            <w:pPr>
              <w:widowControl/>
              <w:jc w:val="center"/>
              <w:textAlignment w:val="center"/>
              <w:rPr>
                <w:rFonts w:ascii="宋体" w:hAnsi="宋体" w:cs="宋体"/>
                <w:color w:val="000000"/>
                <w:sz w:val="18"/>
                <w:szCs w:val="18"/>
              </w:rPr>
            </w:pPr>
            <w:r>
              <w:rPr>
                <w:rFonts w:ascii="宋体" w:hAnsi="宋体" w:cs="宋体"/>
                <w:color w:val="000000"/>
                <w:kern w:val="0"/>
                <w:sz w:val="18"/>
                <w:szCs w:val="18"/>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CCDF">
            <w:pPr>
              <w:widowControl/>
              <w:jc w:val="center"/>
              <w:textAlignment w:val="center"/>
              <w:rPr>
                <w:rFonts w:ascii="宋体" w:hAnsi="宋体" w:cs="宋体"/>
                <w:color w:val="000000"/>
                <w:sz w:val="18"/>
                <w:szCs w:val="18"/>
              </w:rPr>
            </w:pPr>
            <w:r>
              <w:rPr>
                <w:rFonts w:ascii="宋体" w:hAnsi="宋体" w:cs="宋体"/>
                <w:color w:val="000000"/>
                <w:kern w:val="0"/>
                <w:sz w:val="18"/>
                <w:szCs w:val="18"/>
              </w:rPr>
              <w:t>28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692B">
            <w:pPr>
              <w:jc w:val="center"/>
              <w:rPr>
                <w:rFonts w:ascii="微软雅黑" w:hAnsi="微软雅黑" w:eastAsia="微软雅黑" w:cs="微软雅黑"/>
                <w:i/>
                <w:iCs/>
                <w:color w:val="000000"/>
                <w:sz w:val="16"/>
                <w:szCs w:val="16"/>
              </w:rPr>
            </w:pPr>
          </w:p>
        </w:tc>
      </w:tr>
      <w:tr w14:paraId="75060995">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F18D15">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8CA9D">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4E120">
            <w:pPr>
              <w:spacing w:line="340" w:lineRule="exact"/>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5695">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提升信息化建设水平</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5EA3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6A89">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A5FF2">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C2EDC">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F881">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D2CF">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C226">
            <w:pPr>
              <w:jc w:val="center"/>
              <w:rPr>
                <w:rFonts w:ascii="微软雅黑" w:hAnsi="微软雅黑" w:eastAsia="微软雅黑" w:cs="微软雅黑"/>
                <w:i/>
                <w:iCs/>
                <w:color w:val="000000"/>
                <w:sz w:val="16"/>
                <w:szCs w:val="16"/>
              </w:rPr>
            </w:pPr>
          </w:p>
        </w:tc>
      </w:tr>
      <w:tr w14:paraId="2F08675A">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C14511">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01E75">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E16C4A">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经济效益指标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55C0">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医疗收入增长率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006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EDA7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128F">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A1F1">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E889">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2028F">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7780">
            <w:pPr>
              <w:jc w:val="center"/>
              <w:rPr>
                <w:rFonts w:ascii="微软雅黑" w:hAnsi="微软雅黑" w:eastAsia="微软雅黑" w:cs="微软雅黑"/>
                <w:i/>
                <w:iCs/>
                <w:color w:val="000000"/>
                <w:sz w:val="16"/>
                <w:szCs w:val="16"/>
              </w:rPr>
            </w:pPr>
          </w:p>
        </w:tc>
      </w:tr>
      <w:tr w14:paraId="51D4F0F1">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6D128">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9E8A0">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CE16B">
            <w:pPr>
              <w:spacing w:line="340" w:lineRule="exact"/>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586D8">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门诊人次增长率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EE6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3E3D">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33A5">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F83F">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379FD">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F5DFA">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85730">
            <w:pPr>
              <w:jc w:val="center"/>
              <w:rPr>
                <w:rFonts w:ascii="微软雅黑" w:hAnsi="微软雅黑" w:eastAsia="微软雅黑" w:cs="微软雅黑"/>
                <w:i/>
                <w:iCs/>
                <w:color w:val="000000"/>
                <w:sz w:val="16"/>
                <w:szCs w:val="16"/>
              </w:rPr>
            </w:pPr>
          </w:p>
        </w:tc>
      </w:tr>
      <w:tr w14:paraId="1D594F92">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D491F">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348D8">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50B3">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D691">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改善医患就医条件</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E09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E8C3">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2147">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AE27">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B99F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0CB80">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23F01">
            <w:pPr>
              <w:jc w:val="center"/>
              <w:rPr>
                <w:rFonts w:ascii="微软雅黑" w:hAnsi="微软雅黑" w:eastAsia="微软雅黑" w:cs="微软雅黑"/>
                <w:i/>
                <w:iCs/>
                <w:color w:val="000000"/>
                <w:sz w:val="16"/>
                <w:szCs w:val="16"/>
              </w:rPr>
            </w:pPr>
          </w:p>
        </w:tc>
      </w:tr>
      <w:tr w14:paraId="006E9E12">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BE5C6">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92AE9">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BA7AB">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生态效益指标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188DF">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医废处置率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892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C30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EBB18">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FE56">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DFCB">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05F9">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0A654">
            <w:pPr>
              <w:jc w:val="center"/>
              <w:rPr>
                <w:rFonts w:ascii="微软雅黑" w:hAnsi="微软雅黑" w:eastAsia="微软雅黑" w:cs="微软雅黑"/>
                <w:i/>
                <w:iCs/>
                <w:color w:val="000000"/>
                <w:sz w:val="16"/>
                <w:szCs w:val="16"/>
              </w:rPr>
            </w:pPr>
          </w:p>
        </w:tc>
      </w:tr>
      <w:tr w14:paraId="6BF0C998">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F53169">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9FE56">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EEC7">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DAD8">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职工满意度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171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3BA7">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315D9">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A01A">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1B8DB">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B4D7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DBC9">
            <w:pPr>
              <w:jc w:val="center"/>
              <w:rPr>
                <w:rFonts w:ascii="微软雅黑" w:hAnsi="微软雅黑" w:eastAsia="微软雅黑" w:cs="微软雅黑"/>
                <w:i/>
                <w:iCs/>
                <w:color w:val="000000"/>
                <w:sz w:val="16"/>
                <w:szCs w:val="16"/>
              </w:rPr>
            </w:pPr>
          </w:p>
        </w:tc>
      </w:tr>
      <w:tr w14:paraId="4F0C1561">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3631C">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88A7">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3805">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76264">
            <w:pPr>
              <w:widowControl/>
              <w:spacing w:line="340" w:lineRule="exact"/>
              <w:jc w:val="center"/>
              <w:textAlignment w:val="center"/>
              <w:rPr>
                <w:rFonts w:ascii="宋体" w:hAnsi="宋体" w:cs="宋体"/>
                <w:color w:val="000000"/>
                <w:sz w:val="18"/>
                <w:szCs w:val="18"/>
              </w:rPr>
            </w:pPr>
            <w:r>
              <w:rPr>
                <w:rFonts w:ascii="宋体" w:hAnsi="宋体" w:cs="宋体"/>
                <w:color w:val="000000"/>
                <w:kern w:val="0"/>
                <w:sz w:val="18"/>
                <w:szCs w:val="18"/>
              </w:rPr>
              <w:t>患者满意度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9841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979C">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ADCF">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1C547">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AD9ED">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E04E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6D3BA">
            <w:pPr>
              <w:jc w:val="center"/>
              <w:rPr>
                <w:rFonts w:ascii="微软雅黑" w:hAnsi="微软雅黑" w:eastAsia="微软雅黑" w:cs="微软雅黑"/>
                <w:i/>
                <w:iCs/>
                <w:color w:val="000000"/>
                <w:sz w:val="16"/>
                <w:szCs w:val="16"/>
              </w:rPr>
            </w:pPr>
          </w:p>
        </w:tc>
      </w:tr>
      <w:tr w14:paraId="303756D5">
        <w:tblPrEx>
          <w:tblCellMar>
            <w:top w:w="0" w:type="dxa"/>
            <w:left w:w="108" w:type="dxa"/>
            <w:bottom w:w="0" w:type="dxa"/>
            <w:right w:w="108" w:type="dxa"/>
          </w:tblCellMar>
        </w:tblPrEx>
        <w:trPr>
          <w:trHeight w:val="286" w:hRule="atLeast"/>
          <w:jc w:val="center"/>
        </w:trPr>
        <w:tc>
          <w:tcPr>
            <w:tcW w:w="6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3EFF8B">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0FD7">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4003">
            <w:pPr>
              <w:widowControl/>
              <w:jc w:val="center"/>
              <w:textAlignment w:val="center"/>
              <w:rPr>
                <w:rFonts w:ascii="宋体" w:hAnsi="宋体" w:cs="宋体"/>
                <w:color w:val="000000"/>
                <w:sz w:val="18"/>
                <w:szCs w:val="18"/>
              </w:rPr>
            </w:pPr>
            <w:r>
              <w:rPr>
                <w:rFonts w:ascii="宋体" w:hAnsi="宋体" w:cs="宋体"/>
                <w:color w:val="000000"/>
                <w:kern w:val="0"/>
                <w:sz w:val="18"/>
                <w:szCs w:val="18"/>
              </w:rPr>
              <w:t>93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A3D2">
            <w:pPr>
              <w:rPr>
                <w:rFonts w:ascii="宋体" w:hAnsi="宋体" w:cs="宋体"/>
                <w:color w:val="000000"/>
                <w:sz w:val="18"/>
                <w:szCs w:val="18"/>
              </w:rPr>
            </w:pPr>
          </w:p>
        </w:tc>
      </w:tr>
      <w:tr w14:paraId="3D612E23">
        <w:tblPrEx>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D4852">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8B4EB11">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绩效评价指标体系总体得分93.00分，自评结果为“优”</w:t>
            </w:r>
          </w:p>
        </w:tc>
      </w:tr>
      <w:tr w14:paraId="6F290958">
        <w:tblPrEx>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8E411">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F281DA4">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临床用药合理性、安全性有待提高，患者满意度有待提高</w:t>
            </w:r>
          </w:p>
        </w:tc>
      </w:tr>
      <w:tr w14:paraId="4018FCD6">
        <w:tblPrEx>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1FAB6">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F8ABE41">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加强学习，强化医疗服务能力；加大基本药物宣传力度，提升患者满意度。</w:t>
            </w:r>
          </w:p>
        </w:tc>
      </w:tr>
      <w:tr w14:paraId="1307AB16">
        <w:tblPrEx>
          <w:tblCellMar>
            <w:top w:w="0" w:type="dxa"/>
            <w:left w:w="108" w:type="dxa"/>
            <w:bottom w:w="0" w:type="dxa"/>
            <w:right w:w="108" w:type="dxa"/>
          </w:tblCellMar>
        </w:tblPrEx>
        <w:trPr>
          <w:trHeight w:val="286" w:hRule="atLeast"/>
          <w:jc w:val="center"/>
        </w:trPr>
        <w:tc>
          <w:tcPr>
            <w:tcW w:w="4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4E300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项目负责人：曾梦琦</w:t>
            </w:r>
          </w:p>
        </w:tc>
        <w:tc>
          <w:tcPr>
            <w:tcW w:w="5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7A37CB">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14:paraId="45332EBA">
        <w:tblPrEx>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14:paraId="3351B6CE">
            <w:pPr>
              <w:rPr>
                <w:rFonts w:ascii="宋体" w:hAnsi="宋体" w:cs="宋体"/>
                <w:color w:val="000000"/>
                <w:sz w:val="18"/>
                <w:szCs w:val="18"/>
              </w:rPr>
            </w:pPr>
          </w:p>
        </w:tc>
        <w:tc>
          <w:tcPr>
            <w:tcW w:w="1091" w:type="dxa"/>
            <w:tcBorders>
              <w:top w:val="nil"/>
              <w:left w:val="nil"/>
              <w:bottom w:val="nil"/>
              <w:right w:val="nil"/>
            </w:tcBorders>
            <w:shd w:val="clear" w:color="auto" w:fill="auto"/>
            <w:vAlign w:val="center"/>
          </w:tcPr>
          <w:p w14:paraId="2F1168A6">
            <w:pPr>
              <w:rPr>
                <w:rFonts w:ascii="宋体" w:hAnsi="宋体" w:cs="宋体"/>
                <w:color w:val="000000"/>
                <w:sz w:val="18"/>
                <w:szCs w:val="18"/>
              </w:rPr>
            </w:pPr>
          </w:p>
        </w:tc>
        <w:tc>
          <w:tcPr>
            <w:tcW w:w="993" w:type="dxa"/>
            <w:tcBorders>
              <w:top w:val="nil"/>
              <w:left w:val="nil"/>
              <w:bottom w:val="nil"/>
              <w:right w:val="nil"/>
            </w:tcBorders>
            <w:shd w:val="clear" w:color="auto" w:fill="auto"/>
            <w:vAlign w:val="center"/>
          </w:tcPr>
          <w:p w14:paraId="38D19F86">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433F6CEC">
            <w:pPr>
              <w:rPr>
                <w:rFonts w:ascii="宋体" w:hAnsi="宋体" w:cs="宋体"/>
                <w:color w:val="000000"/>
                <w:sz w:val="18"/>
                <w:szCs w:val="18"/>
              </w:rPr>
            </w:pPr>
          </w:p>
        </w:tc>
        <w:tc>
          <w:tcPr>
            <w:tcW w:w="584" w:type="dxa"/>
            <w:tcBorders>
              <w:top w:val="nil"/>
              <w:left w:val="nil"/>
              <w:bottom w:val="nil"/>
              <w:right w:val="nil"/>
            </w:tcBorders>
            <w:shd w:val="clear" w:color="auto" w:fill="auto"/>
            <w:vAlign w:val="center"/>
          </w:tcPr>
          <w:p w14:paraId="3AA1081C">
            <w:pPr>
              <w:rPr>
                <w:rFonts w:ascii="宋体" w:hAnsi="宋体" w:cs="宋体"/>
                <w:color w:val="000000"/>
                <w:sz w:val="18"/>
                <w:szCs w:val="18"/>
              </w:rPr>
            </w:pPr>
          </w:p>
        </w:tc>
        <w:tc>
          <w:tcPr>
            <w:tcW w:w="898" w:type="dxa"/>
            <w:tcBorders>
              <w:top w:val="nil"/>
              <w:left w:val="nil"/>
              <w:bottom w:val="nil"/>
              <w:right w:val="nil"/>
            </w:tcBorders>
            <w:shd w:val="clear" w:color="auto" w:fill="auto"/>
            <w:vAlign w:val="center"/>
          </w:tcPr>
          <w:p w14:paraId="4B47CA30">
            <w:pPr>
              <w:rPr>
                <w:rFonts w:ascii="宋体" w:hAnsi="宋体" w:cs="宋体"/>
                <w:color w:val="000000"/>
                <w:sz w:val="18"/>
                <w:szCs w:val="18"/>
              </w:rPr>
            </w:pPr>
          </w:p>
        </w:tc>
        <w:tc>
          <w:tcPr>
            <w:tcW w:w="640" w:type="dxa"/>
            <w:tcBorders>
              <w:top w:val="nil"/>
              <w:left w:val="nil"/>
              <w:bottom w:val="nil"/>
              <w:right w:val="nil"/>
            </w:tcBorders>
            <w:shd w:val="clear" w:color="auto" w:fill="auto"/>
            <w:vAlign w:val="center"/>
          </w:tcPr>
          <w:p w14:paraId="676ADC2E">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14:paraId="1AF8C4D8"/>
        </w:tc>
        <w:tc>
          <w:tcPr>
            <w:tcW w:w="713" w:type="dxa"/>
            <w:tcBorders>
              <w:top w:val="nil"/>
              <w:left w:val="nil"/>
              <w:bottom w:val="nil"/>
              <w:right w:val="nil"/>
            </w:tcBorders>
            <w:shd w:val="clear" w:color="auto" w:fill="auto"/>
            <w:vAlign w:val="center"/>
          </w:tcPr>
          <w:p w14:paraId="24D524F5">
            <w:pPr>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14:paraId="211B79BC">
            <w:pPr>
              <w:rPr>
                <w:rFonts w:ascii="宋体" w:hAnsi="宋体" w:cs="宋体"/>
                <w:color w:val="000000"/>
                <w:sz w:val="18"/>
                <w:szCs w:val="18"/>
              </w:rPr>
            </w:pPr>
          </w:p>
        </w:tc>
        <w:tc>
          <w:tcPr>
            <w:tcW w:w="1603" w:type="dxa"/>
            <w:tcBorders>
              <w:top w:val="nil"/>
              <w:left w:val="nil"/>
              <w:bottom w:val="nil"/>
              <w:right w:val="nil"/>
            </w:tcBorders>
            <w:shd w:val="clear" w:color="auto" w:fill="auto"/>
            <w:vAlign w:val="center"/>
          </w:tcPr>
          <w:p w14:paraId="66F416B9">
            <w:pPr>
              <w:rPr>
                <w:rFonts w:ascii="宋体" w:hAnsi="宋体" w:cs="宋体"/>
                <w:color w:val="000000"/>
                <w:sz w:val="18"/>
                <w:szCs w:val="18"/>
              </w:rPr>
            </w:pPr>
          </w:p>
        </w:tc>
      </w:tr>
      <w:tr w14:paraId="024526F8">
        <w:tblPrEx>
          <w:tblCellMar>
            <w:top w:w="0" w:type="dxa"/>
            <w:left w:w="108" w:type="dxa"/>
            <w:bottom w:w="0" w:type="dxa"/>
            <w:right w:w="108" w:type="dxa"/>
          </w:tblCellMar>
        </w:tblPrEx>
        <w:trPr>
          <w:trHeight w:val="904" w:hRule="atLeast"/>
          <w:jc w:val="center"/>
        </w:trPr>
        <w:tc>
          <w:tcPr>
            <w:tcW w:w="98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CA3CA0">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06554519">
        <w:tblPrEx>
          <w:tblCellMar>
            <w:top w:w="0" w:type="dxa"/>
            <w:left w:w="108" w:type="dxa"/>
            <w:bottom w:w="0" w:type="dxa"/>
            <w:right w:w="108" w:type="dxa"/>
          </w:tblCellMar>
        </w:tblPrEx>
        <w:trPr>
          <w:trHeight w:val="286"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FE7E1B">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4B4A8C">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51080223T000009632177-2023年区第二人民医院医务人员临时性工作补助中央省级资金</w:t>
            </w:r>
          </w:p>
        </w:tc>
      </w:tr>
      <w:tr w14:paraId="2F89B92F">
        <w:tblPrEx>
          <w:tblCellMar>
            <w:top w:w="0" w:type="dxa"/>
            <w:left w:w="108" w:type="dxa"/>
            <w:bottom w:w="0" w:type="dxa"/>
            <w:right w:w="108" w:type="dxa"/>
          </w:tblCellMar>
        </w:tblPrEx>
        <w:trPr>
          <w:trHeight w:val="512"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2D53A">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A1CD9C">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single" w:color="000000" w:sz="4" w:space="0"/>
              <w:right w:val="nil"/>
            </w:tcBorders>
            <w:shd w:val="clear" w:color="auto" w:fill="auto"/>
            <w:vAlign w:val="center"/>
          </w:tcPr>
          <w:p w14:paraId="6F0485C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82D228">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广元市利州区第二人民医院</w:t>
            </w:r>
          </w:p>
        </w:tc>
      </w:tr>
      <w:tr w14:paraId="67D4ABB7">
        <w:tblPrEx>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9A316">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B627E7">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E9C6A73">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947B92">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711756F6">
        <w:tblPrEx>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5E8086">
            <w:pP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BCAC4">
            <w:pPr>
              <w:rPr>
                <w:rFonts w:ascii="宋体" w:hAnsi="宋体" w:cs="宋体"/>
                <w:color w:val="000000"/>
                <w:sz w:val="18"/>
                <w:szCs w:val="18"/>
              </w:rPr>
            </w:pP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6365C2">
            <w:pPr>
              <w:widowControl/>
              <w:jc w:val="left"/>
              <w:textAlignment w:val="center"/>
              <w:rPr>
                <w:rFonts w:ascii="宋体" w:hAnsi="宋体" w:cs="宋体"/>
                <w:color w:val="000000"/>
                <w:sz w:val="18"/>
                <w:szCs w:val="18"/>
              </w:rPr>
            </w:pPr>
            <w:r>
              <w:rPr>
                <w:rFonts w:ascii="宋体" w:hAnsi="宋体" w:cs="宋体"/>
                <w:color w:val="000000"/>
                <w:kern w:val="0"/>
                <w:sz w:val="18"/>
                <w:szCs w:val="18"/>
              </w:rPr>
              <w:t>发放医务人员临时工作补贴，鼓舞医务人员工作热情，提升工作能力，维护公共卫生安全和社会稳定。</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AEF6FA">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发放医务人员临时工作补贴，鼓舞医务人员工作热情，提升工作能力，维护公共卫生安全和社会稳定。</w:t>
            </w:r>
          </w:p>
        </w:tc>
      </w:tr>
      <w:tr w14:paraId="4CFB3796">
        <w:tblPrEx>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3D570">
            <w:pP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B9612">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BE28748">
            <w:pPr>
              <w:widowControl/>
              <w:jc w:val="left"/>
              <w:textAlignment w:val="center"/>
              <w:rPr>
                <w:rFonts w:ascii="宋体" w:hAnsi="宋体" w:cs="宋体"/>
                <w:color w:val="000000"/>
                <w:sz w:val="18"/>
                <w:szCs w:val="18"/>
              </w:rPr>
            </w:pPr>
            <w:r>
              <w:rPr>
                <w:rFonts w:ascii="宋体" w:hAnsi="宋体" w:cs="宋体"/>
                <w:color w:val="000000"/>
                <w:kern w:val="0"/>
                <w:sz w:val="18"/>
                <w:szCs w:val="18"/>
              </w:rPr>
              <w:t>按照相关文件精神，切实做好医务人员关心关爱工作，保障医务人员身心健康</w:t>
            </w:r>
          </w:p>
        </w:tc>
      </w:tr>
      <w:tr w14:paraId="0814259E">
        <w:tblPrEx>
          <w:tblCellMar>
            <w:top w:w="0" w:type="dxa"/>
            <w:left w:w="108" w:type="dxa"/>
            <w:bottom w:w="0" w:type="dxa"/>
            <w:right w:w="108" w:type="dxa"/>
          </w:tblCellMar>
        </w:tblPrEx>
        <w:trPr>
          <w:trHeight w:val="361"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94FBB">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3099">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5883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0938">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6F253E">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A898">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8B8D">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9AB4">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6B2F">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71BF426E">
        <w:tblPrEx>
          <w:tblCellMar>
            <w:top w:w="0" w:type="dxa"/>
            <w:left w:w="108" w:type="dxa"/>
            <w:bottom w:w="0" w:type="dxa"/>
            <w:right w:w="108" w:type="dxa"/>
          </w:tblCellMar>
        </w:tblPrEx>
        <w:trPr>
          <w:trHeight w:val="3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9BEAF">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3804">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9569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009B">
            <w:pPr>
              <w:widowControl/>
              <w:jc w:val="center"/>
              <w:textAlignment w:val="center"/>
              <w:rPr>
                <w:rFonts w:ascii="宋体" w:hAnsi="宋体" w:cs="宋体"/>
                <w:color w:val="000000"/>
                <w:sz w:val="18"/>
                <w:szCs w:val="18"/>
              </w:rPr>
            </w:pPr>
            <w:r>
              <w:rPr>
                <w:rFonts w:ascii="宋体" w:hAnsi="宋体" w:cs="宋体"/>
                <w:color w:val="000000"/>
                <w:kern w:val="0"/>
                <w:sz w:val="18"/>
                <w:szCs w:val="18"/>
              </w:rPr>
              <w:t>107.94</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2EABA7">
            <w:pPr>
              <w:widowControl/>
              <w:jc w:val="center"/>
              <w:textAlignment w:val="center"/>
              <w:rPr>
                <w:rFonts w:ascii="宋体" w:hAnsi="宋体" w:cs="宋体"/>
                <w:color w:val="000000"/>
                <w:sz w:val="18"/>
                <w:szCs w:val="18"/>
              </w:rPr>
            </w:pPr>
            <w:r>
              <w:rPr>
                <w:rFonts w:ascii="宋体" w:hAnsi="宋体" w:cs="宋体"/>
                <w:color w:val="000000"/>
                <w:kern w:val="0"/>
                <w:sz w:val="18"/>
                <w:szCs w:val="18"/>
              </w:rPr>
              <w:t>107.94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2C5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5F7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459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4FFD0">
            <w:pPr>
              <w:widowControl/>
              <w:jc w:val="left"/>
              <w:textAlignment w:val="center"/>
              <w:rPr>
                <w:rFonts w:ascii="黑体" w:hAnsi="黑体" w:eastAsia="黑体" w:cs="黑体"/>
                <w:iCs/>
                <w:color w:val="000000"/>
                <w:sz w:val="18"/>
                <w:szCs w:val="18"/>
              </w:rPr>
            </w:pPr>
            <w:r>
              <w:rPr>
                <w:rFonts w:hint="eastAsia" w:ascii="黑体" w:hAnsi="黑体" w:eastAsia="黑体" w:cs="黑体"/>
                <w:iCs/>
                <w:color w:val="000000"/>
                <w:kern w:val="0"/>
                <w:sz w:val="18"/>
                <w:szCs w:val="18"/>
              </w:rPr>
              <w:t>1.预算执行率=预算执行数/调整后预算数，预算执行率未达到90%的需说明原因（100字以内）;2.年中发生预算调整的（追加或调减）,应单独说明理由；3.其他资金包括：社会投入资金、银行贷款.</w:t>
            </w:r>
          </w:p>
        </w:tc>
      </w:tr>
      <w:tr w14:paraId="09913EB8">
        <w:tblPrEx>
          <w:tblCellMar>
            <w:top w:w="0" w:type="dxa"/>
            <w:left w:w="108" w:type="dxa"/>
            <w:bottom w:w="0" w:type="dxa"/>
            <w:right w:w="108" w:type="dxa"/>
          </w:tblCellMar>
        </w:tblPrEx>
        <w:trPr>
          <w:trHeight w:val="39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79047">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CB772">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5FE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114BE">
            <w:pPr>
              <w:widowControl/>
              <w:jc w:val="center"/>
              <w:textAlignment w:val="center"/>
              <w:rPr>
                <w:rFonts w:ascii="宋体" w:hAnsi="宋体" w:cs="宋体"/>
                <w:color w:val="000000"/>
                <w:sz w:val="18"/>
                <w:szCs w:val="18"/>
              </w:rPr>
            </w:pPr>
            <w:r>
              <w:rPr>
                <w:rFonts w:ascii="宋体" w:hAnsi="宋体" w:cs="宋体"/>
                <w:color w:val="000000"/>
                <w:kern w:val="0"/>
                <w:sz w:val="18"/>
                <w:szCs w:val="18"/>
              </w:rPr>
              <w:t>107.94</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A646B">
            <w:pPr>
              <w:widowControl/>
              <w:jc w:val="center"/>
              <w:textAlignment w:val="center"/>
              <w:rPr>
                <w:rFonts w:ascii="宋体" w:hAnsi="宋体" w:cs="宋体"/>
                <w:color w:val="000000"/>
                <w:sz w:val="18"/>
                <w:szCs w:val="18"/>
              </w:rPr>
            </w:pPr>
            <w:r>
              <w:rPr>
                <w:rFonts w:ascii="宋体" w:hAnsi="宋体" w:cs="宋体"/>
                <w:color w:val="000000"/>
                <w:kern w:val="0"/>
                <w:sz w:val="18"/>
                <w:szCs w:val="18"/>
              </w:rPr>
              <w:t>107.94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95871">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4D7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A6D1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36B9B">
            <w:pPr>
              <w:rPr>
                <w:rFonts w:ascii="黑体" w:hAnsi="黑体" w:eastAsia="黑体" w:cs="黑体"/>
                <w:i/>
                <w:iCs/>
                <w:color w:val="000000"/>
                <w:sz w:val="18"/>
                <w:szCs w:val="18"/>
              </w:rPr>
            </w:pPr>
          </w:p>
        </w:tc>
      </w:tr>
      <w:tr w14:paraId="35CDD3BF">
        <w:tblPrEx>
          <w:tblCellMar>
            <w:top w:w="0" w:type="dxa"/>
            <w:left w:w="108" w:type="dxa"/>
            <w:bottom w:w="0" w:type="dxa"/>
            <w:right w:w="108" w:type="dxa"/>
          </w:tblCellMar>
        </w:tblPrEx>
        <w:trPr>
          <w:trHeight w:val="40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E2208">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AB5D">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45F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5715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9444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FBA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8D8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70A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0E756D">
            <w:pPr>
              <w:rPr>
                <w:rFonts w:ascii="黑体" w:hAnsi="黑体" w:eastAsia="黑体" w:cs="黑体"/>
                <w:i/>
                <w:iCs/>
                <w:color w:val="000000"/>
                <w:sz w:val="18"/>
                <w:szCs w:val="18"/>
              </w:rPr>
            </w:pPr>
          </w:p>
        </w:tc>
      </w:tr>
      <w:tr w14:paraId="2039BE4C">
        <w:tblPrEx>
          <w:tblCellMar>
            <w:top w:w="0" w:type="dxa"/>
            <w:left w:w="108" w:type="dxa"/>
            <w:bottom w:w="0" w:type="dxa"/>
            <w:right w:w="108" w:type="dxa"/>
          </w:tblCellMar>
        </w:tblPrEx>
        <w:trPr>
          <w:trHeight w:val="36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CF208">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5102B">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F00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D43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10669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EBA9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880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49F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A63B0">
            <w:pPr>
              <w:rPr>
                <w:rFonts w:ascii="黑体" w:hAnsi="黑体" w:eastAsia="黑体" w:cs="黑体"/>
                <w:i/>
                <w:iCs/>
                <w:color w:val="000000"/>
                <w:sz w:val="18"/>
                <w:szCs w:val="18"/>
              </w:rPr>
            </w:pPr>
          </w:p>
        </w:tc>
      </w:tr>
      <w:tr w14:paraId="6730B918">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E1ED5">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13718">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0355">
            <w:pPr>
              <w:jc w:val="center"/>
              <w:rPr>
                <w:rFonts w:ascii="微软雅黑" w:hAnsi="微软雅黑" w:eastAsia="微软雅黑" w:cs="微软雅黑"/>
                <w:i/>
                <w:iCs/>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63E3">
            <w:pPr>
              <w:jc w:val="center"/>
              <w:rPr>
                <w:rFonts w:ascii="微软雅黑" w:hAnsi="微软雅黑" w:eastAsia="微软雅黑" w:cs="微软雅黑"/>
                <w:i/>
                <w:iCs/>
                <w:color w:val="000000"/>
                <w:sz w:val="16"/>
                <w:szCs w:val="16"/>
              </w:rPr>
            </w:pP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1FDC3">
            <w:pPr>
              <w:jc w:val="center"/>
              <w:rPr>
                <w:rFonts w:ascii="微软雅黑" w:hAnsi="微软雅黑" w:eastAsia="微软雅黑" w:cs="微软雅黑"/>
                <w:i/>
                <w:iCs/>
                <w:color w:val="00000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D46C">
            <w:pPr>
              <w:jc w:val="center"/>
              <w:rPr>
                <w:rFonts w:ascii="微软雅黑" w:hAnsi="微软雅黑" w:eastAsia="微软雅黑" w:cs="微软雅黑"/>
                <w:i/>
                <w:iCs/>
                <w:color w:val="000000"/>
                <w:sz w:val="16"/>
                <w:szCs w:val="16"/>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730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218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8827D5">
            <w:pPr>
              <w:rPr>
                <w:rFonts w:ascii="黑体" w:hAnsi="黑体" w:eastAsia="黑体" w:cs="黑体"/>
                <w:i/>
                <w:iCs/>
                <w:color w:val="000000"/>
                <w:sz w:val="18"/>
                <w:szCs w:val="18"/>
              </w:rPr>
            </w:pPr>
          </w:p>
        </w:tc>
      </w:tr>
      <w:tr w14:paraId="71282670">
        <w:tblPrEx>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03C002">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27BC6">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DDC6D">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DBC9">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5174">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EA55">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FD46">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56610">
            <w:pPr>
              <w:widowControl/>
              <w:jc w:val="center"/>
              <w:textAlignment w:val="center"/>
            </w:pPr>
            <w:r>
              <w:rPr>
                <w:rFonts w:ascii="宋体" w:hAnsi="宋体" w:cs="宋体"/>
                <w:color w:val="000000"/>
                <w:kern w:val="0"/>
                <w:sz w:val="18"/>
                <w:szCs w:val="18"/>
              </w:rPr>
              <w:t>完成值</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8A9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7CEC">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03551">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762F8C5F">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75798">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94CC4">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0A8D4">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FB825">
            <w:pPr>
              <w:widowControl/>
              <w:jc w:val="center"/>
              <w:textAlignment w:val="center"/>
              <w:rPr>
                <w:rFonts w:ascii="宋体" w:hAnsi="宋体" w:cs="宋体"/>
                <w:color w:val="000000"/>
                <w:sz w:val="18"/>
                <w:szCs w:val="18"/>
              </w:rPr>
            </w:pPr>
            <w:r>
              <w:rPr>
                <w:rFonts w:ascii="宋体" w:hAnsi="宋体" w:cs="宋体"/>
                <w:color w:val="000000"/>
                <w:kern w:val="0"/>
                <w:sz w:val="18"/>
                <w:szCs w:val="18"/>
              </w:rPr>
              <w:t>关心关爱医务人员人数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0C7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A0C9">
            <w:pPr>
              <w:widowControl/>
              <w:jc w:val="center"/>
              <w:textAlignment w:val="center"/>
              <w:rPr>
                <w:rFonts w:ascii="宋体" w:hAnsi="宋体" w:cs="宋体"/>
                <w:color w:val="000000"/>
                <w:sz w:val="18"/>
                <w:szCs w:val="18"/>
              </w:rPr>
            </w:pPr>
            <w:r>
              <w:rPr>
                <w:rFonts w:ascii="宋体" w:hAnsi="宋体" w:cs="宋体"/>
                <w:color w:val="000000"/>
                <w:kern w:val="0"/>
                <w:sz w:val="18"/>
                <w:szCs w:val="18"/>
              </w:rPr>
              <w:t>179</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B538">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2A59">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899B">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2CFE">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B734">
            <w:pPr>
              <w:jc w:val="center"/>
              <w:rPr>
                <w:rFonts w:ascii="微软雅黑" w:hAnsi="微软雅黑" w:eastAsia="微软雅黑" w:cs="微软雅黑"/>
                <w:i/>
                <w:iCs/>
                <w:color w:val="000000"/>
                <w:sz w:val="16"/>
                <w:szCs w:val="16"/>
              </w:rPr>
            </w:pPr>
          </w:p>
        </w:tc>
      </w:tr>
      <w:tr w14:paraId="2E830B2B">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41A71">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4A45F">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BA8F9">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1FF23">
            <w:pPr>
              <w:widowControl/>
              <w:jc w:val="center"/>
              <w:textAlignment w:val="center"/>
              <w:rPr>
                <w:rFonts w:ascii="宋体" w:hAnsi="宋体" w:cs="宋体"/>
                <w:color w:val="000000"/>
                <w:sz w:val="18"/>
                <w:szCs w:val="18"/>
              </w:rPr>
            </w:pPr>
            <w:r>
              <w:rPr>
                <w:rFonts w:ascii="宋体" w:hAnsi="宋体" w:cs="宋体"/>
                <w:color w:val="000000"/>
                <w:kern w:val="0"/>
                <w:sz w:val="18"/>
                <w:szCs w:val="18"/>
              </w:rPr>
              <w:t>足额发放临时性工作补贴</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492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C77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D5130">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017A">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4EE2">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FA66">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1104">
            <w:pPr>
              <w:jc w:val="center"/>
              <w:rPr>
                <w:rFonts w:ascii="微软雅黑" w:hAnsi="微软雅黑" w:eastAsia="微软雅黑" w:cs="微软雅黑"/>
                <w:i/>
                <w:iCs/>
                <w:color w:val="000000"/>
                <w:sz w:val="16"/>
                <w:szCs w:val="16"/>
              </w:rPr>
            </w:pPr>
          </w:p>
        </w:tc>
      </w:tr>
      <w:tr w14:paraId="3E440139">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59D8B">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16154">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B03C7">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4E09">
            <w:pPr>
              <w:widowControl/>
              <w:jc w:val="center"/>
              <w:textAlignment w:val="center"/>
              <w:rPr>
                <w:rFonts w:ascii="宋体" w:hAnsi="宋体" w:cs="宋体"/>
                <w:color w:val="000000"/>
                <w:sz w:val="18"/>
                <w:szCs w:val="18"/>
              </w:rPr>
            </w:pPr>
            <w:r>
              <w:rPr>
                <w:rFonts w:ascii="宋体" w:hAnsi="宋体" w:cs="宋体"/>
                <w:color w:val="000000"/>
                <w:kern w:val="0"/>
                <w:sz w:val="18"/>
                <w:szCs w:val="18"/>
              </w:rPr>
              <w:t>资金到位后，及时发放临时性工作补贴</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98D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A16E">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D678">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C6F8">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3C6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7C6D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25D7">
            <w:pPr>
              <w:jc w:val="center"/>
              <w:rPr>
                <w:rFonts w:ascii="微软雅黑" w:hAnsi="微软雅黑" w:eastAsia="微软雅黑" w:cs="微软雅黑"/>
                <w:i/>
                <w:iCs/>
                <w:color w:val="000000"/>
                <w:sz w:val="16"/>
                <w:szCs w:val="16"/>
              </w:rPr>
            </w:pPr>
          </w:p>
        </w:tc>
      </w:tr>
      <w:tr w14:paraId="07B01830">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09DA7">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16257">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9EE67">
            <w:pPr>
              <w:widowControl/>
              <w:jc w:val="center"/>
              <w:textAlignment w:val="center"/>
              <w:rPr>
                <w:rFonts w:ascii="宋体" w:hAnsi="宋体" w:cs="宋体"/>
                <w:color w:val="000000"/>
                <w:sz w:val="18"/>
                <w:szCs w:val="18"/>
              </w:rPr>
            </w:pPr>
            <w:r>
              <w:rPr>
                <w:rFonts w:ascii="宋体" w:hAnsi="宋体" w:cs="宋体"/>
                <w:color w:val="000000"/>
                <w:kern w:val="0"/>
                <w:sz w:val="18"/>
                <w:szCs w:val="18"/>
              </w:rPr>
              <w:t>社会效益指标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078D">
            <w:pPr>
              <w:widowControl/>
              <w:jc w:val="center"/>
              <w:textAlignment w:val="center"/>
              <w:rPr>
                <w:rFonts w:ascii="宋体" w:hAnsi="宋体" w:cs="宋体"/>
                <w:color w:val="000000"/>
                <w:sz w:val="18"/>
                <w:szCs w:val="18"/>
              </w:rPr>
            </w:pPr>
            <w:r>
              <w:rPr>
                <w:rFonts w:ascii="宋体" w:hAnsi="宋体" w:cs="宋体"/>
                <w:color w:val="000000"/>
                <w:kern w:val="0"/>
                <w:sz w:val="18"/>
                <w:szCs w:val="18"/>
              </w:rPr>
              <w:t>落实好各项疫情防控任务</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1B679">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5E7A8">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D273">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FB0A">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AB4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32D8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7D9E9">
            <w:pPr>
              <w:jc w:val="center"/>
              <w:rPr>
                <w:rFonts w:ascii="微软雅黑" w:hAnsi="微软雅黑" w:eastAsia="微软雅黑" w:cs="微软雅黑"/>
                <w:i/>
                <w:iCs/>
                <w:color w:val="000000"/>
                <w:sz w:val="16"/>
                <w:szCs w:val="16"/>
              </w:rPr>
            </w:pPr>
          </w:p>
        </w:tc>
      </w:tr>
      <w:tr w14:paraId="3B9C708D">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4D260">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20A20">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51314">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58E7">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提升疫情防控能力和社会稳定率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2F2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C023">
            <w:pPr>
              <w:widowControl/>
              <w:jc w:val="center"/>
              <w:textAlignment w:val="center"/>
              <w:rPr>
                <w:rFonts w:ascii="宋体" w:hAnsi="宋体" w:cs="宋体"/>
                <w:color w:val="000000"/>
                <w:sz w:val="18"/>
                <w:szCs w:val="18"/>
              </w:rPr>
            </w:pPr>
            <w:r>
              <w:rPr>
                <w:rFonts w:ascii="宋体" w:hAnsi="宋体" w:cs="宋体"/>
                <w:color w:val="000000"/>
                <w:kern w:val="0"/>
                <w:sz w:val="18"/>
                <w:szCs w:val="18"/>
              </w:rPr>
              <w:t>90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EED8">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A24F7">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C02D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E9FAD">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DBDCA">
            <w:pPr>
              <w:jc w:val="center"/>
              <w:rPr>
                <w:rFonts w:ascii="微软雅黑" w:hAnsi="微软雅黑" w:eastAsia="微软雅黑" w:cs="微软雅黑"/>
                <w:i/>
                <w:iCs/>
                <w:color w:val="000000"/>
                <w:sz w:val="16"/>
                <w:szCs w:val="16"/>
              </w:rPr>
            </w:pPr>
          </w:p>
        </w:tc>
      </w:tr>
      <w:tr w14:paraId="6A50ED4D">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5F326">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1F3B">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7F08">
            <w:pPr>
              <w:widowControl/>
              <w:jc w:val="center"/>
              <w:textAlignment w:val="center"/>
              <w:rPr>
                <w:rFonts w:ascii="宋体" w:hAnsi="宋体" w:cs="宋体"/>
                <w:color w:val="000000"/>
                <w:sz w:val="18"/>
                <w:szCs w:val="18"/>
              </w:rPr>
            </w:pPr>
            <w:r>
              <w:rPr>
                <w:rFonts w:ascii="宋体" w:hAnsi="宋体" w:cs="宋体"/>
                <w:color w:val="000000"/>
                <w:kern w:val="0"/>
                <w:sz w:val="18"/>
                <w:szCs w:val="18"/>
              </w:rPr>
              <w:t>服务对象满意度指标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94A1F">
            <w:pPr>
              <w:widowControl/>
              <w:jc w:val="center"/>
              <w:textAlignment w:val="center"/>
              <w:rPr>
                <w:rFonts w:ascii="宋体" w:hAnsi="宋体" w:cs="宋体"/>
                <w:color w:val="000000"/>
                <w:sz w:val="18"/>
                <w:szCs w:val="18"/>
              </w:rPr>
            </w:pPr>
            <w:r>
              <w:rPr>
                <w:rFonts w:ascii="宋体" w:hAnsi="宋体" w:cs="宋体"/>
                <w:color w:val="000000"/>
                <w:kern w:val="0"/>
                <w:sz w:val="18"/>
                <w:szCs w:val="18"/>
              </w:rPr>
              <w:t>医务人员满意度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5C75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610FA">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91E77">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055E">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D63C8">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DA07">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253A">
            <w:pPr>
              <w:jc w:val="center"/>
              <w:rPr>
                <w:rFonts w:ascii="微软雅黑" w:hAnsi="微软雅黑" w:eastAsia="微软雅黑" w:cs="微软雅黑"/>
                <w:i/>
                <w:iCs/>
                <w:color w:val="000000"/>
                <w:sz w:val="16"/>
                <w:szCs w:val="16"/>
              </w:rPr>
            </w:pPr>
          </w:p>
        </w:tc>
      </w:tr>
      <w:tr w14:paraId="35104BA4">
        <w:tblPrEx>
          <w:tblCellMar>
            <w:top w:w="0" w:type="dxa"/>
            <w:left w:w="108" w:type="dxa"/>
            <w:bottom w:w="0" w:type="dxa"/>
            <w:right w:w="108" w:type="dxa"/>
          </w:tblCellMar>
        </w:tblPrEx>
        <w:trPr>
          <w:trHeight w:val="286" w:hRule="atLeast"/>
          <w:jc w:val="center"/>
        </w:trPr>
        <w:tc>
          <w:tcPr>
            <w:tcW w:w="6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90591B9">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D91D">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9008">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78F3">
            <w:pPr>
              <w:rPr>
                <w:rFonts w:ascii="宋体" w:hAnsi="宋体" w:cs="宋体"/>
                <w:color w:val="000000"/>
                <w:sz w:val="18"/>
                <w:szCs w:val="18"/>
              </w:rPr>
            </w:pPr>
          </w:p>
        </w:tc>
      </w:tr>
      <w:tr w14:paraId="79709546">
        <w:tblPrEx>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CFC9">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7B0810">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绩效评价指标体系总体得分100分，自评结果为“优”</w:t>
            </w:r>
          </w:p>
        </w:tc>
      </w:tr>
      <w:tr w14:paraId="4C95CA95">
        <w:tblPrEx>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DE0F">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BFBEBCE">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业财融合有待提高</w:t>
            </w:r>
          </w:p>
        </w:tc>
      </w:tr>
      <w:tr w14:paraId="12395A00">
        <w:tblPrEx>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A311">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D40B86">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加强业财融合学习，持续提高</w:t>
            </w:r>
          </w:p>
        </w:tc>
      </w:tr>
      <w:tr w14:paraId="52A6F40C">
        <w:tblPrEx>
          <w:tblCellMar>
            <w:top w:w="0" w:type="dxa"/>
            <w:left w:w="108" w:type="dxa"/>
            <w:bottom w:w="0" w:type="dxa"/>
            <w:right w:w="108" w:type="dxa"/>
          </w:tblCellMar>
        </w:tblPrEx>
        <w:trPr>
          <w:trHeight w:val="286" w:hRule="atLeast"/>
          <w:jc w:val="center"/>
        </w:trPr>
        <w:tc>
          <w:tcPr>
            <w:tcW w:w="4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EC0514">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项目负责人：杨全华</w:t>
            </w:r>
          </w:p>
        </w:tc>
        <w:tc>
          <w:tcPr>
            <w:tcW w:w="5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B75FA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14:paraId="2AB39C06">
        <w:tblPrEx>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14:paraId="1ACC31C6">
            <w:pPr>
              <w:rPr>
                <w:rFonts w:ascii="宋体" w:hAnsi="宋体" w:cs="宋体"/>
                <w:color w:val="000000"/>
                <w:sz w:val="18"/>
                <w:szCs w:val="18"/>
              </w:rPr>
            </w:pPr>
          </w:p>
        </w:tc>
        <w:tc>
          <w:tcPr>
            <w:tcW w:w="1091" w:type="dxa"/>
            <w:tcBorders>
              <w:top w:val="nil"/>
              <w:left w:val="nil"/>
              <w:bottom w:val="nil"/>
              <w:right w:val="nil"/>
            </w:tcBorders>
            <w:shd w:val="clear" w:color="auto" w:fill="auto"/>
            <w:vAlign w:val="center"/>
          </w:tcPr>
          <w:p w14:paraId="5EC567B6">
            <w:pPr>
              <w:rPr>
                <w:rFonts w:ascii="宋体" w:hAnsi="宋体" w:cs="宋体"/>
                <w:color w:val="000000"/>
                <w:sz w:val="18"/>
                <w:szCs w:val="18"/>
              </w:rPr>
            </w:pPr>
          </w:p>
        </w:tc>
        <w:tc>
          <w:tcPr>
            <w:tcW w:w="993" w:type="dxa"/>
            <w:tcBorders>
              <w:top w:val="nil"/>
              <w:left w:val="nil"/>
              <w:bottom w:val="nil"/>
              <w:right w:val="nil"/>
            </w:tcBorders>
            <w:shd w:val="clear" w:color="auto" w:fill="auto"/>
            <w:vAlign w:val="center"/>
          </w:tcPr>
          <w:p w14:paraId="2E2757AE">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1AF7C7AF">
            <w:pPr>
              <w:rPr>
                <w:rFonts w:ascii="宋体" w:hAnsi="宋体" w:cs="宋体"/>
                <w:color w:val="000000"/>
                <w:sz w:val="18"/>
                <w:szCs w:val="18"/>
              </w:rPr>
            </w:pPr>
          </w:p>
        </w:tc>
        <w:tc>
          <w:tcPr>
            <w:tcW w:w="584" w:type="dxa"/>
            <w:tcBorders>
              <w:top w:val="nil"/>
              <w:left w:val="nil"/>
              <w:bottom w:val="nil"/>
              <w:right w:val="nil"/>
            </w:tcBorders>
            <w:shd w:val="clear" w:color="auto" w:fill="auto"/>
            <w:vAlign w:val="center"/>
          </w:tcPr>
          <w:p w14:paraId="0D165C69">
            <w:pPr>
              <w:rPr>
                <w:rFonts w:ascii="宋体" w:hAnsi="宋体" w:cs="宋体"/>
                <w:color w:val="000000"/>
                <w:sz w:val="18"/>
                <w:szCs w:val="18"/>
              </w:rPr>
            </w:pPr>
          </w:p>
        </w:tc>
        <w:tc>
          <w:tcPr>
            <w:tcW w:w="898" w:type="dxa"/>
            <w:tcBorders>
              <w:top w:val="nil"/>
              <w:left w:val="nil"/>
              <w:bottom w:val="nil"/>
              <w:right w:val="nil"/>
            </w:tcBorders>
            <w:shd w:val="clear" w:color="auto" w:fill="auto"/>
            <w:vAlign w:val="center"/>
          </w:tcPr>
          <w:p w14:paraId="090C91B2">
            <w:pPr>
              <w:rPr>
                <w:rFonts w:ascii="宋体" w:hAnsi="宋体" w:cs="宋体"/>
                <w:color w:val="000000"/>
                <w:sz w:val="18"/>
                <w:szCs w:val="18"/>
              </w:rPr>
            </w:pPr>
          </w:p>
        </w:tc>
        <w:tc>
          <w:tcPr>
            <w:tcW w:w="640" w:type="dxa"/>
            <w:tcBorders>
              <w:top w:val="nil"/>
              <w:left w:val="nil"/>
              <w:bottom w:val="nil"/>
              <w:right w:val="nil"/>
            </w:tcBorders>
            <w:shd w:val="clear" w:color="auto" w:fill="auto"/>
            <w:vAlign w:val="center"/>
          </w:tcPr>
          <w:p w14:paraId="3F306131">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14:paraId="3FAA6645"/>
        </w:tc>
        <w:tc>
          <w:tcPr>
            <w:tcW w:w="713" w:type="dxa"/>
            <w:tcBorders>
              <w:top w:val="nil"/>
              <w:left w:val="nil"/>
              <w:bottom w:val="nil"/>
              <w:right w:val="nil"/>
            </w:tcBorders>
            <w:shd w:val="clear" w:color="auto" w:fill="auto"/>
            <w:vAlign w:val="center"/>
          </w:tcPr>
          <w:p w14:paraId="104E78ED">
            <w:pPr>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14:paraId="0E9DB8EF">
            <w:pPr>
              <w:rPr>
                <w:rFonts w:ascii="宋体" w:hAnsi="宋体" w:cs="宋体"/>
                <w:color w:val="000000"/>
                <w:sz w:val="18"/>
                <w:szCs w:val="18"/>
              </w:rPr>
            </w:pPr>
          </w:p>
        </w:tc>
        <w:tc>
          <w:tcPr>
            <w:tcW w:w="1603" w:type="dxa"/>
            <w:tcBorders>
              <w:top w:val="nil"/>
              <w:left w:val="nil"/>
              <w:bottom w:val="nil"/>
              <w:right w:val="nil"/>
            </w:tcBorders>
            <w:shd w:val="clear" w:color="auto" w:fill="auto"/>
            <w:vAlign w:val="center"/>
          </w:tcPr>
          <w:p w14:paraId="44C37AC1">
            <w:pPr>
              <w:rPr>
                <w:rFonts w:ascii="宋体" w:hAnsi="宋体" w:cs="宋体"/>
                <w:color w:val="000000"/>
                <w:sz w:val="18"/>
                <w:szCs w:val="18"/>
              </w:rPr>
            </w:pPr>
          </w:p>
        </w:tc>
      </w:tr>
      <w:tr w14:paraId="0DB853A3">
        <w:tblPrEx>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14:paraId="337B36A3">
            <w:pPr>
              <w:rPr>
                <w:rFonts w:ascii="宋体" w:hAnsi="宋体" w:cs="宋体"/>
                <w:color w:val="000000"/>
                <w:sz w:val="18"/>
                <w:szCs w:val="18"/>
              </w:rPr>
            </w:pPr>
          </w:p>
        </w:tc>
        <w:tc>
          <w:tcPr>
            <w:tcW w:w="1091" w:type="dxa"/>
            <w:tcBorders>
              <w:top w:val="nil"/>
              <w:left w:val="nil"/>
              <w:bottom w:val="nil"/>
              <w:right w:val="nil"/>
            </w:tcBorders>
            <w:shd w:val="clear" w:color="auto" w:fill="auto"/>
            <w:vAlign w:val="center"/>
          </w:tcPr>
          <w:p w14:paraId="76903C84">
            <w:pPr>
              <w:rPr>
                <w:rFonts w:ascii="宋体" w:hAnsi="宋体" w:cs="宋体"/>
                <w:color w:val="000000"/>
                <w:sz w:val="18"/>
                <w:szCs w:val="18"/>
              </w:rPr>
            </w:pPr>
          </w:p>
        </w:tc>
        <w:tc>
          <w:tcPr>
            <w:tcW w:w="993" w:type="dxa"/>
            <w:tcBorders>
              <w:top w:val="nil"/>
              <w:left w:val="nil"/>
              <w:bottom w:val="nil"/>
              <w:right w:val="nil"/>
            </w:tcBorders>
            <w:shd w:val="clear" w:color="auto" w:fill="auto"/>
            <w:vAlign w:val="center"/>
          </w:tcPr>
          <w:p w14:paraId="7AF0A456">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6BD32F17">
            <w:pPr>
              <w:rPr>
                <w:rFonts w:ascii="宋体" w:hAnsi="宋体" w:cs="宋体"/>
                <w:color w:val="000000"/>
                <w:sz w:val="18"/>
                <w:szCs w:val="18"/>
              </w:rPr>
            </w:pPr>
          </w:p>
        </w:tc>
        <w:tc>
          <w:tcPr>
            <w:tcW w:w="584" w:type="dxa"/>
            <w:tcBorders>
              <w:top w:val="nil"/>
              <w:left w:val="nil"/>
              <w:bottom w:val="nil"/>
              <w:right w:val="nil"/>
            </w:tcBorders>
            <w:shd w:val="clear" w:color="auto" w:fill="auto"/>
            <w:vAlign w:val="center"/>
          </w:tcPr>
          <w:p w14:paraId="04B57DBD">
            <w:pPr>
              <w:rPr>
                <w:rFonts w:ascii="宋体" w:hAnsi="宋体" w:cs="宋体"/>
                <w:color w:val="000000"/>
                <w:sz w:val="18"/>
                <w:szCs w:val="18"/>
              </w:rPr>
            </w:pPr>
          </w:p>
        </w:tc>
        <w:tc>
          <w:tcPr>
            <w:tcW w:w="898" w:type="dxa"/>
            <w:tcBorders>
              <w:top w:val="nil"/>
              <w:left w:val="nil"/>
              <w:bottom w:val="nil"/>
              <w:right w:val="nil"/>
            </w:tcBorders>
            <w:shd w:val="clear" w:color="auto" w:fill="auto"/>
            <w:vAlign w:val="center"/>
          </w:tcPr>
          <w:p w14:paraId="470C2CFA">
            <w:pPr>
              <w:rPr>
                <w:rFonts w:ascii="宋体" w:hAnsi="宋体" w:cs="宋体"/>
                <w:color w:val="000000"/>
                <w:sz w:val="18"/>
                <w:szCs w:val="18"/>
              </w:rPr>
            </w:pPr>
          </w:p>
        </w:tc>
        <w:tc>
          <w:tcPr>
            <w:tcW w:w="640" w:type="dxa"/>
            <w:tcBorders>
              <w:top w:val="nil"/>
              <w:left w:val="nil"/>
              <w:bottom w:val="nil"/>
              <w:right w:val="nil"/>
            </w:tcBorders>
            <w:shd w:val="clear" w:color="auto" w:fill="auto"/>
            <w:vAlign w:val="center"/>
          </w:tcPr>
          <w:p w14:paraId="5A0EE785">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14:paraId="059BCBF3"/>
        </w:tc>
        <w:tc>
          <w:tcPr>
            <w:tcW w:w="713" w:type="dxa"/>
            <w:tcBorders>
              <w:top w:val="nil"/>
              <w:left w:val="nil"/>
              <w:bottom w:val="nil"/>
              <w:right w:val="nil"/>
            </w:tcBorders>
            <w:shd w:val="clear" w:color="auto" w:fill="auto"/>
            <w:vAlign w:val="center"/>
          </w:tcPr>
          <w:p w14:paraId="0A8C0CEE">
            <w:pPr>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14:paraId="53944A9B">
            <w:pPr>
              <w:rPr>
                <w:rFonts w:ascii="宋体" w:hAnsi="宋体" w:cs="宋体"/>
                <w:color w:val="000000"/>
                <w:sz w:val="18"/>
                <w:szCs w:val="18"/>
              </w:rPr>
            </w:pPr>
          </w:p>
        </w:tc>
        <w:tc>
          <w:tcPr>
            <w:tcW w:w="1603" w:type="dxa"/>
            <w:tcBorders>
              <w:top w:val="nil"/>
              <w:left w:val="nil"/>
              <w:bottom w:val="nil"/>
              <w:right w:val="nil"/>
            </w:tcBorders>
            <w:shd w:val="clear" w:color="auto" w:fill="auto"/>
            <w:vAlign w:val="center"/>
          </w:tcPr>
          <w:p w14:paraId="6E390F38">
            <w:pPr>
              <w:rPr>
                <w:rFonts w:ascii="宋体" w:hAnsi="宋体" w:cs="宋体"/>
                <w:color w:val="000000"/>
                <w:sz w:val="18"/>
                <w:szCs w:val="18"/>
              </w:rPr>
            </w:pPr>
          </w:p>
        </w:tc>
      </w:tr>
      <w:tr w14:paraId="7231601F">
        <w:tblPrEx>
          <w:tblCellMar>
            <w:top w:w="0" w:type="dxa"/>
            <w:left w:w="108" w:type="dxa"/>
            <w:bottom w:w="0" w:type="dxa"/>
            <w:right w:w="108" w:type="dxa"/>
          </w:tblCellMar>
        </w:tblPrEx>
        <w:trPr>
          <w:trHeight w:val="904" w:hRule="atLeast"/>
          <w:jc w:val="center"/>
        </w:trPr>
        <w:tc>
          <w:tcPr>
            <w:tcW w:w="98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BD7255">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5355CF17">
        <w:tblPrEx>
          <w:tblCellMar>
            <w:top w:w="0" w:type="dxa"/>
            <w:left w:w="108" w:type="dxa"/>
            <w:bottom w:w="0" w:type="dxa"/>
            <w:right w:w="108" w:type="dxa"/>
          </w:tblCellMar>
        </w:tblPrEx>
        <w:trPr>
          <w:trHeight w:val="286"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A2582">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49DB8E">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51080223T000009934882-利州区第二人民医院公共卫生特别服务岗省级补助</w:t>
            </w:r>
          </w:p>
        </w:tc>
      </w:tr>
      <w:tr w14:paraId="35588661">
        <w:tblPrEx>
          <w:tblCellMar>
            <w:top w:w="0" w:type="dxa"/>
            <w:left w:w="108" w:type="dxa"/>
            <w:bottom w:w="0" w:type="dxa"/>
            <w:right w:w="108" w:type="dxa"/>
          </w:tblCellMar>
        </w:tblPrEx>
        <w:trPr>
          <w:trHeight w:val="512"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94AAE">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3FE0D6">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14:paraId="79951A5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3A6762">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广元市利州区第二人民医院</w:t>
            </w:r>
          </w:p>
        </w:tc>
      </w:tr>
      <w:tr w14:paraId="698894CC">
        <w:tblPrEx>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DD0C1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8AA8DF">
            <w:pPr>
              <w:widowControl/>
              <w:spacing w:line="400" w:lineRule="exact"/>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962CBA">
            <w:pPr>
              <w:widowControl/>
              <w:spacing w:line="400" w:lineRule="exact"/>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772560">
            <w:pPr>
              <w:widowControl/>
              <w:spacing w:line="400" w:lineRule="exact"/>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015607B">
        <w:tblPrEx>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F0838">
            <w:pP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FD5DC">
            <w:pPr>
              <w:spacing w:line="400" w:lineRule="exact"/>
              <w:rPr>
                <w:rFonts w:ascii="宋体" w:hAnsi="宋体" w:cs="宋体"/>
                <w:color w:val="000000"/>
                <w:sz w:val="18"/>
                <w:szCs w:val="18"/>
              </w:rPr>
            </w:pP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99927DB">
            <w:pPr>
              <w:widowControl/>
              <w:spacing w:line="400" w:lineRule="exact"/>
              <w:jc w:val="left"/>
              <w:textAlignment w:val="center"/>
              <w:rPr>
                <w:rFonts w:ascii="宋体" w:hAnsi="宋体" w:cs="宋体"/>
                <w:color w:val="000000"/>
                <w:sz w:val="18"/>
                <w:szCs w:val="18"/>
              </w:rPr>
            </w:pPr>
            <w:r>
              <w:rPr>
                <w:rFonts w:ascii="宋体" w:hAnsi="宋体" w:cs="宋体"/>
                <w:color w:val="000000"/>
                <w:kern w:val="0"/>
                <w:sz w:val="18"/>
                <w:szCs w:val="18"/>
              </w:rPr>
              <w:t>保障公共卫生特别服务岗人员待遇，提升我院应对突发重大公共卫生事件的能力。推进高校毕业生更充分更高质量就业，充实基层工作力量。</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04C913">
            <w:pPr>
              <w:widowControl/>
              <w:spacing w:line="400" w:lineRule="exact"/>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保障公共卫生特别服务岗人员待遇，提升我院应对突发重大公共卫生事件的能力。推进高校毕业生更充分更高质量就业，充实基层工作力量。</w:t>
            </w:r>
          </w:p>
        </w:tc>
      </w:tr>
      <w:tr w14:paraId="7FC745A2">
        <w:tblPrEx>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65DE">
            <w:pP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16378">
            <w:pPr>
              <w:widowControl/>
              <w:spacing w:line="400" w:lineRule="exact"/>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606255D">
            <w:pPr>
              <w:widowControl/>
              <w:spacing w:line="400" w:lineRule="exact"/>
              <w:jc w:val="left"/>
              <w:textAlignment w:val="center"/>
              <w:rPr>
                <w:rFonts w:ascii="宋体" w:hAnsi="宋体" w:cs="宋体"/>
                <w:color w:val="000000"/>
                <w:sz w:val="18"/>
                <w:szCs w:val="18"/>
              </w:rPr>
            </w:pPr>
            <w:r>
              <w:rPr>
                <w:rFonts w:ascii="宋体" w:hAnsi="宋体" w:cs="宋体"/>
                <w:color w:val="000000"/>
                <w:kern w:val="0"/>
                <w:sz w:val="18"/>
                <w:szCs w:val="18"/>
              </w:rPr>
              <w:t>根据《广元市2022年公共生特别服务岗公开招募实施方案》并组织招募工作。进一步推进高校毕业生更充分更高质量就业，充实基层工作力量。</w:t>
            </w:r>
          </w:p>
        </w:tc>
      </w:tr>
      <w:tr w14:paraId="4B584793">
        <w:tblPrEx>
          <w:tblCellMar>
            <w:top w:w="0" w:type="dxa"/>
            <w:left w:w="108" w:type="dxa"/>
            <w:bottom w:w="0" w:type="dxa"/>
            <w:right w:w="108" w:type="dxa"/>
          </w:tblCellMar>
        </w:tblPrEx>
        <w:trPr>
          <w:trHeight w:val="361"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DABC3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0623">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AEDF">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938F">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1F7DA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9BE6">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0E52">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54EA">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D5800">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184E63DA">
        <w:tblPrEx>
          <w:tblCellMar>
            <w:top w:w="0" w:type="dxa"/>
            <w:left w:w="108" w:type="dxa"/>
            <w:bottom w:w="0" w:type="dxa"/>
            <w:right w:w="108" w:type="dxa"/>
          </w:tblCellMar>
        </w:tblPrEx>
        <w:trPr>
          <w:trHeight w:val="3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BFAF3C">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B778">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F739">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366B">
            <w:pPr>
              <w:widowControl/>
              <w:jc w:val="center"/>
              <w:textAlignment w:val="center"/>
              <w:rPr>
                <w:rFonts w:ascii="宋体" w:hAnsi="宋体" w:cs="宋体"/>
                <w:color w:val="000000"/>
                <w:sz w:val="18"/>
                <w:szCs w:val="18"/>
              </w:rPr>
            </w:pPr>
            <w:r>
              <w:rPr>
                <w:rFonts w:ascii="宋体" w:hAnsi="宋体" w:cs="宋体"/>
                <w:color w:val="000000"/>
                <w:kern w:val="0"/>
                <w:sz w:val="18"/>
                <w:szCs w:val="18"/>
              </w:rPr>
              <w:t>4.27</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3BA6F5">
            <w:pPr>
              <w:widowControl/>
              <w:jc w:val="center"/>
              <w:textAlignment w:val="center"/>
              <w:rPr>
                <w:rFonts w:ascii="宋体" w:hAnsi="宋体" w:cs="宋体"/>
                <w:color w:val="000000"/>
                <w:sz w:val="18"/>
                <w:szCs w:val="18"/>
              </w:rPr>
            </w:pPr>
            <w:r>
              <w:rPr>
                <w:rFonts w:ascii="宋体" w:hAnsi="宋体" w:cs="宋体"/>
                <w:color w:val="000000"/>
                <w:kern w:val="0"/>
                <w:sz w:val="18"/>
                <w:szCs w:val="18"/>
              </w:rPr>
              <w:t>4.27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2AAA">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1045">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C4163">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A8870">
            <w:pPr>
              <w:widowControl/>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w:t>
            </w:r>
            <w:r>
              <w:rPr>
                <w:rFonts w:hint="eastAsia" w:ascii="黑体" w:hAnsi="黑体" w:eastAsia="黑体" w:cs="黑体"/>
                <w:iCs/>
                <w:color w:val="000000"/>
                <w:kern w:val="0"/>
                <w:sz w:val="18"/>
                <w:szCs w:val="18"/>
              </w:rPr>
              <w:t>算执行率=预算执行数/调整后预算数，预算执行率未达到90%的需说明原因（100字以内）;2.年中发生预算调整的（追加或调减）,应单独说明理由；3.其他资金包括：社会投入资金、银行贷款.</w:t>
            </w:r>
          </w:p>
        </w:tc>
      </w:tr>
      <w:tr w14:paraId="63732429">
        <w:tblPrEx>
          <w:tblCellMar>
            <w:top w:w="0" w:type="dxa"/>
            <w:left w:w="108" w:type="dxa"/>
            <w:bottom w:w="0" w:type="dxa"/>
            <w:right w:w="108" w:type="dxa"/>
          </w:tblCellMar>
        </w:tblPrEx>
        <w:trPr>
          <w:trHeight w:val="39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3A708">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FA74">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458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9A7DF">
            <w:pPr>
              <w:widowControl/>
              <w:jc w:val="center"/>
              <w:textAlignment w:val="center"/>
              <w:rPr>
                <w:rFonts w:ascii="宋体" w:hAnsi="宋体" w:cs="宋体"/>
                <w:color w:val="000000"/>
                <w:sz w:val="18"/>
                <w:szCs w:val="18"/>
              </w:rPr>
            </w:pPr>
            <w:r>
              <w:rPr>
                <w:rFonts w:ascii="宋体" w:hAnsi="宋体" w:cs="宋体"/>
                <w:color w:val="000000"/>
                <w:kern w:val="0"/>
                <w:sz w:val="18"/>
                <w:szCs w:val="18"/>
              </w:rPr>
              <w:t>4.27</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687F8B">
            <w:pPr>
              <w:widowControl/>
              <w:jc w:val="center"/>
              <w:textAlignment w:val="center"/>
              <w:rPr>
                <w:rFonts w:ascii="宋体" w:hAnsi="宋体" w:cs="宋体"/>
                <w:color w:val="000000"/>
                <w:sz w:val="18"/>
                <w:szCs w:val="18"/>
              </w:rPr>
            </w:pPr>
            <w:r>
              <w:rPr>
                <w:rFonts w:ascii="宋体" w:hAnsi="宋体" w:cs="宋体"/>
                <w:color w:val="000000"/>
                <w:kern w:val="0"/>
                <w:sz w:val="18"/>
                <w:szCs w:val="18"/>
              </w:rPr>
              <w:t>4.27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3F8A">
            <w:pPr>
              <w:widowControl/>
              <w:jc w:val="center"/>
              <w:textAlignment w:val="center"/>
              <w:rPr>
                <w:rFonts w:ascii="宋体" w:hAnsi="宋体" w:cs="宋体"/>
                <w:color w:val="000000"/>
                <w:sz w:val="18"/>
                <w:szCs w:val="18"/>
              </w:rPr>
            </w:pPr>
            <w:r>
              <w:rPr>
                <w:rFonts w:ascii="宋体" w:hAnsi="宋体" w:cs="宋体"/>
                <w:color w:val="000000"/>
                <w:kern w:val="0"/>
                <w:sz w:val="18"/>
                <w:szCs w:val="18"/>
              </w:rPr>
              <w:t>100.00%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525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5CB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A1234">
            <w:pPr>
              <w:rPr>
                <w:rFonts w:ascii="黑体" w:hAnsi="黑体" w:eastAsia="黑体" w:cs="黑体"/>
                <w:i/>
                <w:iCs/>
                <w:color w:val="000000"/>
                <w:sz w:val="18"/>
                <w:szCs w:val="18"/>
              </w:rPr>
            </w:pPr>
          </w:p>
        </w:tc>
      </w:tr>
      <w:tr w14:paraId="6DEDB75A">
        <w:tblPrEx>
          <w:tblCellMar>
            <w:top w:w="0" w:type="dxa"/>
            <w:left w:w="108" w:type="dxa"/>
            <w:bottom w:w="0" w:type="dxa"/>
            <w:right w:w="108" w:type="dxa"/>
          </w:tblCellMar>
        </w:tblPrEx>
        <w:trPr>
          <w:trHeight w:val="40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10D63">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C7D8">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1466">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1ED4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4CFDF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9BF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52EE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2D662">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554BD">
            <w:pPr>
              <w:rPr>
                <w:rFonts w:ascii="黑体" w:hAnsi="黑体" w:eastAsia="黑体" w:cs="黑体"/>
                <w:i/>
                <w:iCs/>
                <w:color w:val="000000"/>
                <w:sz w:val="18"/>
                <w:szCs w:val="18"/>
              </w:rPr>
            </w:pPr>
          </w:p>
        </w:tc>
      </w:tr>
      <w:tr w14:paraId="207ABFC4">
        <w:tblPrEx>
          <w:tblCellMar>
            <w:top w:w="0" w:type="dxa"/>
            <w:left w:w="108" w:type="dxa"/>
            <w:bottom w:w="0" w:type="dxa"/>
            <w:right w:w="108" w:type="dxa"/>
          </w:tblCellMar>
        </w:tblPrEx>
        <w:trPr>
          <w:trHeight w:val="36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AC9BA">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02A25">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BD98">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504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9707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ACF5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A8E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74F0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B211F">
            <w:pPr>
              <w:rPr>
                <w:rFonts w:ascii="黑体" w:hAnsi="黑体" w:eastAsia="黑体" w:cs="黑体"/>
                <w:i/>
                <w:iCs/>
                <w:color w:val="000000"/>
                <w:sz w:val="18"/>
                <w:szCs w:val="18"/>
              </w:rPr>
            </w:pPr>
          </w:p>
        </w:tc>
      </w:tr>
      <w:tr w14:paraId="2E269E99">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CFA13">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2FF0">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73EBB">
            <w:pPr>
              <w:jc w:val="center"/>
              <w:rPr>
                <w:rFonts w:ascii="微软雅黑" w:hAnsi="微软雅黑" w:eastAsia="微软雅黑" w:cs="微软雅黑"/>
                <w:i/>
                <w:iCs/>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9243">
            <w:pPr>
              <w:jc w:val="center"/>
              <w:rPr>
                <w:rFonts w:ascii="微软雅黑" w:hAnsi="微软雅黑" w:eastAsia="微软雅黑" w:cs="微软雅黑"/>
                <w:i/>
                <w:iCs/>
                <w:color w:val="000000"/>
                <w:sz w:val="16"/>
                <w:szCs w:val="16"/>
              </w:rPr>
            </w:pP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71ECBC">
            <w:pPr>
              <w:jc w:val="center"/>
              <w:rPr>
                <w:rFonts w:ascii="微软雅黑" w:hAnsi="微软雅黑" w:eastAsia="微软雅黑" w:cs="微软雅黑"/>
                <w:i/>
                <w:iCs/>
                <w:color w:val="00000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B93B3">
            <w:pPr>
              <w:jc w:val="center"/>
              <w:rPr>
                <w:rFonts w:ascii="微软雅黑" w:hAnsi="微软雅黑" w:eastAsia="微软雅黑" w:cs="微软雅黑"/>
                <w:i/>
                <w:iCs/>
                <w:color w:val="000000"/>
                <w:sz w:val="16"/>
                <w:szCs w:val="16"/>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CA87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486E">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28385">
            <w:pPr>
              <w:rPr>
                <w:rFonts w:ascii="黑体" w:hAnsi="黑体" w:eastAsia="黑体" w:cs="黑体"/>
                <w:i/>
                <w:iCs/>
                <w:color w:val="000000"/>
                <w:sz w:val="18"/>
                <w:szCs w:val="18"/>
              </w:rPr>
            </w:pPr>
          </w:p>
        </w:tc>
      </w:tr>
      <w:tr w14:paraId="32CE2665">
        <w:tblPrEx>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BEE7C">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6048B">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8D54A">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E41F">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D021">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DEF2">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56934">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247DC">
            <w:pPr>
              <w:widowControl/>
              <w:jc w:val="center"/>
              <w:textAlignment w:val="center"/>
            </w:pPr>
            <w:r>
              <w:rPr>
                <w:rFonts w:ascii="宋体" w:hAnsi="宋体" w:cs="宋体"/>
                <w:color w:val="000000"/>
                <w:kern w:val="0"/>
                <w:sz w:val="18"/>
                <w:szCs w:val="18"/>
              </w:rPr>
              <w:t>完成值</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206B">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B4EB">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8248">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1E988681">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81A20">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D5833">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5D8E">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42F2B">
            <w:pPr>
              <w:widowControl/>
              <w:jc w:val="center"/>
              <w:textAlignment w:val="center"/>
              <w:rPr>
                <w:rFonts w:ascii="宋体" w:hAnsi="宋体" w:cs="宋体"/>
                <w:color w:val="000000"/>
                <w:sz w:val="18"/>
                <w:szCs w:val="18"/>
              </w:rPr>
            </w:pPr>
            <w:r>
              <w:rPr>
                <w:rFonts w:ascii="宋体" w:hAnsi="宋体" w:cs="宋体"/>
                <w:color w:val="000000"/>
                <w:kern w:val="0"/>
                <w:sz w:val="18"/>
                <w:szCs w:val="18"/>
              </w:rPr>
              <w:t>公共卫生特别服务岗招募人数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ABA7">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9697E">
            <w:pPr>
              <w:widowControl/>
              <w:jc w:val="center"/>
              <w:textAlignment w:val="center"/>
              <w:rPr>
                <w:rFonts w:ascii="宋体" w:hAnsi="宋体" w:cs="宋体"/>
                <w:color w:val="000000"/>
                <w:sz w:val="18"/>
                <w:szCs w:val="18"/>
              </w:rPr>
            </w:pPr>
            <w:r>
              <w:rPr>
                <w:rFonts w:ascii="宋体" w:hAnsi="宋体" w:cs="宋体"/>
                <w:color w:val="000000"/>
                <w:kern w:val="0"/>
                <w:sz w:val="18"/>
                <w:szCs w:val="18"/>
              </w:rPr>
              <w:t>4</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414D">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人</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CC90">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1270F">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6788">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44278">
            <w:pPr>
              <w:jc w:val="center"/>
              <w:rPr>
                <w:rFonts w:ascii="微软雅黑" w:hAnsi="微软雅黑" w:eastAsia="微软雅黑" w:cs="微软雅黑"/>
                <w:i/>
                <w:iCs/>
                <w:color w:val="000000"/>
                <w:sz w:val="16"/>
                <w:szCs w:val="16"/>
              </w:rPr>
            </w:pPr>
          </w:p>
        </w:tc>
      </w:tr>
      <w:tr w14:paraId="18AE1F75">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FBDE7">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71633">
            <w:pPr>
              <w:jc w:val="center"/>
              <w:rPr>
                <w:rFonts w:ascii="宋体" w:hAnsi="宋体" w:cs="宋体"/>
                <w:color w:val="000000"/>
                <w:sz w:val="18"/>
                <w:szCs w:val="18"/>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0CC5E">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568D">
            <w:pPr>
              <w:widowControl/>
              <w:jc w:val="center"/>
              <w:textAlignment w:val="center"/>
              <w:rPr>
                <w:rFonts w:ascii="宋体" w:hAnsi="宋体" w:cs="宋体"/>
                <w:color w:val="000000"/>
                <w:sz w:val="18"/>
                <w:szCs w:val="18"/>
              </w:rPr>
            </w:pPr>
            <w:r>
              <w:rPr>
                <w:rFonts w:ascii="宋体" w:hAnsi="宋体" w:cs="宋体"/>
                <w:color w:val="000000"/>
                <w:kern w:val="0"/>
                <w:sz w:val="18"/>
                <w:szCs w:val="18"/>
              </w:rPr>
              <w:t>组织到岗前的培训</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6E4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F251">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E57A">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EAA0">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62B6">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09AA1">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40516">
            <w:pPr>
              <w:jc w:val="center"/>
              <w:rPr>
                <w:rFonts w:ascii="微软雅黑" w:hAnsi="微软雅黑" w:eastAsia="微软雅黑" w:cs="微软雅黑"/>
                <w:i/>
                <w:iCs/>
                <w:color w:val="000000"/>
                <w:sz w:val="16"/>
                <w:szCs w:val="16"/>
              </w:rPr>
            </w:pPr>
          </w:p>
        </w:tc>
      </w:tr>
      <w:tr w14:paraId="35E4FA69">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D3CEC">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B5AF0">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6CC53">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37A7">
            <w:pPr>
              <w:widowControl/>
              <w:jc w:val="center"/>
              <w:textAlignment w:val="center"/>
              <w:rPr>
                <w:rFonts w:ascii="宋体" w:hAnsi="宋体" w:cs="宋体"/>
                <w:color w:val="000000"/>
                <w:sz w:val="18"/>
                <w:szCs w:val="18"/>
              </w:rPr>
            </w:pPr>
            <w:r>
              <w:rPr>
                <w:rFonts w:ascii="宋体" w:hAnsi="宋体" w:cs="宋体"/>
                <w:color w:val="000000"/>
                <w:kern w:val="0"/>
                <w:sz w:val="18"/>
                <w:szCs w:val="18"/>
              </w:rPr>
              <w:t>到岗人员具有相应的技能</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D153">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0A64B">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885E">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05EF6">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D4DAC">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CFFF">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B2D7">
            <w:pPr>
              <w:jc w:val="center"/>
              <w:rPr>
                <w:rFonts w:ascii="微软雅黑" w:hAnsi="微软雅黑" w:eastAsia="微软雅黑" w:cs="微软雅黑"/>
                <w:i/>
                <w:iCs/>
                <w:color w:val="000000"/>
                <w:sz w:val="16"/>
                <w:szCs w:val="16"/>
              </w:rPr>
            </w:pPr>
          </w:p>
        </w:tc>
      </w:tr>
      <w:tr w14:paraId="6D9CBA29">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75902">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33B1E">
            <w:pPr>
              <w:jc w:val="center"/>
              <w:rPr>
                <w:rFonts w:ascii="宋体" w:hAnsi="宋体" w:cs="宋体"/>
                <w:color w:val="00000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F10C0">
            <w:pPr>
              <w:widowControl/>
              <w:jc w:val="center"/>
              <w:textAlignment w:val="center"/>
              <w:rPr>
                <w:rFonts w:ascii="宋体" w:hAnsi="宋体" w:cs="宋体"/>
                <w:color w:val="000000"/>
                <w:sz w:val="18"/>
                <w:szCs w:val="18"/>
              </w:rPr>
            </w:pPr>
            <w:r>
              <w:rPr>
                <w:rFonts w:ascii="宋体" w:hAnsi="宋体" w:cs="宋体"/>
                <w:color w:val="000000"/>
                <w:kern w:val="0"/>
                <w:sz w:val="18"/>
                <w:szCs w:val="18"/>
              </w:rPr>
              <w:t>时效指标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0A76">
            <w:pPr>
              <w:widowControl/>
              <w:jc w:val="center"/>
              <w:textAlignment w:val="center"/>
              <w:rPr>
                <w:rFonts w:ascii="宋体" w:hAnsi="宋体" w:cs="宋体"/>
                <w:color w:val="000000"/>
                <w:sz w:val="18"/>
                <w:szCs w:val="18"/>
              </w:rPr>
            </w:pPr>
            <w:r>
              <w:rPr>
                <w:rFonts w:ascii="宋体" w:hAnsi="宋体" w:cs="宋体"/>
                <w:color w:val="000000"/>
                <w:kern w:val="0"/>
                <w:sz w:val="18"/>
                <w:szCs w:val="18"/>
              </w:rPr>
              <w:t>公共卫生特别服务岗人员在岗时间</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A08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CABA">
            <w:pPr>
              <w:widowControl/>
              <w:jc w:val="center"/>
              <w:textAlignment w:val="center"/>
              <w:rPr>
                <w:rFonts w:ascii="宋体" w:hAnsi="宋体" w:cs="宋体"/>
                <w:color w:val="000000"/>
                <w:sz w:val="18"/>
                <w:szCs w:val="18"/>
              </w:rPr>
            </w:pPr>
            <w:r>
              <w:rPr>
                <w:rFonts w:ascii="宋体" w:hAnsi="宋体" w:cs="宋体"/>
                <w:color w:val="000000"/>
                <w:kern w:val="0"/>
                <w:sz w:val="18"/>
                <w:szCs w:val="18"/>
              </w:rPr>
              <w:t>3</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47FF6">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年</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9CF7A">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AE7C">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D327">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DF45">
            <w:pPr>
              <w:jc w:val="center"/>
              <w:rPr>
                <w:rFonts w:ascii="微软雅黑" w:hAnsi="微软雅黑" w:eastAsia="微软雅黑" w:cs="微软雅黑"/>
                <w:i/>
                <w:iCs/>
                <w:color w:val="000000"/>
                <w:sz w:val="16"/>
                <w:szCs w:val="16"/>
              </w:rPr>
            </w:pPr>
          </w:p>
        </w:tc>
      </w:tr>
      <w:tr w14:paraId="47478F9A">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97B6">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1E1B">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7290">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可持续影响指标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928D">
            <w:pPr>
              <w:widowControl/>
              <w:jc w:val="center"/>
              <w:textAlignment w:val="center"/>
              <w:rPr>
                <w:rFonts w:ascii="宋体" w:hAnsi="宋体" w:cs="宋体"/>
                <w:color w:val="000000"/>
                <w:sz w:val="18"/>
                <w:szCs w:val="18"/>
              </w:rPr>
            </w:pPr>
            <w:r>
              <w:rPr>
                <w:rFonts w:ascii="宋体" w:hAnsi="宋体" w:cs="宋体"/>
                <w:color w:val="000000"/>
                <w:kern w:val="0"/>
                <w:sz w:val="18"/>
                <w:szCs w:val="18"/>
              </w:rPr>
              <w:t>充实我院疫情防控工作力量</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0428">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1DE5">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DC85">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B73E">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AEFE">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1F8D1">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CE76">
            <w:pPr>
              <w:jc w:val="center"/>
              <w:rPr>
                <w:rFonts w:ascii="微软雅黑" w:hAnsi="微软雅黑" w:eastAsia="微软雅黑" w:cs="微软雅黑"/>
                <w:i/>
                <w:iCs/>
                <w:color w:val="000000"/>
                <w:sz w:val="16"/>
                <w:szCs w:val="16"/>
              </w:rPr>
            </w:pPr>
          </w:p>
        </w:tc>
      </w:tr>
      <w:tr w14:paraId="65D12286">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F12B0">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C7073">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03A24">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7796">
            <w:pPr>
              <w:widowControl/>
              <w:jc w:val="center"/>
              <w:textAlignment w:val="center"/>
              <w:rPr>
                <w:rFonts w:ascii="宋体" w:hAnsi="宋体" w:cs="宋体"/>
                <w:color w:val="000000"/>
                <w:sz w:val="18"/>
                <w:szCs w:val="18"/>
              </w:rPr>
            </w:pPr>
            <w:r>
              <w:rPr>
                <w:rFonts w:ascii="宋体" w:hAnsi="宋体" w:cs="宋体"/>
                <w:color w:val="000000"/>
                <w:kern w:val="0"/>
                <w:sz w:val="18"/>
                <w:szCs w:val="18"/>
              </w:rPr>
              <w:t>我院对公共卫生特别服务岗人员满意度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108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9D86">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992B">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0E8A">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248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E6CB4">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ACF1">
            <w:pPr>
              <w:jc w:val="center"/>
              <w:rPr>
                <w:rFonts w:ascii="微软雅黑" w:hAnsi="微软雅黑" w:eastAsia="微软雅黑" w:cs="微软雅黑"/>
                <w:i/>
                <w:iCs/>
                <w:color w:val="000000"/>
                <w:sz w:val="16"/>
                <w:szCs w:val="16"/>
              </w:rPr>
            </w:pPr>
          </w:p>
        </w:tc>
      </w:tr>
      <w:tr w14:paraId="48822DA7">
        <w:tblPrEx>
          <w:tblCellMar>
            <w:top w:w="0" w:type="dxa"/>
            <w:left w:w="108" w:type="dxa"/>
            <w:bottom w:w="0" w:type="dxa"/>
            <w:right w:w="108" w:type="dxa"/>
          </w:tblCellMar>
        </w:tblPrEx>
        <w:trPr>
          <w:trHeight w:val="286" w:hRule="atLeast"/>
          <w:jc w:val="center"/>
        </w:trPr>
        <w:tc>
          <w:tcPr>
            <w:tcW w:w="6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E53DC7E">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F02F">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3AF1C">
            <w:pPr>
              <w:widowControl/>
              <w:jc w:val="right"/>
              <w:textAlignment w:val="center"/>
              <w:rPr>
                <w:rFonts w:ascii="宋体" w:hAnsi="宋体" w:cs="宋体"/>
                <w:color w:val="000000"/>
                <w:sz w:val="18"/>
                <w:szCs w:val="18"/>
              </w:rPr>
            </w:pPr>
            <w:r>
              <w:rPr>
                <w:rFonts w:ascii="宋体" w:hAnsi="宋体" w:cs="宋体"/>
                <w:color w:val="000000"/>
                <w:kern w:val="0"/>
                <w:sz w:val="18"/>
                <w:szCs w:val="18"/>
              </w:rPr>
              <w:t>100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2F9A1">
            <w:pPr>
              <w:rPr>
                <w:rFonts w:ascii="宋体" w:hAnsi="宋体" w:cs="宋体"/>
                <w:color w:val="000000"/>
                <w:sz w:val="18"/>
                <w:szCs w:val="18"/>
              </w:rPr>
            </w:pPr>
          </w:p>
        </w:tc>
      </w:tr>
      <w:tr w14:paraId="585D2B0B">
        <w:tblPrEx>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55271">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9A497D">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绩效评价指标体系总体得分100分，自评结果为“优”</w:t>
            </w:r>
          </w:p>
        </w:tc>
      </w:tr>
      <w:tr w14:paraId="5FB2B743">
        <w:tblPrEx>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A082">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5CBB8CF">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14:paraId="451724AD">
        <w:tblPrEx>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1758">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6FA534E">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无</w:t>
            </w:r>
          </w:p>
        </w:tc>
      </w:tr>
      <w:tr w14:paraId="16BC0433">
        <w:tblPrEx>
          <w:tblCellMar>
            <w:top w:w="0" w:type="dxa"/>
            <w:left w:w="108" w:type="dxa"/>
            <w:bottom w:w="0" w:type="dxa"/>
            <w:right w:w="108" w:type="dxa"/>
          </w:tblCellMar>
        </w:tblPrEx>
        <w:trPr>
          <w:trHeight w:val="286" w:hRule="atLeast"/>
          <w:jc w:val="center"/>
        </w:trPr>
        <w:tc>
          <w:tcPr>
            <w:tcW w:w="4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F52AB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项目负责人：杨露</w:t>
            </w:r>
          </w:p>
        </w:tc>
        <w:tc>
          <w:tcPr>
            <w:tcW w:w="5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FF0545">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r w14:paraId="762F4EDB">
        <w:tblPrEx>
          <w:tblCellMar>
            <w:top w:w="0" w:type="dxa"/>
            <w:left w:w="108" w:type="dxa"/>
            <w:bottom w:w="0" w:type="dxa"/>
            <w:right w:w="108" w:type="dxa"/>
          </w:tblCellMar>
        </w:tblPrEx>
        <w:trPr>
          <w:trHeight w:val="286" w:hRule="atLeast"/>
          <w:jc w:val="center"/>
        </w:trPr>
        <w:tc>
          <w:tcPr>
            <w:tcW w:w="576" w:type="dxa"/>
            <w:tcBorders>
              <w:top w:val="nil"/>
              <w:left w:val="nil"/>
              <w:bottom w:val="nil"/>
              <w:right w:val="nil"/>
            </w:tcBorders>
            <w:shd w:val="clear" w:color="auto" w:fill="auto"/>
            <w:vAlign w:val="center"/>
          </w:tcPr>
          <w:p w14:paraId="0711891C">
            <w:pPr>
              <w:rPr>
                <w:rFonts w:ascii="宋体" w:hAnsi="宋体" w:cs="宋体"/>
                <w:color w:val="000000"/>
                <w:sz w:val="18"/>
                <w:szCs w:val="18"/>
              </w:rPr>
            </w:pPr>
          </w:p>
        </w:tc>
        <w:tc>
          <w:tcPr>
            <w:tcW w:w="1091" w:type="dxa"/>
            <w:tcBorders>
              <w:top w:val="nil"/>
              <w:left w:val="nil"/>
              <w:bottom w:val="nil"/>
              <w:right w:val="nil"/>
            </w:tcBorders>
            <w:shd w:val="clear" w:color="auto" w:fill="auto"/>
            <w:vAlign w:val="center"/>
          </w:tcPr>
          <w:p w14:paraId="2AF9A483">
            <w:pPr>
              <w:rPr>
                <w:rFonts w:ascii="宋体" w:hAnsi="宋体" w:cs="宋体"/>
                <w:color w:val="000000"/>
                <w:sz w:val="18"/>
                <w:szCs w:val="18"/>
              </w:rPr>
            </w:pPr>
          </w:p>
        </w:tc>
        <w:tc>
          <w:tcPr>
            <w:tcW w:w="993" w:type="dxa"/>
            <w:tcBorders>
              <w:top w:val="nil"/>
              <w:left w:val="nil"/>
              <w:bottom w:val="nil"/>
              <w:right w:val="nil"/>
            </w:tcBorders>
            <w:shd w:val="clear" w:color="auto" w:fill="auto"/>
            <w:vAlign w:val="center"/>
          </w:tcPr>
          <w:p w14:paraId="1444E8AD">
            <w:pPr>
              <w:rPr>
                <w:rFonts w:ascii="宋体" w:hAnsi="宋体" w:cs="宋体"/>
                <w:color w:val="000000"/>
                <w:sz w:val="18"/>
                <w:szCs w:val="18"/>
              </w:rPr>
            </w:pPr>
          </w:p>
        </w:tc>
        <w:tc>
          <w:tcPr>
            <w:tcW w:w="1276" w:type="dxa"/>
            <w:tcBorders>
              <w:top w:val="nil"/>
              <w:left w:val="nil"/>
              <w:bottom w:val="nil"/>
              <w:right w:val="nil"/>
            </w:tcBorders>
            <w:shd w:val="clear" w:color="auto" w:fill="auto"/>
            <w:vAlign w:val="center"/>
          </w:tcPr>
          <w:p w14:paraId="493FD686">
            <w:pPr>
              <w:rPr>
                <w:rFonts w:ascii="宋体" w:hAnsi="宋体" w:cs="宋体"/>
                <w:color w:val="000000"/>
                <w:sz w:val="18"/>
                <w:szCs w:val="18"/>
              </w:rPr>
            </w:pPr>
          </w:p>
        </w:tc>
        <w:tc>
          <w:tcPr>
            <w:tcW w:w="584" w:type="dxa"/>
            <w:tcBorders>
              <w:top w:val="nil"/>
              <w:left w:val="nil"/>
              <w:bottom w:val="nil"/>
              <w:right w:val="nil"/>
            </w:tcBorders>
            <w:shd w:val="clear" w:color="auto" w:fill="auto"/>
            <w:vAlign w:val="center"/>
          </w:tcPr>
          <w:p w14:paraId="27B57439">
            <w:pPr>
              <w:rPr>
                <w:rFonts w:ascii="宋体" w:hAnsi="宋体" w:cs="宋体"/>
                <w:color w:val="000000"/>
                <w:sz w:val="18"/>
                <w:szCs w:val="18"/>
              </w:rPr>
            </w:pPr>
          </w:p>
        </w:tc>
        <w:tc>
          <w:tcPr>
            <w:tcW w:w="898" w:type="dxa"/>
            <w:tcBorders>
              <w:top w:val="nil"/>
              <w:left w:val="nil"/>
              <w:bottom w:val="nil"/>
              <w:right w:val="nil"/>
            </w:tcBorders>
            <w:shd w:val="clear" w:color="auto" w:fill="auto"/>
            <w:vAlign w:val="center"/>
          </w:tcPr>
          <w:p w14:paraId="0681C76D">
            <w:pPr>
              <w:rPr>
                <w:rFonts w:ascii="宋体" w:hAnsi="宋体" w:cs="宋体"/>
                <w:color w:val="000000"/>
                <w:sz w:val="18"/>
                <w:szCs w:val="18"/>
              </w:rPr>
            </w:pPr>
          </w:p>
        </w:tc>
        <w:tc>
          <w:tcPr>
            <w:tcW w:w="640" w:type="dxa"/>
            <w:tcBorders>
              <w:top w:val="nil"/>
              <w:left w:val="nil"/>
              <w:bottom w:val="nil"/>
              <w:right w:val="nil"/>
            </w:tcBorders>
            <w:shd w:val="clear" w:color="auto" w:fill="auto"/>
            <w:vAlign w:val="center"/>
          </w:tcPr>
          <w:p w14:paraId="6B46AAF7">
            <w:pPr>
              <w:rPr>
                <w:rFonts w:ascii="宋体" w:hAnsi="宋体" w:cs="宋体"/>
                <w:color w:val="000000"/>
                <w:sz w:val="18"/>
                <w:szCs w:val="18"/>
              </w:rPr>
            </w:pPr>
          </w:p>
        </w:tc>
        <w:tc>
          <w:tcPr>
            <w:tcW w:w="846" w:type="dxa"/>
            <w:tcBorders>
              <w:top w:val="nil"/>
              <w:left w:val="nil"/>
              <w:bottom w:val="nil"/>
              <w:right w:val="nil"/>
            </w:tcBorders>
            <w:shd w:val="clear" w:color="auto" w:fill="auto"/>
            <w:vAlign w:val="center"/>
          </w:tcPr>
          <w:p w14:paraId="1EA7CFCE"/>
        </w:tc>
        <w:tc>
          <w:tcPr>
            <w:tcW w:w="713" w:type="dxa"/>
            <w:tcBorders>
              <w:top w:val="nil"/>
              <w:left w:val="nil"/>
              <w:bottom w:val="nil"/>
              <w:right w:val="nil"/>
            </w:tcBorders>
            <w:shd w:val="clear" w:color="auto" w:fill="auto"/>
            <w:vAlign w:val="center"/>
          </w:tcPr>
          <w:p w14:paraId="7157ECF6">
            <w:pPr>
              <w:rPr>
                <w:rFonts w:ascii="宋体" w:hAnsi="宋体" w:cs="宋体"/>
                <w:color w:val="000000"/>
                <w:sz w:val="18"/>
                <w:szCs w:val="18"/>
              </w:rPr>
            </w:pPr>
          </w:p>
        </w:tc>
        <w:tc>
          <w:tcPr>
            <w:tcW w:w="666" w:type="dxa"/>
            <w:tcBorders>
              <w:top w:val="nil"/>
              <w:left w:val="nil"/>
              <w:bottom w:val="nil"/>
              <w:right w:val="nil"/>
            </w:tcBorders>
            <w:shd w:val="clear" w:color="auto" w:fill="auto"/>
            <w:vAlign w:val="center"/>
          </w:tcPr>
          <w:p w14:paraId="1EBE6881">
            <w:pPr>
              <w:rPr>
                <w:rFonts w:ascii="宋体" w:hAnsi="宋体" w:cs="宋体"/>
                <w:color w:val="000000"/>
                <w:sz w:val="18"/>
                <w:szCs w:val="18"/>
              </w:rPr>
            </w:pPr>
          </w:p>
        </w:tc>
        <w:tc>
          <w:tcPr>
            <w:tcW w:w="1603" w:type="dxa"/>
            <w:tcBorders>
              <w:top w:val="nil"/>
              <w:left w:val="nil"/>
              <w:bottom w:val="nil"/>
              <w:right w:val="nil"/>
            </w:tcBorders>
            <w:shd w:val="clear" w:color="auto" w:fill="auto"/>
            <w:vAlign w:val="center"/>
          </w:tcPr>
          <w:p w14:paraId="67012268">
            <w:pPr>
              <w:rPr>
                <w:rFonts w:ascii="宋体" w:hAnsi="宋体" w:cs="宋体"/>
                <w:color w:val="000000"/>
                <w:sz w:val="18"/>
                <w:szCs w:val="18"/>
              </w:rPr>
            </w:pPr>
          </w:p>
        </w:tc>
      </w:tr>
      <w:tr w14:paraId="636BF277">
        <w:tblPrEx>
          <w:tblCellMar>
            <w:top w:w="0" w:type="dxa"/>
            <w:left w:w="108" w:type="dxa"/>
            <w:bottom w:w="0" w:type="dxa"/>
            <w:right w:w="108" w:type="dxa"/>
          </w:tblCellMar>
        </w:tblPrEx>
        <w:trPr>
          <w:trHeight w:val="904" w:hRule="atLeast"/>
          <w:jc w:val="center"/>
        </w:trPr>
        <w:tc>
          <w:tcPr>
            <w:tcW w:w="988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C06308">
            <w:pPr>
              <w:widowControl/>
              <w:jc w:val="center"/>
              <w:textAlignment w:val="center"/>
              <w:rPr>
                <w:rFonts w:ascii="黑体" w:hAnsi="宋体" w:eastAsia="黑体" w:cs="黑体"/>
                <w:b/>
                <w:bCs/>
                <w:color w:val="000000"/>
                <w:sz w:val="30"/>
                <w:szCs w:val="30"/>
              </w:rPr>
            </w:pPr>
            <w:r>
              <w:rPr>
                <w:rFonts w:hint="eastAsia" w:ascii="黑体" w:hAnsi="宋体" w:eastAsia="黑体" w:cs="黑体"/>
                <w:b/>
                <w:bCs/>
                <w:color w:val="000000"/>
                <w:kern w:val="0"/>
                <w:sz w:val="30"/>
                <w:szCs w:val="30"/>
              </w:rPr>
              <w:t>部门预算项目支出绩效自评表（2023年度）</w:t>
            </w:r>
          </w:p>
        </w:tc>
      </w:tr>
      <w:tr w14:paraId="01A3DA15">
        <w:tblPrEx>
          <w:tblCellMar>
            <w:top w:w="0" w:type="dxa"/>
            <w:left w:w="108" w:type="dxa"/>
            <w:bottom w:w="0" w:type="dxa"/>
            <w:right w:w="108" w:type="dxa"/>
          </w:tblCellMar>
        </w:tblPrEx>
        <w:trPr>
          <w:trHeight w:val="286"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EE909">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项目名称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2B5F4F8">
            <w:pPr>
              <w:widowControl/>
              <w:jc w:val="left"/>
              <w:textAlignment w:val="center"/>
              <w:rPr>
                <w:rFonts w:ascii="宋体" w:hAnsi="宋体" w:cs="宋体"/>
                <w:color w:val="000000"/>
                <w:sz w:val="18"/>
                <w:szCs w:val="18"/>
              </w:rPr>
            </w:pPr>
            <w:r>
              <w:rPr>
                <w:rFonts w:ascii="宋体" w:hAnsi="宋体" w:cs="宋体"/>
                <w:color w:val="000000"/>
                <w:kern w:val="0"/>
                <w:sz w:val="18"/>
                <w:szCs w:val="18"/>
              </w:rPr>
              <w:t>51080224T000010047296-区卫健系统--重点地区转型发展第一批--中央资金</w:t>
            </w:r>
          </w:p>
        </w:tc>
      </w:tr>
      <w:tr w14:paraId="412BD72B">
        <w:tblPrEx>
          <w:tblCellMar>
            <w:top w:w="0" w:type="dxa"/>
            <w:left w:w="108" w:type="dxa"/>
            <w:bottom w:w="0" w:type="dxa"/>
            <w:right w:w="108" w:type="dxa"/>
          </w:tblCellMar>
        </w:tblPrEx>
        <w:trPr>
          <w:trHeight w:val="512" w:hRule="atLeast"/>
          <w:jc w:val="center"/>
        </w:trPr>
        <w:tc>
          <w:tcPr>
            <w:tcW w:w="16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57952">
            <w:pPr>
              <w:widowControl/>
              <w:jc w:val="left"/>
              <w:textAlignment w:val="center"/>
              <w:rPr>
                <w:rFonts w:ascii="宋体" w:hAnsi="宋体" w:cs="宋体"/>
                <w:color w:val="000000"/>
                <w:sz w:val="18"/>
                <w:szCs w:val="18"/>
              </w:rPr>
            </w:pPr>
            <w:r>
              <w:rPr>
                <w:rFonts w:ascii="宋体" w:hAnsi="宋体" w:cs="宋体"/>
                <w:color w:val="000000"/>
                <w:kern w:val="0"/>
                <w:sz w:val="18"/>
                <w:szCs w:val="18"/>
              </w:rPr>
              <w:t>主管部门</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6F9F4A">
            <w:pPr>
              <w:widowControl/>
              <w:jc w:val="left"/>
              <w:textAlignment w:val="center"/>
              <w:rPr>
                <w:rFonts w:ascii="宋体" w:hAnsi="宋体" w:cs="宋体"/>
                <w:color w:val="000000"/>
                <w:sz w:val="18"/>
                <w:szCs w:val="18"/>
              </w:rPr>
            </w:pPr>
            <w:r>
              <w:rPr>
                <w:rFonts w:ascii="宋体" w:hAnsi="宋体" w:cs="宋体"/>
                <w:color w:val="000000"/>
                <w:kern w:val="0"/>
                <w:sz w:val="18"/>
                <w:szCs w:val="18"/>
              </w:rPr>
              <w:t>广元市利州区卫生健康局部门</w:t>
            </w:r>
          </w:p>
        </w:tc>
        <w:tc>
          <w:tcPr>
            <w:tcW w:w="846" w:type="dxa"/>
            <w:tcBorders>
              <w:top w:val="nil"/>
              <w:left w:val="nil"/>
              <w:bottom w:val="nil"/>
              <w:right w:val="nil"/>
            </w:tcBorders>
            <w:shd w:val="clear" w:color="auto" w:fill="auto"/>
            <w:vAlign w:val="center"/>
          </w:tcPr>
          <w:p w14:paraId="3D63FBC9">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实施单位 （盖章）</w:t>
            </w:r>
          </w:p>
        </w:tc>
        <w:tc>
          <w:tcPr>
            <w:tcW w:w="2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D0C652">
            <w:pPr>
              <w:widowControl/>
              <w:jc w:val="center"/>
              <w:textAlignment w:val="center"/>
              <w:rPr>
                <w:rFonts w:ascii="宋体" w:hAnsi="宋体" w:cs="宋体"/>
                <w:color w:val="000000"/>
                <w:sz w:val="18"/>
                <w:szCs w:val="18"/>
              </w:rPr>
            </w:pPr>
            <w:r>
              <w:rPr>
                <w:rFonts w:ascii="宋体" w:hAnsi="宋体" w:cs="宋体"/>
                <w:color w:val="000000"/>
                <w:kern w:val="0"/>
                <w:sz w:val="18"/>
                <w:szCs w:val="18"/>
              </w:rPr>
              <w:t>广元市利州区第二人民医院</w:t>
            </w:r>
          </w:p>
        </w:tc>
      </w:tr>
      <w:tr w14:paraId="44C3561F">
        <w:tblPrEx>
          <w:tblCellMar>
            <w:top w:w="0" w:type="dxa"/>
            <w:left w:w="108" w:type="dxa"/>
            <w:bottom w:w="0" w:type="dxa"/>
            <w:right w:w="108" w:type="dxa"/>
          </w:tblCellMar>
        </w:tblPrEx>
        <w:trPr>
          <w:trHeight w:val="286"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94B237">
            <w:pPr>
              <w:widowControl/>
              <w:jc w:val="left"/>
              <w:textAlignment w:val="center"/>
              <w:rPr>
                <w:rFonts w:ascii="宋体" w:hAnsi="宋体" w:cs="宋体"/>
                <w:color w:val="000000"/>
                <w:sz w:val="18"/>
                <w:szCs w:val="18"/>
              </w:rPr>
            </w:pPr>
            <w:r>
              <w:rPr>
                <w:rFonts w:ascii="宋体" w:hAnsi="宋体" w:cs="宋体"/>
                <w:color w:val="000000"/>
                <w:kern w:val="0"/>
                <w:sz w:val="18"/>
                <w:szCs w:val="18"/>
              </w:rPr>
              <w:t>项目基本情况</w:t>
            </w: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E492F9">
            <w:pPr>
              <w:widowControl/>
              <w:jc w:val="left"/>
              <w:textAlignment w:val="center"/>
              <w:rPr>
                <w:rFonts w:ascii="宋体" w:hAnsi="宋体" w:cs="宋体"/>
                <w:color w:val="000000"/>
                <w:sz w:val="18"/>
                <w:szCs w:val="18"/>
              </w:rPr>
            </w:pPr>
            <w:r>
              <w:rPr>
                <w:rFonts w:ascii="宋体" w:hAnsi="宋体" w:cs="宋体"/>
                <w:color w:val="000000"/>
                <w:kern w:val="0"/>
                <w:sz w:val="18"/>
                <w:szCs w:val="18"/>
              </w:rPr>
              <w:t>1.项目年度目标完成情况</w:t>
            </w: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5126D7C">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项目年度目标</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B44121">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年度目标完成情况</w:t>
            </w:r>
          </w:p>
        </w:tc>
      </w:tr>
      <w:tr w14:paraId="6F5DFF94">
        <w:tblPrEx>
          <w:tblCellMar>
            <w:top w:w="0" w:type="dxa"/>
            <w:left w:w="108" w:type="dxa"/>
            <w:bottom w:w="0" w:type="dxa"/>
            <w:right w:w="108" w:type="dxa"/>
          </w:tblCellMar>
        </w:tblPrEx>
        <w:trPr>
          <w:trHeight w:val="708"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270ED">
            <w:pP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D55BFD">
            <w:pPr>
              <w:rPr>
                <w:rFonts w:ascii="宋体" w:hAnsi="宋体" w:cs="宋体"/>
                <w:color w:val="000000"/>
                <w:sz w:val="18"/>
                <w:szCs w:val="18"/>
              </w:rPr>
            </w:pPr>
          </w:p>
        </w:tc>
        <w:tc>
          <w:tcPr>
            <w:tcW w:w="4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B4154D">
            <w:pPr>
              <w:widowControl/>
              <w:jc w:val="left"/>
              <w:textAlignment w:val="center"/>
              <w:rPr>
                <w:rFonts w:ascii="宋体" w:hAnsi="宋体" w:cs="宋体"/>
                <w:color w:val="000000"/>
                <w:sz w:val="18"/>
                <w:szCs w:val="18"/>
              </w:rPr>
            </w:pPr>
            <w:r>
              <w:rPr>
                <w:rFonts w:ascii="宋体" w:hAnsi="宋体" w:cs="宋体"/>
                <w:color w:val="000000"/>
                <w:kern w:val="0"/>
                <w:sz w:val="18"/>
                <w:szCs w:val="18"/>
              </w:rPr>
              <w:t>新建传染病区2500平方米，设30个床位（27个住院床位、3个留观床位）传染病区道路、绿化、污水处理等配套设施，购置设施设备，提升我院公共卫生服务水平。</w:t>
            </w:r>
          </w:p>
        </w:tc>
        <w:tc>
          <w:tcPr>
            <w:tcW w:w="38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718BE7">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完成施工图设计</w:t>
            </w:r>
          </w:p>
        </w:tc>
      </w:tr>
      <w:tr w14:paraId="19B666C6">
        <w:tblPrEx>
          <w:tblCellMar>
            <w:top w:w="0" w:type="dxa"/>
            <w:left w:w="108" w:type="dxa"/>
            <w:bottom w:w="0" w:type="dxa"/>
            <w:right w:w="108" w:type="dxa"/>
          </w:tblCellMar>
        </w:tblPrEx>
        <w:trPr>
          <w:trHeight w:val="693"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8F1A1">
            <w:pP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2945">
            <w:pPr>
              <w:widowControl/>
              <w:jc w:val="left"/>
              <w:textAlignment w:val="center"/>
              <w:rPr>
                <w:rFonts w:ascii="宋体" w:hAnsi="宋体" w:cs="宋体"/>
                <w:color w:val="000000"/>
                <w:sz w:val="18"/>
                <w:szCs w:val="18"/>
              </w:rPr>
            </w:pPr>
            <w:r>
              <w:rPr>
                <w:rFonts w:ascii="宋体" w:hAnsi="宋体" w:cs="宋体"/>
                <w:color w:val="000000"/>
                <w:kern w:val="0"/>
                <w:sz w:val="18"/>
                <w:szCs w:val="18"/>
              </w:rPr>
              <w:t>2.项目实施内容及过程概述</w:t>
            </w:r>
          </w:p>
        </w:tc>
        <w:tc>
          <w:tcPr>
            <w:tcW w:w="821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489705C">
            <w:pPr>
              <w:widowControl/>
              <w:jc w:val="left"/>
              <w:textAlignment w:val="center"/>
              <w:rPr>
                <w:rFonts w:ascii="宋体" w:hAnsi="宋体" w:cs="宋体"/>
                <w:color w:val="000000"/>
                <w:sz w:val="18"/>
                <w:szCs w:val="18"/>
              </w:rPr>
            </w:pPr>
            <w:r>
              <w:rPr>
                <w:rFonts w:ascii="宋体" w:hAnsi="宋体" w:cs="宋体"/>
                <w:color w:val="000000"/>
                <w:kern w:val="0"/>
                <w:sz w:val="18"/>
                <w:szCs w:val="18"/>
              </w:rPr>
              <w:t>新建传染病区2500平方米，设30个床位（27个住院床位、3个留观床位）传染病区道路、绿化、污水处理等配套设施，购置设施设备，提升我院公共卫生服务水平。</w:t>
            </w:r>
          </w:p>
        </w:tc>
      </w:tr>
      <w:tr w14:paraId="24195D97">
        <w:tblPrEx>
          <w:tblCellMar>
            <w:top w:w="0" w:type="dxa"/>
            <w:left w:w="108" w:type="dxa"/>
            <w:bottom w:w="0" w:type="dxa"/>
            <w:right w:w="108" w:type="dxa"/>
          </w:tblCellMar>
        </w:tblPrEx>
        <w:trPr>
          <w:trHeight w:val="361"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3A46A1">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预算执行情况（10分）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57BDB">
            <w:pPr>
              <w:widowControl/>
              <w:jc w:val="center"/>
              <w:textAlignment w:val="center"/>
              <w:rPr>
                <w:rFonts w:ascii="宋体" w:hAnsi="宋体" w:cs="宋体"/>
                <w:color w:val="000000"/>
                <w:sz w:val="18"/>
                <w:szCs w:val="18"/>
              </w:rPr>
            </w:pPr>
            <w:r>
              <w:rPr>
                <w:rFonts w:ascii="宋体" w:hAnsi="宋体" w:cs="宋体"/>
                <w:color w:val="000000"/>
                <w:kern w:val="0"/>
                <w:sz w:val="18"/>
                <w:szCs w:val="18"/>
              </w:rPr>
              <w:t>年度预算数（万元）</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CA0D0">
            <w:pPr>
              <w:widowControl/>
              <w:jc w:val="center"/>
              <w:textAlignment w:val="center"/>
              <w:rPr>
                <w:rFonts w:ascii="宋体" w:hAnsi="宋体" w:cs="宋体"/>
                <w:color w:val="000000"/>
                <w:sz w:val="18"/>
                <w:szCs w:val="18"/>
              </w:rPr>
            </w:pPr>
            <w:r>
              <w:rPr>
                <w:rFonts w:ascii="宋体" w:hAnsi="宋体" w:cs="宋体"/>
                <w:color w:val="000000"/>
                <w:kern w:val="0"/>
                <w:sz w:val="18"/>
                <w:szCs w:val="18"/>
              </w:rPr>
              <w:t>年初预算</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34908">
            <w:pPr>
              <w:widowControl/>
              <w:jc w:val="center"/>
              <w:textAlignment w:val="center"/>
              <w:rPr>
                <w:rFonts w:ascii="宋体" w:hAnsi="宋体" w:cs="宋体"/>
                <w:color w:val="000000"/>
                <w:sz w:val="18"/>
                <w:szCs w:val="18"/>
              </w:rPr>
            </w:pPr>
            <w:r>
              <w:rPr>
                <w:rFonts w:ascii="宋体" w:hAnsi="宋体" w:cs="宋体"/>
                <w:color w:val="000000"/>
                <w:kern w:val="0"/>
                <w:sz w:val="18"/>
                <w:szCs w:val="18"/>
              </w:rPr>
              <w:t>调整后预算数</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7AF2D">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6DAA">
            <w:pPr>
              <w:widowControl/>
              <w:jc w:val="center"/>
              <w:textAlignment w:val="center"/>
              <w:rPr>
                <w:rFonts w:ascii="宋体" w:hAnsi="宋体" w:cs="宋体"/>
                <w:color w:val="000000"/>
                <w:sz w:val="18"/>
                <w:szCs w:val="18"/>
              </w:rPr>
            </w:pPr>
            <w:r>
              <w:rPr>
                <w:rFonts w:ascii="宋体" w:hAnsi="宋体" w:cs="宋体"/>
                <w:color w:val="000000"/>
                <w:kern w:val="0"/>
                <w:sz w:val="18"/>
                <w:szCs w:val="18"/>
              </w:rPr>
              <w:t>预算执行率</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7BD06">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A690D">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A9ED">
            <w:pPr>
              <w:widowControl/>
              <w:jc w:val="center"/>
              <w:textAlignment w:val="center"/>
              <w:rPr>
                <w:rFonts w:ascii="宋体" w:hAnsi="宋体" w:cs="宋体"/>
                <w:color w:val="000000"/>
                <w:sz w:val="18"/>
                <w:szCs w:val="18"/>
              </w:rPr>
            </w:pPr>
            <w:r>
              <w:rPr>
                <w:rFonts w:ascii="宋体" w:hAnsi="宋体" w:cs="宋体"/>
                <w:color w:val="000000"/>
                <w:kern w:val="0"/>
                <w:sz w:val="18"/>
                <w:szCs w:val="18"/>
              </w:rPr>
              <w:t>原因</w:t>
            </w:r>
          </w:p>
        </w:tc>
      </w:tr>
      <w:tr w14:paraId="54A7E82B">
        <w:tblPrEx>
          <w:tblCellMar>
            <w:top w:w="0" w:type="dxa"/>
            <w:left w:w="108" w:type="dxa"/>
            <w:bottom w:w="0" w:type="dxa"/>
            <w:right w:w="108" w:type="dxa"/>
          </w:tblCellMar>
        </w:tblPrEx>
        <w:trPr>
          <w:trHeight w:val="346"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8ABEB1">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BDFD">
            <w:pPr>
              <w:widowControl/>
              <w:jc w:val="center"/>
              <w:textAlignment w:val="center"/>
              <w:rPr>
                <w:rFonts w:ascii="宋体" w:hAnsi="宋体" w:cs="宋体"/>
                <w:color w:val="000000"/>
                <w:sz w:val="18"/>
                <w:szCs w:val="18"/>
              </w:rPr>
            </w:pPr>
            <w:r>
              <w:rPr>
                <w:rFonts w:ascii="宋体" w:hAnsi="宋体" w:cs="宋体"/>
                <w:color w:val="000000"/>
                <w:kern w:val="0"/>
                <w:sz w:val="18"/>
                <w:szCs w:val="18"/>
              </w:rPr>
              <w:t>总额</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5321">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D6FA3">
            <w:pPr>
              <w:widowControl/>
              <w:jc w:val="center"/>
              <w:textAlignment w:val="center"/>
              <w:rPr>
                <w:rFonts w:ascii="宋体" w:hAnsi="宋体" w:cs="宋体"/>
                <w:color w:val="000000"/>
                <w:sz w:val="18"/>
                <w:szCs w:val="18"/>
              </w:rPr>
            </w:pPr>
            <w:r>
              <w:rPr>
                <w:rFonts w:ascii="宋体" w:hAnsi="宋体" w:cs="宋体"/>
                <w:color w:val="000000"/>
                <w:kern w:val="0"/>
                <w:sz w:val="18"/>
                <w:szCs w:val="18"/>
              </w:rPr>
              <w:t>753.00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5453F">
            <w:pPr>
              <w:widowControl/>
              <w:jc w:val="center"/>
              <w:textAlignment w:val="center"/>
              <w:rPr>
                <w:rFonts w:ascii="宋体" w:hAnsi="宋体" w:cs="宋体"/>
                <w:color w:val="000000"/>
                <w:sz w:val="18"/>
                <w:szCs w:val="18"/>
              </w:rPr>
            </w:pPr>
            <w:r>
              <w:rPr>
                <w:rFonts w:ascii="宋体" w:hAnsi="宋体" w:cs="宋体"/>
                <w:color w:val="000000"/>
                <w:kern w:val="0"/>
                <w:sz w:val="18"/>
                <w:szCs w:val="18"/>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C0B4">
            <w:pPr>
              <w:widowControl/>
              <w:jc w:val="center"/>
              <w:textAlignment w:val="center"/>
              <w:rPr>
                <w:rFonts w:ascii="宋体" w:hAnsi="宋体" w:cs="宋体"/>
                <w:color w:val="000000"/>
                <w:sz w:val="18"/>
                <w:szCs w:val="18"/>
              </w:rPr>
            </w:pPr>
            <w:r>
              <w:rPr>
                <w:rFonts w:ascii="宋体" w:hAnsi="宋体" w:cs="宋体"/>
                <w:color w:val="000000"/>
                <w:kern w:val="0"/>
                <w:sz w:val="18"/>
                <w:szCs w:val="18"/>
              </w:rPr>
              <w:t>2.66%</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AE9E">
            <w:pPr>
              <w:widowControl/>
              <w:jc w:val="center"/>
              <w:textAlignment w:val="center"/>
              <w:rPr>
                <w:rFonts w:ascii="宋体" w:hAnsi="宋体" w:cs="宋体"/>
                <w:color w:val="000000"/>
                <w:sz w:val="18"/>
                <w:szCs w:val="18"/>
              </w:rPr>
            </w:pPr>
            <w:r>
              <w:rPr>
                <w:rFonts w:ascii="宋体" w:hAnsi="宋体" w:cs="宋体"/>
                <w:color w:val="000000"/>
                <w:kern w:val="0"/>
                <w:sz w:val="18"/>
                <w:szCs w:val="18"/>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4504">
            <w:pPr>
              <w:widowControl/>
              <w:jc w:val="center"/>
              <w:textAlignment w:val="center"/>
              <w:rPr>
                <w:rFonts w:ascii="宋体" w:hAnsi="宋体" w:cs="宋体"/>
                <w:color w:val="000000"/>
                <w:sz w:val="18"/>
                <w:szCs w:val="18"/>
              </w:rPr>
            </w:pPr>
            <w:r>
              <w:rPr>
                <w:rFonts w:ascii="宋体" w:hAnsi="宋体" w:cs="宋体"/>
                <w:color w:val="000000"/>
                <w:kern w:val="0"/>
                <w:sz w:val="18"/>
                <w:szCs w:val="18"/>
              </w:rPr>
              <w:t>2.66</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19C80">
            <w:pPr>
              <w:widowControl/>
              <w:spacing w:line="280" w:lineRule="exact"/>
              <w:jc w:val="left"/>
              <w:textAlignment w:val="center"/>
              <w:rPr>
                <w:rFonts w:ascii="黑体" w:hAnsi="黑体" w:eastAsia="黑体" w:cs="黑体"/>
                <w:i/>
                <w:iCs/>
                <w:color w:val="000000"/>
                <w:sz w:val="18"/>
                <w:szCs w:val="18"/>
              </w:rPr>
            </w:pPr>
            <w:r>
              <w:rPr>
                <w:rFonts w:hint="eastAsia" w:ascii="黑体" w:hAnsi="黑体" w:eastAsia="黑体" w:cs="黑体"/>
                <w:i/>
                <w:iCs/>
                <w:color w:val="000000"/>
                <w:kern w:val="0"/>
                <w:sz w:val="18"/>
                <w:szCs w:val="18"/>
              </w:rPr>
              <w:t>1.预</w:t>
            </w:r>
            <w:r>
              <w:rPr>
                <w:rFonts w:hint="eastAsia" w:ascii="黑体" w:hAnsi="黑体" w:eastAsia="黑体" w:cs="黑体"/>
                <w:iCs/>
                <w:color w:val="000000"/>
                <w:kern w:val="0"/>
                <w:sz w:val="18"/>
                <w:szCs w:val="18"/>
              </w:rPr>
              <w:t>算执行率=预算执行数/调整后预算数，预算执行率未达到90%的需说明原因（100字以内）;2.年中发生预算调整的（追加或调减）,应单独说明理由；3.其他资金包括：社会投入资金、银行贷款.</w:t>
            </w:r>
          </w:p>
        </w:tc>
      </w:tr>
      <w:tr w14:paraId="12F61737">
        <w:tblPrEx>
          <w:tblCellMar>
            <w:top w:w="0" w:type="dxa"/>
            <w:left w:w="108" w:type="dxa"/>
            <w:bottom w:w="0" w:type="dxa"/>
            <w:right w:w="108" w:type="dxa"/>
          </w:tblCellMar>
        </w:tblPrEx>
        <w:trPr>
          <w:trHeight w:val="39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BA890">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0DFEC">
            <w:pPr>
              <w:widowControl/>
              <w:jc w:val="center"/>
              <w:textAlignment w:val="center"/>
              <w:rPr>
                <w:rFonts w:ascii="宋体" w:hAnsi="宋体" w:cs="宋体"/>
                <w:color w:val="000000"/>
                <w:sz w:val="18"/>
                <w:szCs w:val="18"/>
              </w:rPr>
            </w:pPr>
            <w:r>
              <w:rPr>
                <w:rFonts w:ascii="宋体" w:hAnsi="宋体" w:cs="宋体"/>
                <w:color w:val="000000"/>
                <w:kern w:val="0"/>
                <w:sz w:val="18"/>
                <w:szCs w:val="18"/>
              </w:rPr>
              <w:t>其中：财政资金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A26F5">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48EC">
            <w:pPr>
              <w:widowControl/>
              <w:jc w:val="center"/>
              <w:textAlignment w:val="center"/>
              <w:rPr>
                <w:rFonts w:ascii="宋体" w:hAnsi="宋体" w:cs="宋体"/>
                <w:color w:val="000000"/>
                <w:sz w:val="18"/>
                <w:szCs w:val="18"/>
              </w:rPr>
            </w:pPr>
            <w:r>
              <w:rPr>
                <w:rFonts w:ascii="宋体" w:hAnsi="宋体" w:cs="宋体"/>
                <w:color w:val="000000"/>
                <w:kern w:val="0"/>
                <w:sz w:val="18"/>
                <w:szCs w:val="18"/>
              </w:rPr>
              <w:t>753.00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2438B">
            <w:pPr>
              <w:widowControl/>
              <w:jc w:val="center"/>
              <w:textAlignment w:val="center"/>
              <w:rPr>
                <w:rFonts w:ascii="宋体" w:hAnsi="宋体" w:cs="宋体"/>
                <w:color w:val="000000"/>
                <w:sz w:val="18"/>
                <w:szCs w:val="18"/>
              </w:rPr>
            </w:pPr>
            <w:r>
              <w:rPr>
                <w:rFonts w:ascii="宋体" w:hAnsi="宋体" w:cs="宋体"/>
                <w:color w:val="000000"/>
                <w:kern w:val="0"/>
                <w:sz w:val="18"/>
                <w:szCs w:val="18"/>
              </w:rPr>
              <w:t>20.00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31FA">
            <w:pPr>
              <w:widowControl/>
              <w:jc w:val="center"/>
              <w:textAlignment w:val="center"/>
              <w:rPr>
                <w:rFonts w:ascii="宋体" w:hAnsi="宋体" w:cs="宋体"/>
                <w:color w:val="000000"/>
                <w:sz w:val="18"/>
                <w:szCs w:val="18"/>
              </w:rPr>
            </w:pPr>
            <w:r>
              <w:rPr>
                <w:rFonts w:ascii="宋体" w:hAnsi="宋体" w:cs="宋体"/>
                <w:color w:val="000000"/>
                <w:kern w:val="0"/>
                <w:sz w:val="18"/>
                <w:szCs w:val="18"/>
              </w:rPr>
              <w:t>2.66%</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D730">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A0E1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5EB8C">
            <w:pPr>
              <w:rPr>
                <w:rFonts w:ascii="黑体" w:hAnsi="黑体" w:eastAsia="黑体" w:cs="黑体"/>
                <w:i/>
                <w:iCs/>
                <w:color w:val="000000"/>
                <w:sz w:val="18"/>
                <w:szCs w:val="18"/>
              </w:rPr>
            </w:pPr>
          </w:p>
        </w:tc>
      </w:tr>
      <w:tr w14:paraId="43A24140">
        <w:tblPrEx>
          <w:tblCellMar>
            <w:top w:w="0" w:type="dxa"/>
            <w:left w:w="108" w:type="dxa"/>
            <w:bottom w:w="0" w:type="dxa"/>
            <w:right w:w="108" w:type="dxa"/>
          </w:tblCellMar>
        </w:tblPrEx>
        <w:trPr>
          <w:trHeight w:val="407"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F68FD">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D63CE">
            <w:pPr>
              <w:widowControl/>
              <w:jc w:val="center"/>
              <w:textAlignment w:val="center"/>
              <w:rPr>
                <w:rFonts w:ascii="宋体" w:hAnsi="宋体" w:cs="宋体"/>
                <w:color w:val="000000"/>
                <w:sz w:val="18"/>
                <w:szCs w:val="18"/>
              </w:rPr>
            </w:pPr>
            <w:r>
              <w:rPr>
                <w:rFonts w:ascii="宋体" w:hAnsi="宋体" w:cs="宋体"/>
                <w:color w:val="000000"/>
                <w:kern w:val="0"/>
                <w:sz w:val="18"/>
                <w:szCs w:val="18"/>
              </w:rPr>
              <w:t>财政专户管理资金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AC7B7">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E381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2868A">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F4DD">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01EA">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DF4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96579">
            <w:pPr>
              <w:rPr>
                <w:rFonts w:ascii="黑体" w:hAnsi="黑体" w:eastAsia="黑体" w:cs="黑体"/>
                <w:i/>
                <w:iCs/>
                <w:color w:val="000000"/>
                <w:sz w:val="18"/>
                <w:szCs w:val="18"/>
              </w:rPr>
            </w:pPr>
          </w:p>
        </w:tc>
      </w:tr>
      <w:tr w14:paraId="462EB7F4">
        <w:tblPrEx>
          <w:tblCellMar>
            <w:top w:w="0" w:type="dxa"/>
            <w:left w:w="108" w:type="dxa"/>
            <w:bottom w:w="0" w:type="dxa"/>
            <w:right w:w="108" w:type="dxa"/>
          </w:tblCellMar>
        </w:tblPrEx>
        <w:trPr>
          <w:trHeight w:val="361"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F686B5">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87174">
            <w:pPr>
              <w:widowControl/>
              <w:jc w:val="center"/>
              <w:textAlignment w:val="center"/>
              <w:rPr>
                <w:rFonts w:ascii="宋体" w:hAnsi="宋体" w:cs="宋体"/>
                <w:color w:val="000000"/>
                <w:sz w:val="18"/>
                <w:szCs w:val="18"/>
              </w:rPr>
            </w:pPr>
            <w:r>
              <w:rPr>
                <w:rFonts w:ascii="宋体" w:hAnsi="宋体" w:cs="宋体"/>
                <w:color w:val="000000"/>
                <w:kern w:val="0"/>
                <w:sz w:val="18"/>
                <w:szCs w:val="18"/>
              </w:rPr>
              <w:t>单位资金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E6AE">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802F">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F8B192">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83A3">
            <w:pPr>
              <w:widowControl/>
              <w:jc w:val="center"/>
              <w:textAlignment w:val="center"/>
              <w:rPr>
                <w:rFonts w:ascii="宋体" w:hAnsi="宋体" w:cs="宋体"/>
                <w:color w:val="000000"/>
                <w:sz w:val="18"/>
                <w:szCs w:val="18"/>
              </w:rPr>
            </w:pPr>
            <w:r>
              <w:rPr>
                <w:rFonts w:ascii="宋体" w:hAnsi="宋体" w:cs="宋体"/>
                <w:color w:val="000000"/>
                <w:kern w:val="0"/>
                <w:sz w:val="18"/>
                <w:szCs w:val="18"/>
              </w:rPr>
              <w:t>0.00%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497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BD4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CF871A">
            <w:pPr>
              <w:rPr>
                <w:rFonts w:ascii="黑体" w:hAnsi="黑体" w:eastAsia="黑体" w:cs="黑体"/>
                <w:i/>
                <w:iCs/>
                <w:color w:val="000000"/>
                <w:sz w:val="18"/>
                <w:szCs w:val="18"/>
              </w:rPr>
            </w:pPr>
          </w:p>
        </w:tc>
      </w:tr>
      <w:tr w14:paraId="1AA79123">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05F56">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199FB">
            <w:pPr>
              <w:widowControl/>
              <w:jc w:val="center"/>
              <w:textAlignment w:val="center"/>
              <w:rPr>
                <w:rFonts w:ascii="宋体" w:hAnsi="宋体" w:cs="宋体"/>
                <w:color w:val="000000"/>
                <w:sz w:val="18"/>
                <w:szCs w:val="18"/>
              </w:rPr>
            </w:pPr>
            <w:r>
              <w:rPr>
                <w:rFonts w:ascii="宋体" w:hAnsi="宋体" w:cs="宋体"/>
                <w:color w:val="000000"/>
                <w:kern w:val="0"/>
                <w:sz w:val="18"/>
                <w:szCs w:val="18"/>
              </w:rPr>
              <w:t>其他资金</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9F01">
            <w:pPr>
              <w:jc w:val="center"/>
              <w:rPr>
                <w:rFonts w:ascii="微软雅黑" w:hAnsi="微软雅黑" w:eastAsia="微软雅黑" w:cs="微软雅黑"/>
                <w:i/>
                <w:iCs/>
                <w:color w:val="000000"/>
                <w:sz w:val="16"/>
                <w:szCs w:val="16"/>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7129">
            <w:pPr>
              <w:jc w:val="center"/>
              <w:rPr>
                <w:rFonts w:ascii="微软雅黑" w:hAnsi="微软雅黑" w:eastAsia="微软雅黑" w:cs="微软雅黑"/>
                <w:i/>
                <w:iCs/>
                <w:color w:val="000000"/>
                <w:sz w:val="16"/>
                <w:szCs w:val="16"/>
              </w:rPr>
            </w:pP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29F9F">
            <w:pPr>
              <w:jc w:val="center"/>
              <w:rPr>
                <w:rFonts w:ascii="微软雅黑" w:hAnsi="微软雅黑" w:eastAsia="微软雅黑" w:cs="微软雅黑"/>
                <w:i/>
                <w:iCs/>
                <w:color w:val="000000"/>
                <w:sz w:val="16"/>
                <w:szCs w:val="16"/>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98A3">
            <w:pPr>
              <w:jc w:val="center"/>
              <w:rPr>
                <w:rFonts w:ascii="微软雅黑" w:hAnsi="微软雅黑" w:eastAsia="微软雅黑" w:cs="微软雅黑"/>
                <w:i/>
                <w:iCs/>
                <w:color w:val="000000"/>
                <w:sz w:val="16"/>
                <w:szCs w:val="16"/>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1995">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C92B">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A3CB7">
            <w:pPr>
              <w:rPr>
                <w:rFonts w:ascii="黑体" w:hAnsi="黑体" w:eastAsia="黑体" w:cs="黑体"/>
                <w:i/>
                <w:iCs/>
                <w:color w:val="000000"/>
                <w:sz w:val="18"/>
                <w:szCs w:val="18"/>
              </w:rPr>
            </w:pPr>
          </w:p>
        </w:tc>
      </w:tr>
      <w:tr w14:paraId="7EE95950">
        <w:tblPrEx>
          <w:tblCellMar>
            <w:top w:w="0" w:type="dxa"/>
            <w:left w:w="108" w:type="dxa"/>
            <w:bottom w:w="0" w:type="dxa"/>
            <w:right w:w="108" w:type="dxa"/>
          </w:tblCellMar>
        </w:tblPrEx>
        <w:trPr>
          <w:trHeight w:val="452" w:hRule="atLeast"/>
          <w:jc w:val="center"/>
        </w:trPr>
        <w:tc>
          <w:tcPr>
            <w:tcW w:w="5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38521A">
            <w:pPr>
              <w:widowControl/>
              <w:jc w:val="center"/>
              <w:textAlignment w:val="center"/>
              <w:rPr>
                <w:rFonts w:ascii="宋体" w:hAnsi="宋体" w:cs="宋体"/>
                <w:color w:val="000000"/>
                <w:sz w:val="18"/>
                <w:szCs w:val="18"/>
              </w:rPr>
            </w:pPr>
            <w:r>
              <w:rPr>
                <w:rFonts w:ascii="宋体" w:hAnsi="宋体" w:cs="宋体"/>
                <w:color w:val="000000"/>
                <w:kern w:val="0"/>
                <w:sz w:val="18"/>
                <w:szCs w:val="18"/>
              </w:rPr>
              <w:t>绩效指标（90分）</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5798">
            <w:pPr>
              <w:widowControl/>
              <w:jc w:val="center"/>
              <w:textAlignment w:val="center"/>
              <w:rPr>
                <w:rFonts w:ascii="宋体" w:hAnsi="宋体" w:cs="宋体"/>
                <w:color w:val="000000"/>
                <w:sz w:val="18"/>
                <w:szCs w:val="18"/>
              </w:rPr>
            </w:pPr>
            <w:r>
              <w:rPr>
                <w:rFonts w:ascii="宋体" w:hAnsi="宋体" w:cs="宋体"/>
                <w:color w:val="000000"/>
                <w:kern w:val="0"/>
                <w:sz w:val="18"/>
                <w:szCs w:val="18"/>
              </w:rPr>
              <w:t>一级指标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6FB7">
            <w:pPr>
              <w:widowControl/>
              <w:jc w:val="center"/>
              <w:textAlignment w:val="center"/>
              <w:rPr>
                <w:rFonts w:ascii="宋体" w:hAnsi="宋体" w:cs="宋体"/>
                <w:color w:val="000000"/>
                <w:sz w:val="18"/>
                <w:szCs w:val="18"/>
              </w:rPr>
            </w:pPr>
            <w:r>
              <w:rPr>
                <w:rFonts w:ascii="宋体" w:hAnsi="宋体" w:cs="宋体"/>
                <w:color w:val="000000"/>
                <w:kern w:val="0"/>
                <w:sz w:val="18"/>
                <w:szCs w:val="18"/>
              </w:rPr>
              <w:t>二级指标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EA07">
            <w:pPr>
              <w:widowControl/>
              <w:jc w:val="center"/>
              <w:textAlignment w:val="center"/>
              <w:rPr>
                <w:rFonts w:ascii="宋体" w:hAnsi="宋体" w:cs="宋体"/>
                <w:color w:val="000000"/>
                <w:sz w:val="18"/>
                <w:szCs w:val="18"/>
              </w:rPr>
            </w:pPr>
            <w:r>
              <w:rPr>
                <w:rFonts w:ascii="宋体" w:hAnsi="宋体" w:cs="宋体"/>
                <w:color w:val="000000"/>
                <w:kern w:val="0"/>
                <w:sz w:val="18"/>
                <w:szCs w:val="18"/>
              </w:rPr>
              <w:t>三级指标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F3DC">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指标性质</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B40A">
            <w:pPr>
              <w:widowControl/>
              <w:jc w:val="center"/>
              <w:textAlignment w:val="center"/>
              <w:rPr>
                <w:rFonts w:ascii="宋体" w:hAnsi="宋体" w:cs="宋体"/>
                <w:color w:val="000000"/>
                <w:sz w:val="18"/>
                <w:szCs w:val="18"/>
              </w:rPr>
            </w:pPr>
            <w:r>
              <w:rPr>
                <w:rFonts w:ascii="宋体" w:hAnsi="宋体" w:cs="宋体"/>
                <w:color w:val="000000"/>
                <w:kern w:val="0"/>
                <w:sz w:val="18"/>
                <w:szCs w:val="18"/>
              </w:rPr>
              <w:t>指标值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9224">
            <w:pPr>
              <w:widowControl/>
              <w:jc w:val="center"/>
              <w:textAlignment w:val="center"/>
              <w:rPr>
                <w:rFonts w:ascii="宋体" w:hAnsi="宋体" w:cs="宋体"/>
                <w:color w:val="000000"/>
                <w:sz w:val="18"/>
                <w:szCs w:val="18"/>
              </w:rPr>
            </w:pPr>
            <w:r>
              <w:rPr>
                <w:rFonts w:ascii="宋体" w:hAnsi="宋体" w:cs="宋体"/>
                <w:color w:val="000000"/>
                <w:kern w:val="0"/>
                <w:sz w:val="18"/>
                <w:szCs w:val="18"/>
              </w:rPr>
              <w:t>度量单位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C388">
            <w:pPr>
              <w:widowControl/>
              <w:jc w:val="center"/>
              <w:textAlignment w:val="center"/>
            </w:pPr>
            <w:r>
              <w:rPr>
                <w:rFonts w:ascii="宋体" w:hAnsi="宋体" w:cs="宋体"/>
                <w:color w:val="000000"/>
                <w:kern w:val="0"/>
                <w:sz w:val="18"/>
                <w:szCs w:val="18"/>
              </w:rPr>
              <w:t>完成值</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E730">
            <w:pPr>
              <w:widowControl/>
              <w:jc w:val="center"/>
              <w:textAlignment w:val="center"/>
              <w:rPr>
                <w:rFonts w:ascii="宋体" w:hAnsi="宋体" w:cs="宋体"/>
                <w:color w:val="000000"/>
                <w:sz w:val="18"/>
                <w:szCs w:val="18"/>
              </w:rPr>
            </w:pPr>
            <w:r>
              <w:rPr>
                <w:rFonts w:ascii="宋体" w:hAnsi="宋体" w:cs="宋体"/>
                <w:color w:val="000000"/>
                <w:kern w:val="0"/>
                <w:sz w:val="18"/>
                <w:szCs w:val="18"/>
              </w:rPr>
              <w:t>权重</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26F09">
            <w:pPr>
              <w:widowControl/>
              <w:jc w:val="center"/>
              <w:textAlignment w:val="center"/>
              <w:rPr>
                <w:rFonts w:ascii="宋体" w:hAnsi="宋体" w:cs="宋体"/>
                <w:color w:val="000000"/>
                <w:sz w:val="18"/>
                <w:szCs w:val="18"/>
              </w:rPr>
            </w:pPr>
            <w:r>
              <w:rPr>
                <w:rFonts w:ascii="宋体" w:hAnsi="宋体" w:cs="宋体"/>
                <w:color w:val="000000"/>
                <w:kern w:val="0"/>
                <w:sz w:val="18"/>
                <w:szCs w:val="18"/>
              </w:rPr>
              <w:t>得分</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E466">
            <w:pPr>
              <w:widowControl/>
              <w:jc w:val="center"/>
              <w:textAlignment w:val="center"/>
              <w:rPr>
                <w:rFonts w:ascii="宋体" w:hAnsi="宋体" w:cs="宋体"/>
                <w:color w:val="000000"/>
                <w:sz w:val="18"/>
                <w:szCs w:val="18"/>
              </w:rPr>
            </w:pPr>
            <w:r>
              <w:rPr>
                <w:rFonts w:ascii="宋体" w:hAnsi="宋体" w:cs="宋体"/>
                <w:color w:val="000000"/>
                <w:kern w:val="0"/>
                <w:sz w:val="18"/>
                <w:szCs w:val="18"/>
              </w:rPr>
              <w:t>未完成原因分析</w:t>
            </w:r>
          </w:p>
        </w:tc>
      </w:tr>
      <w:tr w14:paraId="7F9E7EA5">
        <w:tblPrEx>
          <w:tblCellMar>
            <w:top w:w="0" w:type="dxa"/>
            <w:left w:w="108" w:type="dxa"/>
            <w:bottom w:w="0" w:type="dxa"/>
            <w:right w:w="108" w:type="dxa"/>
          </w:tblCellMar>
        </w:tblPrEx>
        <w:trPr>
          <w:trHeight w:val="452"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32CD6">
            <w:pPr>
              <w:jc w:val="center"/>
              <w:rPr>
                <w:rFonts w:ascii="宋体" w:hAnsi="宋体" w:cs="宋体"/>
                <w:color w:val="000000"/>
                <w:sz w:val="18"/>
                <w:szCs w:val="18"/>
              </w:rPr>
            </w:pPr>
          </w:p>
        </w:tc>
        <w:tc>
          <w:tcPr>
            <w:tcW w:w="1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72A81B">
            <w:pPr>
              <w:widowControl/>
              <w:jc w:val="center"/>
              <w:textAlignment w:val="center"/>
              <w:rPr>
                <w:rFonts w:ascii="宋体" w:hAnsi="宋体" w:cs="宋体"/>
                <w:color w:val="000000"/>
                <w:sz w:val="18"/>
                <w:szCs w:val="18"/>
              </w:rPr>
            </w:pPr>
            <w:r>
              <w:rPr>
                <w:rFonts w:ascii="宋体" w:hAnsi="宋体" w:cs="宋体"/>
                <w:color w:val="000000"/>
                <w:kern w:val="0"/>
                <w:sz w:val="18"/>
                <w:szCs w:val="18"/>
              </w:rPr>
              <w:t>产出指标</w:t>
            </w: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EAE45">
            <w:pPr>
              <w:widowControl/>
              <w:jc w:val="center"/>
              <w:textAlignment w:val="center"/>
              <w:rPr>
                <w:rFonts w:ascii="宋体" w:hAnsi="宋体" w:cs="宋体"/>
                <w:color w:val="000000"/>
                <w:sz w:val="18"/>
                <w:szCs w:val="18"/>
              </w:rPr>
            </w:pPr>
            <w:r>
              <w:rPr>
                <w:rFonts w:ascii="宋体" w:hAnsi="宋体" w:cs="宋体"/>
                <w:color w:val="000000"/>
                <w:kern w:val="0"/>
                <w:sz w:val="18"/>
                <w:szCs w:val="18"/>
              </w:rPr>
              <w:t>数量指标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FFE79">
            <w:pPr>
              <w:widowControl/>
              <w:jc w:val="center"/>
              <w:textAlignment w:val="center"/>
              <w:rPr>
                <w:rFonts w:ascii="宋体" w:hAnsi="宋体" w:cs="宋体"/>
                <w:color w:val="000000"/>
                <w:sz w:val="18"/>
                <w:szCs w:val="18"/>
              </w:rPr>
            </w:pPr>
            <w:r>
              <w:rPr>
                <w:rFonts w:ascii="宋体" w:hAnsi="宋体" w:cs="宋体"/>
                <w:color w:val="000000"/>
                <w:kern w:val="0"/>
                <w:sz w:val="18"/>
                <w:szCs w:val="18"/>
              </w:rPr>
              <w:t>总建筑面积</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1BF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EC05">
            <w:pPr>
              <w:widowControl/>
              <w:jc w:val="center"/>
              <w:textAlignment w:val="center"/>
              <w:rPr>
                <w:rFonts w:ascii="宋体" w:hAnsi="宋体" w:cs="宋体"/>
                <w:color w:val="000000"/>
                <w:sz w:val="18"/>
                <w:szCs w:val="18"/>
              </w:rPr>
            </w:pPr>
            <w:r>
              <w:rPr>
                <w:rFonts w:ascii="宋体" w:hAnsi="宋体" w:cs="宋体"/>
                <w:color w:val="000000"/>
                <w:kern w:val="0"/>
                <w:sz w:val="18"/>
                <w:szCs w:val="18"/>
              </w:rPr>
              <w:t>2500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7317E">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平方米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D07D">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1269">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E92F">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FBA83">
            <w:pPr>
              <w:jc w:val="center"/>
              <w:rPr>
                <w:rFonts w:ascii="微软雅黑" w:hAnsi="微软雅黑" w:eastAsia="微软雅黑" w:cs="微软雅黑"/>
                <w:i/>
                <w:iCs/>
                <w:color w:val="000000"/>
                <w:sz w:val="16"/>
                <w:szCs w:val="16"/>
              </w:rPr>
            </w:pPr>
          </w:p>
        </w:tc>
      </w:tr>
      <w:tr w14:paraId="64C1BA24">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7D193">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154B8">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9A323">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25B6">
            <w:pPr>
              <w:widowControl/>
              <w:jc w:val="center"/>
              <w:textAlignment w:val="center"/>
              <w:rPr>
                <w:rFonts w:ascii="宋体" w:hAnsi="宋体" w:cs="宋体"/>
                <w:color w:val="000000"/>
                <w:sz w:val="18"/>
                <w:szCs w:val="18"/>
              </w:rPr>
            </w:pPr>
            <w:r>
              <w:rPr>
                <w:rFonts w:ascii="宋体" w:hAnsi="宋体" w:cs="宋体"/>
                <w:color w:val="000000"/>
                <w:kern w:val="0"/>
                <w:sz w:val="18"/>
                <w:szCs w:val="18"/>
              </w:rPr>
              <w:t>床位数</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15CF">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74E72">
            <w:pPr>
              <w:widowControl/>
              <w:jc w:val="center"/>
              <w:textAlignment w:val="center"/>
              <w:rPr>
                <w:rFonts w:ascii="宋体" w:hAnsi="宋体" w:cs="宋体"/>
                <w:color w:val="000000"/>
                <w:sz w:val="18"/>
                <w:szCs w:val="18"/>
              </w:rPr>
            </w:pPr>
            <w:r>
              <w:rPr>
                <w:rFonts w:ascii="宋体" w:hAnsi="宋体" w:cs="宋体"/>
                <w:color w:val="000000"/>
                <w:kern w:val="0"/>
                <w:sz w:val="18"/>
                <w:szCs w:val="18"/>
              </w:rPr>
              <w:t>30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D2BE3">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个</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3B5F">
            <w:pPr>
              <w:widowControl/>
              <w:jc w:val="center"/>
              <w:textAlignment w:val="center"/>
            </w:pPr>
            <w:r>
              <w:rPr>
                <w:rFonts w:hint="eastAsia" w:ascii="微软雅黑" w:hAnsi="微软雅黑" w:eastAsia="微软雅黑" w:cs="微软雅黑"/>
                <w:i/>
                <w:iCs/>
                <w:color w:val="000000"/>
                <w:kern w:val="0"/>
                <w:sz w:val="16"/>
                <w:szCs w:val="16"/>
              </w:rPr>
              <w:t>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F12FE">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4BE7">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97BA">
            <w:pPr>
              <w:jc w:val="center"/>
              <w:rPr>
                <w:rFonts w:ascii="微软雅黑" w:hAnsi="微软雅黑" w:eastAsia="微软雅黑" w:cs="微软雅黑"/>
                <w:i/>
                <w:iCs/>
                <w:color w:val="000000"/>
                <w:sz w:val="16"/>
                <w:szCs w:val="16"/>
              </w:rPr>
            </w:pPr>
          </w:p>
        </w:tc>
      </w:tr>
      <w:tr w14:paraId="643AA4BB">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7EC39C">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3174BF">
            <w:pPr>
              <w:jc w:val="center"/>
              <w:rPr>
                <w:rFonts w:ascii="宋体" w:hAnsi="宋体" w:cs="宋体"/>
                <w:color w:val="000000"/>
                <w:sz w:val="18"/>
                <w:szCs w:val="18"/>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505E31">
            <w:pPr>
              <w:widowControl/>
              <w:jc w:val="center"/>
              <w:textAlignment w:val="center"/>
              <w:rPr>
                <w:rFonts w:ascii="宋体" w:hAnsi="宋体" w:cs="宋体"/>
                <w:color w:val="000000"/>
                <w:sz w:val="18"/>
                <w:szCs w:val="18"/>
              </w:rPr>
            </w:pPr>
            <w:r>
              <w:rPr>
                <w:rFonts w:ascii="宋体" w:hAnsi="宋体" w:cs="宋体"/>
                <w:color w:val="000000"/>
                <w:kern w:val="0"/>
                <w:sz w:val="18"/>
                <w:szCs w:val="18"/>
              </w:rPr>
              <w:t>质量指标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EE16">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项目竣工验收合格率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7C26">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BE8A">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832E">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CAF18">
            <w:pPr>
              <w:widowControl/>
              <w:jc w:val="center"/>
              <w:textAlignment w:val="center"/>
            </w:pPr>
            <w:r>
              <w:rPr>
                <w:rFonts w:hint="eastAsia" w:ascii="微软雅黑" w:hAnsi="微软雅黑" w:eastAsia="微软雅黑" w:cs="微软雅黑"/>
                <w:i/>
                <w:iCs/>
                <w:color w:val="000000"/>
                <w:kern w:val="0"/>
                <w:sz w:val="16"/>
                <w:szCs w:val="16"/>
              </w:rPr>
              <w:t>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C44F">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67E1">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FE8C">
            <w:pPr>
              <w:jc w:val="center"/>
              <w:rPr>
                <w:rFonts w:ascii="微软雅黑" w:hAnsi="微软雅黑" w:eastAsia="微软雅黑" w:cs="微软雅黑"/>
                <w:i/>
                <w:iCs/>
                <w:color w:val="000000"/>
                <w:sz w:val="16"/>
                <w:szCs w:val="16"/>
              </w:rPr>
            </w:pPr>
          </w:p>
        </w:tc>
      </w:tr>
      <w:tr w14:paraId="31D3838A">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48F7CE">
            <w:pPr>
              <w:jc w:val="center"/>
              <w:rPr>
                <w:rFonts w:ascii="宋体" w:hAnsi="宋体" w:cs="宋体"/>
                <w:color w:val="000000"/>
                <w:sz w:val="18"/>
                <w:szCs w:val="18"/>
              </w:rPr>
            </w:pPr>
          </w:p>
        </w:tc>
        <w:tc>
          <w:tcPr>
            <w:tcW w:w="1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E5586C">
            <w:pPr>
              <w:jc w:val="center"/>
              <w:rPr>
                <w:rFonts w:ascii="宋体" w:hAnsi="宋体" w:cs="宋体"/>
                <w:color w:val="000000"/>
                <w:sz w:val="18"/>
                <w:szCs w:val="18"/>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F7A0E">
            <w:pPr>
              <w:jc w:val="center"/>
              <w:rPr>
                <w:rFonts w:ascii="宋体" w:hAnsi="宋体" w:cs="宋体"/>
                <w:color w:val="000000"/>
                <w:sz w:val="18"/>
                <w:szCs w:val="18"/>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9E93">
            <w:pPr>
              <w:widowControl/>
              <w:jc w:val="center"/>
              <w:textAlignment w:val="center"/>
              <w:rPr>
                <w:rFonts w:ascii="宋体" w:hAnsi="宋体" w:cs="宋体"/>
                <w:color w:val="000000"/>
                <w:sz w:val="18"/>
                <w:szCs w:val="18"/>
              </w:rPr>
            </w:pPr>
            <w:r>
              <w:rPr>
                <w:rFonts w:ascii="宋体" w:hAnsi="宋体" w:cs="宋体"/>
                <w:color w:val="000000"/>
                <w:kern w:val="0"/>
                <w:sz w:val="18"/>
                <w:szCs w:val="18"/>
              </w:rPr>
              <w:t>项目设计方案变更率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5095C">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2E0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AC94">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34C9F">
            <w:pPr>
              <w:widowControl/>
              <w:jc w:val="center"/>
              <w:textAlignment w:val="center"/>
            </w:pPr>
            <w:r>
              <w:rPr>
                <w:rFonts w:hint="eastAsia" w:ascii="微软雅黑" w:hAnsi="微软雅黑" w:eastAsia="微软雅黑" w:cs="微软雅黑"/>
                <w:i/>
                <w:iCs/>
                <w:color w:val="000000"/>
                <w:kern w:val="0"/>
                <w:sz w:val="16"/>
                <w:szCs w:val="16"/>
              </w:rPr>
              <w:t>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EE32">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6EB8">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A50EE">
            <w:pPr>
              <w:jc w:val="center"/>
              <w:rPr>
                <w:rFonts w:ascii="微软雅黑" w:hAnsi="微软雅黑" w:eastAsia="微软雅黑" w:cs="微软雅黑"/>
                <w:i/>
                <w:iCs/>
                <w:color w:val="000000"/>
                <w:sz w:val="16"/>
                <w:szCs w:val="16"/>
              </w:rPr>
            </w:pPr>
          </w:p>
        </w:tc>
      </w:tr>
      <w:tr w14:paraId="024D84B1">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0DA2F">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B6B4">
            <w:pPr>
              <w:widowControl/>
              <w:jc w:val="center"/>
              <w:textAlignment w:val="center"/>
              <w:rPr>
                <w:rFonts w:ascii="宋体" w:hAnsi="宋体" w:cs="宋体"/>
                <w:color w:val="000000"/>
                <w:sz w:val="18"/>
                <w:szCs w:val="18"/>
              </w:rPr>
            </w:pPr>
            <w:r>
              <w:rPr>
                <w:rFonts w:ascii="宋体" w:hAnsi="宋体" w:cs="宋体"/>
                <w:color w:val="000000"/>
                <w:kern w:val="0"/>
                <w:sz w:val="18"/>
                <w:szCs w:val="18"/>
              </w:rPr>
              <w:t>效益指标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85C6">
            <w:pPr>
              <w:widowControl/>
              <w:jc w:val="center"/>
              <w:textAlignment w:val="center"/>
              <w:rPr>
                <w:rFonts w:ascii="宋体" w:hAnsi="宋体" w:cs="宋体"/>
                <w:color w:val="000000"/>
                <w:sz w:val="18"/>
                <w:szCs w:val="18"/>
              </w:rPr>
            </w:pPr>
            <w:r>
              <w:rPr>
                <w:rFonts w:ascii="宋体" w:hAnsi="宋体" w:cs="宋体"/>
                <w:color w:val="000000"/>
                <w:kern w:val="0"/>
                <w:sz w:val="18"/>
                <w:szCs w:val="18"/>
              </w:rPr>
              <w:t>可持续发展指标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6EAD5">
            <w:pPr>
              <w:widowControl/>
              <w:jc w:val="center"/>
              <w:textAlignment w:val="center"/>
              <w:rPr>
                <w:rFonts w:ascii="宋体" w:hAnsi="宋体" w:cs="宋体"/>
                <w:color w:val="000000"/>
                <w:sz w:val="18"/>
                <w:szCs w:val="18"/>
              </w:rPr>
            </w:pPr>
            <w:r>
              <w:rPr>
                <w:rFonts w:ascii="宋体" w:hAnsi="宋体" w:cs="宋体"/>
                <w:color w:val="000000"/>
                <w:kern w:val="0"/>
                <w:sz w:val="18"/>
                <w:szCs w:val="18"/>
              </w:rPr>
              <w:t>提升传染病防控救治能力</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7B94">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44D8">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10F0">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7B81">
            <w:pPr>
              <w:widowControl/>
              <w:jc w:val="center"/>
              <w:textAlignment w:val="center"/>
            </w:pPr>
            <w:r>
              <w:rPr>
                <w:rFonts w:hint="eastAsia" w:ascii="微软雅黑" w:hAnsi="微软雅黑" w:eastAsia="微软雅黑" w:cs="微软雅黑"/>
                <w:i/>
                <w:iCs/>
                <w:color w:val="000000"/>
                <w:kern w:val="0"/>
                <w:sz w:val="16"/>
                <w:szCs w:val="16"/>
              </w:rPr>
              <w:t>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82D1">
            <w:pPr>
              <w:widowControl/>
              <w:jc w:val="center"/>
              <w:textAlignment w:val="center"/>
              <w:rPr>
                <w:rFonts w:ascii="宋体" w:hAnsi="宋体" w:cs="宋体"/>
                <w:color w:val="000000"/>
                <w:sz w:val="18"/>
                <w:szCs w:val="18"/>
              </w:rPr>
            </w:pPr>
            <w:r>
              <w:rPr>
                <w:rFonts w:ascii="宋体" w:hAnsi="宋体" w:cs="宋体"/>
                <w:color w:val="000000"/>
                <w:kern w:val="0"/>
                <w:sz w:val="18"/>
                <w:szCs w:val="18"/>
              </w:rPr>
              <w:t>20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D6F8">
            <w:pPr>
              <w:widowControl/>
              <w:jc w:val="center"/>
              <w:textAlignment w:val="center"/>
              <w:rPr>
                <w:rFonts w:ascii="宋体" w:hAnsi="宋体" w:cs="宋体"/>
                <w:color w:val="000000"/>
                <w:sz w:val="18"/>
                <w:szCs w:val="18"/>
              </w:rPr>
            </w:pPr>
            <w:r>
              <w:rPr>
                <w:rFonts w:ascii="宋体" w:hAnsi="宋体" w:cs="宋体"/>
                <w:color w:val="000000"/>
                <w:kern w:val="0"/>
                <w:sz w:val="18"/>
                <w:szCs w:val="18"/>
              </w:rPr>
              <w:t>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841D">
            <w:pPr>
              <w:jc w:val="center"/>
              <w:rPr>
                <w:rFonts w:ascii="微软雅黑" w:hAnsi="微软雅黑" w:eastAsia="微软雅黑" w:cs="微软雅黑"/>
                <w:i/>
                <w:iCs/>
                <w:color w:val="000000"/>
                <w:sz w:val="16"/>
                <w:szCs w:val="16"/>
              </w:rPr>
            </w:pPr>
          </w:p>
        </w:tc>
      </w:tr>
      <w:tr w14:paraId="1D8F83E4">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5034E">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B7509">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A290">
            <w:pPr>
              <w:widowControl/>
              <w:jc w:val="center"/>
              <w:textAlignment w:val="center"/>
              <w:rPr>
                <w:rFonts w:ascii="宋体" w:hAnsi="宋体" w:cs="宋体"/>
                <w:color w:val="000000"/>
                <w:sz w:val="18"/>
                <w:szCs w:val="18"/>
              </w:rPr>
            </w:pPr>
            <w:r>
              <w:rPr>
                <w:rFonts w:ascii="宋体" w:hAnsi="宋体" w:cs="宋体"/>
                <w:color w:val="000000"/>
                <w:kern w:val="0"/>
                <w:sz w:val="18"/>
                <w:szCs w:val="18"/>
              </w:rPr>
              <w:t>满意度指标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43D1">
            <w:pPr>
              <w:widowControl/>
              <w:jc w:val="center"/>
              <w:textAlignment w:val="center"/>
              <w:rPr>
                <w:rFonts w:ascii="宋体" w:hAnsi="宋体" w:cs="宋体"/>
                <w:color w:val="000000"/>
                <w:sz w:val="18"/>
                <w:szCs w:val="18"/>
              </w:rPr>
            </w:pPr>
            <w:r>
              <w:rPr>
                <w:rFonts w:ascii="宋体" w:hAnsi="宋体" w:cs="宋体"/>
                <w:color w:val="000000"/>
                <w:kern w:val="0"/>
                <w:sz w:val="18"/>
                <w:szCs w:val="18"/>
              </w:rPr>
              <w:t>辖区群众满意度</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674D">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B5A3">
            <w:pPr>
              <w:widowControl/>
              <w:jc w:val="center"/>
              <w:textAlignment w:val="center"/>
              <w:rPr>
                <w:rFonts w:ascii="宋体" w:hAnsi="宋体" w:cs="宋体"/>
                <w:color w:val="000000"/>
                <w:sz w:val="18"/>
                <w:szCs w:val="18"/>
              </w:rPr>
            </w:pPr>
            <w:r>
              <w:rPr>
                <w:rFonts w:ascii="宋体" w:hAnsi="宋体" w:cs="宋体"/>
                <w:color w:val="000000"/>
                <w:kern w:val="0"/>
                <w:sz w:val="18"/>
                <w:szCs w:val="18"/>
              </w:rPr>
              <w:t>95</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3E46">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F2B31">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3B84">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903A">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76E3">
            <w:pPr>
              <w:jc w:val="center"/>
              <w:rPr>
                <w:rFonts w:ascii="微软雅黑" w:hAnsi="微软雅黑" w:eastAsia="微软雅黑" w:cs="微软雅黑"/>
                <w:i/>
                <w:iCs/>
                <w:color w:val="000000"/>
                <w:sz w:val="16"/>
                <w:szCs w:val="16"/>
              </w:rPr>
            </w:pPr>
          </w:p>
        </w:tc>
      </w:tr>
      <w:tr w14:paraId="33D4A6E2">
        <w:tblPrEx>
          <w:tblCellMar>
            <w:top w:w="0" w:type="dxa"/>
            <w:left w:w="108" w:type="dxa"/>
            <w:bottom w:w="0" w:type="dxa"/>
            <w:right w:w="108" w:type="dxa"/>
          </w:tblCellMar>
        </w:tblPrEx>
        <w:trPr>
          <w:trHeight w:val="339" w:hRule="atLeast"/>
          <w:jc w:val="center"/>
        </w:trPr>
        <w:tc>
          <w:tcPr>
            <w:tcW w:w="5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B15B0">
            <w:pPr>
              <w:jc w:val="center"/>
              <w:rPr>
                <w:rFonts w:ascii="宋体" w:hAnsi="宋体" w:cs="宋体"/>
                <w:color w:val="000000"/>
                <w:sz w:val="18"/>
                <w:szCs w:val="18"/>
              </w:rPr>
            </w:pP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AD17">
            <w:pPr>
              <w:widowControl/>
              <w:jc w:val="center"/>
              <w:textAlignment w:val="center"/>
              <w:rPr>
                <w:rFonts w:ascii="宋体" w:hAnsi="宋体" w:cs="宋体"/>
                <w:color w:val="000000"/>
                <w:sz w:val="18"/>
                <w:szCs w:val="18"/>
              </w:rPr>
            </w:pPr>
            <w:r>
              <w:rPr>
                <w:rFonts w:ascii="宋体" w:hAnsi="宋体" w:cs="宋体"/>
                <w:color w:val="000000"/>
                <w:kern w:val="0"/>
                <w:sz w:val="18"/>
                <w:szCs w:val="18"/>
              </w:rPr>
              <w:t>成本指标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080E">
            <w:pPr>
              <w:widowControl/>
              <w:jc w:val="center"/>
              <w:textAlignment w:val="center"/>
              <w:rPr>
                <w:rFonts w:ascii="宋体" w:hAnsi="宋体" w:cs="宋体"/>
                <w:color w:val="000000"/>
                <w:sz w:val="18"/>
                <w:szCs w:val="18"/>
              </w:rPr>
            </w:pPr>
            <w:r>
              <w:rPr>
                <w:rFonts w:ascii="宋体" w:hAnsi="宋体" w:cs="宋体"/>
                <w:color w:val="000000"/>
                <w:kern w:val="0"/>
                <w:sz w:val="18"/>
                <w:szCs w:val="18"/>
              </w:rPr>
              <w:t>生态环境成本指标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5BB7">
            <w:pPr>
              <w:widowControl/>
              <w:jc w:val="center"/>
              <w:textAlignment w:val="center"/>
              <w:rPr>
                <w:rFonts w:ascii="宋体" w:hAnsi="宋体" w:cs="宋体"/>
                <w:color w:val="000000"/>
                <w:sz w:val="18"/>
                <w:szCs w:val="18"/>
              </w:rPr>
            </w:pPr>
            <w:r>
              <w:rPr>
                <w:rFonts w:ascii="宋体" w:hAnsi="宋体" w:cs="宋体"/>
                <w:color w:val="000000"/>
                <w:kern w:val="0"/>
                <w:sz w:val="18"/>
                <w:szCs w:val="18"/>
              </w:rPr>
              <w:t>医废规范处置率</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96111">
            <w:pPr>
              <w:widowControl/>
              <w:jc w:val="center"/>
              <w:textAlignment w:val="center"/>
              <w:rPr>
                <w:rFonts w:ascii="宋体" w:hAnsi="宋体" w:cs="宋体"/>
                <w:color w:val="000000"/>
                <w:sz w:val="18"/>
                <w:szCs w:val="18"/>
              </w:rPr>
            </w:pPr>
            <w:r>
              <w:rPr>
                <w:rFonts w:ascii="宋体" w:hAnsi="宋体" w:cs="宋体"/>
                <w:color w:val="000000"/>
                <w:kern w:val="0"/>
                <w:sz w:val="18"/>
                <w:szCs w:val="18"/>
              </w:rPr>
              <w:t>＝</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3108">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103B">
            <w:pPr>
              <w:widowControl/>
              <w:jc w:val="center"/>
              <w:textAlignment w:val="center"/>
              <w:rPr>
                <w:rFonts w:ascii="微软雅黑" w:hAnsi="微软雅黑" w:eastAsia="微软雅黑" w:cs="微软雅黑"/>
                <w:i/>
                <w:iCs/>
                <w:color w:val="000000"/>
                <w:sz w:val="16"/>
                <w:szCs w:val="16"/>
              </w:rPr>
            </w:pPr>
            <w:r>
              <w:rPr>
                <w:rFonts w:ascii="宋体" w:hAnsi="宋体" w:cs="宋体"/>
                <w:color w:val="000000"/>
                <w:kern w:val="0"/>
                <w:sz w:val="18"/>
                <w:szCs w:val="18"/>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B0AC">
            <w:pPr>
              <w:widowControl/>
              <w:jc w:val="center"/>
              <w:textAlignment w:val="center"/>
            </w:pPr>
            <w:r>
              <w:rPr>
                <w:rFonts w:hint="eastAsia" w:ascii="微软雅黑" w:hAnsi="微软雅黑" w:eastAsia="微软雅黑" w:cs="微软雅黑"/>
                <w:i/>
                <w:iCs/>
                <w:color w:val="000000"/>
                <w:kern w:val="0"/>
                <w:sz w:val="16"/>
                <w:szCs w:val="16"/>
              </w:rPr>
              <w:t>100%</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96C6D">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D2F8">
            <w:pPr>
              <w:widowControl/>
              <w:jc w:val="center"/>
              <w:textAlignment w:val="center"/>
              <w:rPr>
                <w:rFonts w:ascii="宋体" w:hAnsi="宋体" w:cs="宋体"/>
                <w:color w:val="000000"/>
                <w:sz w:val="18"/>
                <w:szCs w:val="18"/>
              </w:rPr>
            </w:pPr>
            <w:r>
              <w:rPr>
                <w:rFonts w:ascii="宋体" w:hAnsi="宋体" w:cs="宋体"/>
                <w:color w:val="000000"/>
                <w:kern w:val="0"/>
                <w:sz w:val="18"/>
                <w:szCs w:val="18"/>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0C233">
            <w:pPr>
              <w:jc w:val="center"/>
              <w:rPr>
                <w:rFonts w:ascii="微软雅黑" w:hAnsi="微软雅黑" w:eastAsia="微软雅黑" w:cs="微软雅黑"/>
                <w:i/>
                <w:iCs/>
                <w:color w:val="000000"/>
                <w:sz w:val="16"/>
                <w:szCs w:val="16"/>
              </w:rPr>
            </w:pPr>
          </w:p>
        </w:tc>
      </w:tr>
      <w:tr w14:paraId="7D46207B">
        <w:tblPrEx>
          <w:tblCellMar>
            <w:top w:w="0" w:type="dxa"/>
            <w:left w:w="108" w:type="dxa"/>
            <w:bottom w:w="0" w:type="dxa"/>
            <w:right w:w="108" w:type="dxa"/>
          </w:tblCellMar>
        </w:tblPrEx>
        <w:trPr>
          <w:trHeight w:val="286" w:hRule="atLeast"/>
          <w:jc w:val="center"/>
        </w:trPr>
        <w:tc>
          <w:tcPr>
            <w:tcW w:w="69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8645736">
            <w:pPr>
              <w:widowControl/>
              <w:jc w:val="center"/>
              <w:textAlignment w:val="center"/>
              <w:rPr>
                <w:rFonts w:ascii="宋体" w:hAnsi="宋体" w:cs="宋体"/>
                <w:color w:val="000000"/>
                <w:sz w:val="18"/>
                <w:szCs w:val="18"/>
              </w:rPr>
            </w:pPr>
            <w:r>
              <w:rPr>
                <w:rFonts w:ascii="宋体" w:hAnsi="宋体" w:cs="宋体"/>
                <w:color w:val="000000"/>
                <w:kern w:val="0"/>
                <w:sz w:val="18"/>
                <w:szCs w:val="18"/>
              </w:rPr>
              <w:t>合计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5E0F">
            <w:pPr>
              <w:widowControl/>
              <w:jc w:val="center"/>
              <w:textAlignment w:val="center"/>
              <w:rPr>
                <w:rFonts w:ascii="宋体" w:hAnsi="宋体" w:cs="宋体"/>
                <w:color w:val="000000"/>
                <w:sz w:val="18"/>
                <w:szCs w:val="18"/>
              </w:rPr>
            </w:pPr>
            <w:r>
              <w:rPr>
                <w:rFonts w:ascii="宋体" w:hAnsi="宋体" w:cs="宋体"/>
                <w:color w:val="000000"/>
                <w:kern w:val="0"/>
                <w:sz w:val="18"/>
                <w:szCs w:val="18"/>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E05B1">
            <w:pPr>
              <w:widowControl/>
              <w:jc w:val="right"/>
              <w:textAlignment w:val="center"/>
              <w:rPr>
                <w:rFonts w:ascii="宋体" w:hAnsi="宋体" w:cs="宋体"/>
                <w:color w:val="000000"/>
                <w:sz w:val="18"/>
                <w:szCs w:val="18"/>
              </w:rPr>
            </w:pPr>
            <w:r>
              <w:rPr>
                <w:rFonts w:ascii="宋体" w:hAnsi="宋体" w:cs="宋体"/>
                <w:color w:val="000000"/>
                <w:kern w:val="0"/>
                <w:sz w:val="18"/>
                <w:szCs w:val="18"/>
              </w:rPr>
              <w:t>42.66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DD72">
            <w:pPr>
              <w:rPr>
                <w:rFonts w:ascii="宋体" w:hAnsi="宋体" w:cs="宋体"/>
                <w:color w:val="000000"/>
                <w:sz w:val="18"/>
                <w:szCs w:val="18"/>
              </w:rPr>
            </w:pPr>
          </w:p>
        </w:tc>
      </w:tr>
      <w:tr w14:paraId="669730F4">
        <w:tblPrEx>
          <w:tblCellMar>
            <w:top w:w="0" w:type="dxa"/>
            <w:left w:w="108" w:type="dxa"/>
            <w:bottom w:w="0" w:type="dxa"/>
            <w:right w:w="108" w:type="dxa"/>
          </w:tblCellMar>
        </w:tblPrEx>
        <w:trPr>
          <w:trHeight w:val="60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D08B">
            <w:pPr>
              <w:widowControl/>
              <w:jc w:val="center"/>
              <w:textAlignment w:val="center"/>
              <w:rPr>
                <w:rFonts w:ascii="宋体" w:hAnsi="宋体" w:cs="宋体"/>
                <w:color w:val="000000"/>
                <w:sz w:val="18"/>
                <w:szCs w:val="18"/>
              </w:rPr>
            </w:pPr>
            <w:r>
              <w:rPr>
                <w:rFonts w:ascii="宋体" w:hAnsi="宋体" w:cs="宋体"/>
                <w:color w:val="000000"/>
                <w:kern w:val="0"/>
                <w:sz w:val="18"/>
                <w:szCs w:val="18"/>
              </w:rPr>
              <w:t>评价结论</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241FF2">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绩效评价指标体系总体得分42.66分，自评结果为“中”</w:t>
            </w:r>
          </w:p>
        </w:tc>
      </w:tr>
      <w:tr w14:paraId="32B5AEC1">
        <w:tblPrEx>
          <w:tblCellMar>
            <w:top w:w="0" w:type="dxa"/>
            <w:left w:w="108" w:type="dxa"/>
            <w:bottom w:w="0" w:type="dxa"/>
            <w:right w:w="108" w:type="dxa"/>
          </w:tblCellMar>
        </w:tblPrEx>
        <w:trPr>
          <w:trHeight w:val="57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811C">
            <w:pPr>
              <w:widowControl/>
              <w:jc w:val="center"/>
              <w:textAlignment w:val="center"/>
              <w:rPr>
                <w:rFonts w:ascii="宋体" w:hAnsi="宋体" w:cs="宋体"/>
                <w:color w:val="000000"/>
                <w:sz w:val="18"/>
                <w:szCs w:val="18"/>
              </w:rPr>
            </w:pPr>
            <w:r>
              <w:rPr>
                <w:rFonts w:ascii="宋体" w:hAnsi="宋体" w:cs="宋体"/>
                <w:color w:val="000000"/>
                <w:kern w:val="0"/>
                <w:sz w:val="18"/>
                <w:szCs w:val="18"/>
              </w:rPr>
              <w:t>存在问题</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DA7A85C">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环评、白龙湖风景名胜批复未及时办理，影响工程进度</w:t>
            </w:r>
          </w:p>
        </w:tc>
      </w:tr>
      <w:tr w14:paraId="0E7C8D8C">
        <w:tblPrEx>
          <w:tblCellMar>
            <w:top w:w="0" w:type="dxa"/>
            <w:left w:w="108" w:type="dxa"/>
            <w:bottom w:w="0" w:type="dxa"/>
            <w:right w:w="108" w:type="dxa"/>
          </w:tblCellMar>
        </w:tblPrEx>
        <w:trPr>
          <w:trHeight w:val="633"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C924E">
            <w:pPr>
              <w:widowControl/>
              <w:jc w:val="center"/>
              <w:textAlignment w:val="center"/>
              <w:rPr>
                <w:rFonts w:ascii="宋体" w:hAnsi="宋体" w:cs="宋体"/>
                <w:color w:val="000000"/>
                <w:sz w:val="18"/>
                <w:szCs w:val="18"/>
              </w:rPr>
            </w:pPr>
            <w:r>
              <w:rPr>
                <w:rFonts w:ascii="宋体" w:hAnsi="宋体" w:cs="宋体"/>
                <w:color w:val="000000"/>
                <w:kern w:val="0"/>
                <w:sz w:val="18"/>
                <w:szCs w:val="18"/>
              </w:rPr>
              <w:t>改进措施</w:t>
            </w:r>
          </w:p>
        </w:tc>
        <w:tc>
          <w:tcPr>
            <w:tcW w:w="9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45ED084">
            <w:pPr>
              <w:widowControl/>
              <w:jc w:val="left"/>
              <w:textAlignment w:val="center"/>
              <w:rPr>
                <w:rFonts w:ascii="微软雅黑" w:hAnsi="微软雅黑" w:eastAsia="微软雅黑" w:cs="微软雅黑"/>
                <w:iCs/>
                <w:color w:val="000000"/>
                <w:sz w:val="16"/>
                <w:szCs w:val="16"/>
              </w:rPr>
            </w:pPr>
            <w:r>
              <w:rPr>
                <w:rFonts w:hint="eastAsia" w:ascii="微软雅黑" w:hAnsi="微软雅黑" w:eastAsia="微软雅黑" w:cs="微软雅黑"/>
                <w:iCs/>
                <w:color w:val="000000"/>
                <w:kern w:val="0"/>
                <w:sz w:val="16"/>
                <w:szCs w:val="16"/>
              </w:rPr>
              <w:t>加快进度办理，提升工程进度</w:t>
            </w:r>
          </w:p>
        </w:tc>
      </w:tr>
      <w:tr w14:paraId="781EEF30">
        <w:tblPrEx>
          <w:tblCellMar>
            <w:top w:w="0" w:type="dxa"/>
            <w:left w:w="108" w:type="dxa"/>
            <w:bottom w:w="0" w:type="dxa"/>
            <w:right w:w="108" w:type="dxa"/>
          </w:tblCellMar>
        </w:tblPrEx>
        <w:trPr>
          <w:trHeight w:val="286" w:hRule="atLeast"/>
          <w:jc w:val="center"/>
        </w:trPr>
        <w:tc>
          <w:tcPr>
            <w:tcW w:w="45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A297D2">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项目负责人：杨相军</w:t>
            </w:r>
          </w:p>
        </w:tc>
        <w:tc>
          <w:tcPr>
            <w:tcW w:w="53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8EE600C">
            <w:pPr>
              <w:widowControl/>
              <w:jc w:val="left"/>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rPr>
              <w:t>财务负责人：仇艳</w:t>
            </w:r>
          </w:p>
        </w:tc>
      </w:tr>
    </w:tbl>
    <w:p w14:paraId="68D2B2EE">
      <w:pPr>
        <w:spacing w:line="600" w:lineRule="exact"/>
        <w:jc w:val="left"/>
        <w:outlineLvl w:val="0"/>
        <w:rPr>
          <w:rFonts w:ascii="仿宋_GB2312" w:hAnsi="Calibri" w:eastAsia="仿宋_GB2312" w:cs="仿宋"/>
          <w:kern w:val="0"/>
          <w:sz w:val="32"/>
          <w:szCs w:val="32"/>
        </w:rPr>
      </w:pPr>
    </w:p>
    <w:p w14:paraId="4B5E3566">
      <w:pPr>
        <w:spacing w:line="600" w:lineRule="exact"/>
        <w:ind w:firstLine="640" w:firstLineChars="200"/>
        <w:jc w:val="left"/>
        <w:outlineLvl w:val="0"/>
        <w:rPr>
          <w:rFonts w:ascii="仿宋_GB2312" w:hAnsi="Calibri" w:eastAsia="仿宋_GB2312" w:cs="仿宋"/>
          <w:kern w:val="0"/>
          <w:sz w:val="32"/>
          <w:szCs w:val="32"/>
        </w:rPr>
        <w:sectPr>
          <w:footerReference r:id="rId7" w:type="first"/>
          <w:footerReference r:id="rId6" w:type="default"/>
          <w:pgSz w:w="11906" w:h="16838"/>
          <w:pgMar w:top="1440" w:right="1800" w:bottom="1440" w:left="1800" w:header="851" w:footer="992" w:gutter="0"/>
          <w:cols w:space="425" w:num="1"/>
          <w:docGrid w:type="lines" w:linePitch="312" w:charSpace="0"/>
        </w:sectPr>
      </w:pPr>
    </w:p>
    <w:p w14:paraId="45CDE7CE">
      <w:pPr>
        <w:spacing w:line="600" w:lineRule="exact"/>
        <w:jc w:val="center"/>
        <w:outlineLvl w:val="0"/>
        <w:rPr>
          <w:rStyle w:val="27"/>
          <w:rFonts w:hint="eastAsia" w:ascii="黑体" w:hAnsi="黑体" w:eastAsia="黑体"/>
          <w:b w:val="0"/>
        </w:rPr>
      </w:pPr>
      <w:r>
        <w:rPr>
          <w:rFonts w:hint="eastAsia" w:ascii="黑体" w:hAnsi="黑体" w:eastAsia="黑体"/>
          <w:sz w:val="44"/>
          <w:szCs w:val="44"/>
        </w:rPr>
        <w:t>第</w:t>
      </w:r>
      <w:r>
        <w:rPr>
          <w:rStyle w:val="27"/>
          <w:rFonts w:hint="eastAsia" w:ascii="黑体" w:hAnsi="黑体" w:eastAsia="黑体"/>
          <w:b w:val="0"/>
        </w:rPr>
        <w:t>五部分 附表</w:t>
      </w:r>
      <w:bookmarkEnd w:id="51"/>
      <w:bookmarkEnd w:id="53"/>
      <w:bookmarkStart w:id="54" w:name="_Toc15396619"/>
    </w:p>
    <w:p w14:paraId="2FAFD62D">
      <w:pPr>
        <w:spacing w:line="600" w:lineRule="exact"/>
        <w:jc w:val="center"/>
        <w:outlineLvl w:val="0"/>
        <w:rPr>
          <w:rFonts w:ascii="仿宋" w:hAnsi="仿宋" w:eastAsia="仿宋"/>
        </w:rPr>
      </w:pPr>
    </w:p>
    <w:p w14:paraId="7D08E8CD">
      <w:pPr>
        <w:pStyle w:val="3"/>
        <w:rPr>
          <w:rFonts w:ascii="仿宋" w:hAnsi="仿宋" w:eastAsia="仿宋"/>
        </w:rPr>
      </w:pPr>
      <w:r>
        <w:rPr>
          <w:rFonts w:hint="eastAsia" w:ascii="仿宋" w:hAnsi="仿宋" w:eastAsia="仿宋"/>
          <w:b w:val="0"/>
        </w:rPr>
        <w:t>一、收</w:t>
      </w:r>
      <w:r>
        <w:rPr>
          <w:rStyle w:val="28"/>
          <w:rFonts w:hint="eastAsia" w:ascii="仿宋" w:hAnsi="仿宋" w:eastAsia="仿宋"/>
          <w:b w:val="0"/>
          <w:bCs w:val="0"/>
        </w:rPr>
        <w:t>入支出决算总表</w:t>
      </w:r>
      <w:bookmarkEnd w:id="54"/>
    </w:p>
    <w:p w14:paraId="1DBC5CE4">
      <w:pPr>
        <w:pStyle w:val="3"/>
        <w:rPr>
          <w:rFonts w:ascii="仿宋" w:hAnsi="仿宋" w:eastAsia="仿宋"/>
        </w:rPr>
      </w:pPr>
      <w:bookmarkStart w:id="55" w:name="_Toc15396620"/>
      <w:r>
        <w:rPr>
          <w:rFonts w:hint="eastAsia" w:ascii="仿宋" w:hAnsi="仿宋" w:eastAsia="仿宋"/>
          <w:b w:val="0"/>
        </w:rPr>
        <w:t>二、收</w:t>
      </w:r>
      <w:r>
        <w:rPr>
          <w:rStyle w:val="28"/>
          <w:rFonts w:hint="eastAsia" w:ascii="仿宋" w:hAnsi="仿宋" w:eastAsia="仿宋"/>
          <w:b w:val="0"/>
          <w:bCs w:val="0"/>
        </w:rPr>
        <w:t>入决算表</w:t>
      </w:r>
      <w:bookmarkEnd w:id="55"/>
    </w:p>
    <w:p w14:paraId="7BA893F0">
      <w:pPr>
        <w:pStyle w:val="3"/>
        <w:rPr>
          <w:rFonts w:ascii="仿宋" w:hAnsi="仿宋" w:eastAsia="仿宋"/>
        </w:rPr>
      </w:pPr>
      <w:bookmarkStart w:id="56" w:name="_Toc15396621"/>
      <w:r>
        <w:rPr>
          <w:rStyle w:val="28"/>
          <w:rFonts w:hint="eastAsia" w:ascii="仿宋" w:hAnsi="仿宋" w:eastAsia="仿宋"/>
          <w:b w:val="0"/>
          <w:bCs w:val="0"/>
        </w:rPr>
        <w:t>三、</w:t>
      </w:r>
      <w:r>
        <w:rPr>
          <w:rFonts w:hint="eastAsia" w:ascii="仿宋" w:hAnsi="仿宋" w:eastAsia="仿宋"/>
          <w:b w:val="0"/>
        </w:rPr>
        <w:t>支</w:t>
      </w:r>
      <w:r>
        <w:rPr>
          <w:rStyle w:val="28"/>
          <w:rFonts w:hint="eastAsia" w:ascii="仿宋" w:hAnsi="仿宋" w:eastAsia="仿宋"/>
          <w:b w:val="0"/>
          <w:bCs w:val="0"/>
        </w:rPr>
        <w:t>出决算表</w:t>
      </w:r>
      <w:bookmarkEnd w:id="56"/>
    </w:p>
    <w:p w14:paraId="63EC3115">
      <w:pPr>
        <w:pStyle w:val="3"/>
        <w:rPr>
          <w:rFonts w:ascii="仿宋" w:hAnsi="仿宋" w:eastAsia="仿宋"/>
          <w:b w:val="0"/>
        </w:rPr>
      </w:pPr>
      <w:bookmarkStart w:id="57" w:name="_Toc15396622"/>
      <w:r>
        <w:rPr>
          <w:rStyle w:val="28"/>
          <w:rFonts w:hint="eastAsia" w:ascii="仿宋" w:hAnsi="仿宋" w:eastAsia="仿宋"/>
          <w:b w:val="0"/>
          <w:bCs w:val="0"/>
        </w:rPr>
        <w:t>四、</w:t>
      </w:r>
      <w:r>
        <w:rPr>
          <w:rFonts w:hint="eastAsia" w:ascii="仿宋" w:hAnsi="仿宋" w:eastAsia="仿宋"/>
          <w:b w:val="0"/>
        </w:rPr>
        <w:t>财</w:t>
      </w:r>
      <w:r>
        <w:rPr>
          <w:rStyle w:val="28"/>
          <w:rFonts w:hint="eastAsia" w:ascii="仿宋" w:hAnsi="仿宋" w:eastAsia="仿宋"/>
          <w:b w:val="0"/>
          <w:bCs w:val="0"/>
        </w:rPr>
        <w:t>政拨款收入支出决算总表</w:t>
      </w:r>
      <w:bookmarkEnd w:id="57"/>
    </w:p>
    <w:p w14:paraId="7E169AA5">
      <w:pPr>
        <w:pStyle w:val="3"/>
        <w:rPr>
          <w:rStyle w:val="28"/>
          <w:rFonts w:ascii="仿宋" w:hAnsi="仿宋" w:eastAsia="仿宋"/>
          <w:b w:val="0"/>
          <w:bCs w:val="0"/>
        </w:rPr>
      </w:pPr>
      <w:bookmarkStart w:id="58" w:name="_Toc15396623"/>
      <w:r>
        <w:rPr>
          <w:rStyle w:val="28"/>
          <w:rFonts w:hint="eastAsia" w:ascii="仿宋" w:hAnsi="仿宋" w:eastAsia="仿宋"/>
          <w:b w:val="0"/>
          <w:bCs w:val="0"/>
        </w:rPr>
        <w:t>五、</w:t>
      </w:r>
      <w:r>
        <w:rPr>
          <w:rFonts w:hint="eastAsia" w:ascii="仿宋" w:hAnsi="仿宋" w:eastAsia="仿宋"/>
          <w:b w:val="0"/>
        </w:rPr>
        <w:t>财</w:t>
      </w:r>
      <w:r>
        <w:rPr>
          <w:rStyle w:val="28"/>
          <w:rFonts w:hint="eastAsia" w:ascii="仿宋" w:hAnsi="仿宋" w:eastAsia="仿宋"/>
          <w:b w:val="0"/>
          <w:bCs w:val="0"/>
        </w:rPr>
        <w:t>政拨款支出决算明细表</w:t>
      </w:r>
      <w:bookmarkEnd w:id="58"/>
      <w:bookmarkStart w:id="59" w:name="_Toc15396624"/>
    </w:p>
    <w:p w14:paraId="6E38191A">
      <w:pPr>
        <w:pStyle w:val="3"/>
        <w:rPr>
          <w:rFonts w:ascii="仿宋" w:hAnsi="仿宋" w:eastAsia="仿宋"/>
        </w:rPr>
      </w:pPr>
      <w:r>
        <w:rPr>
          <w:rStyle w:val="28"/>
          <w:rFonts w:hint="eastAsia" w:ascii="仿宋" w:hAnsi="仿宋" w:eastAsia="仿宋"/>
          <w:b w:val="0"/>
          <w:bCs w:val="0"/>
        </w:rPr>
        <w:t>六、</w:t>
      </w:r>
      <w:r>
        <w:rPr>
          <w:rFonts w:hint="eastAsia" w:ascii="仿宋" w:hAnsi="仿宋" w:eastAsia="仿宋"/>
          <w:b w:val="0"/>
        </w:rPr>
        <w:t>一</w:t>
      </w:r>
      <w:r>
        <w:rPr>
          <w:rStyle w:val="28"/>
          <w:rFonts w:hint="eastAsia" w:ascii="仿宋" w:hAnsi="仿宋" w:eastAsia="仿宋"/>
          <w:b w:val="0"/>
          <w:bCs w:val="0"/>
        </w:rPr>
        <w:t>般公共预算财政拨款支出决算表</w:t>
      </w:r>
      <w:bookmarkEnd w:id="59"/>
    </w:p>
    <w:p w14:paraId="31CB1D81">
      <w:pPr>
        <w:pStyle w:val="3"/>
        <w:rPr>
          <w:rFonts w:ascii="仿宋" w:hAnsi="仿宋" w:eastAsia="仿宋"/>
        </w:rPr>
      </w:pPr>
      <w:bookmarkStart w:id="60" w:name="_Toc15396625"/>
      <w:r>
        <w:rPr>
          <w:rStyle w:val="28"/>
          <w:rFonts w:hint="eastAsia" w:ascii="仿宋" w:hAnsi="仿宋" w:eastAsia="仿宋"/>
          <w:b w:val="0"/>
          <w:bCs w:val="0"/>
        </w:rPr>
        <w:t>七、</w:t>
      </w:r>
      <w:r>
        <w:rPr>
          <w:rFonts w:hint="eastAsia" w:ascii="仿宋" w:hAnsi="仿宋" w:eastAsia="仿宋"/>
          <w:b w:val="0"/>
        </w:rPr>
        <w:t>一</w:t>
      </w:r>
      <w:r>
        <w:rPr>
          <w:rStyle w:val="28"/>
          <w:rFonts w:hint="eastAsia" w:ascii="仿宋" w:hAnsi="仿宋" w:eastAsia="仿宋"/>
          <w:b w:val="0"/>
          <w:bCs w:val="0"/>
        </w:rPr>
        <w:t>般公共预算财政拨款支出决算明细表</w:t>
      </w:r>
      <w:bookmarkEnd w:id="60"/>
    </w:p>
    <w:p w14:paraId="27F487D5">
      <w:pPr>
        <w:pStyle w:val="3"/>
        <w:rPr>
          <w:rFonts w:ascii="仿宋" w:hAnsi="仿宋" w:eastAsia="仿宋"/>
        </w:rPr>
      </w:pPr>
      <w:bookmarkStart w:id="61" w:name="_Toc15396626"/>
      <w:r>
        <w:rPr>
          <w:rStyle w:val="28"/>
          <w:rFonts w:hint="eastAsia" w:ascii="仿宋" w:hAnsi="仿宋" w:eastAsia="仿宋"/>
          <w:b w:val="0"/>
          <w:bCs w:val="0"/>
        </w:rPr>
        <w:t>八、</w:t>
      </w:r>
      <w:r>
        <w:rPr>
          <w:rFonts w:hint="eastAsia" w:ascii="仿宋" w:hAnsi="仿宋" w:eastAsia="仿宋"/>
          <w:b w:val="0"/>
        </w:rPr>
        <w:t>一</w:t>
      </w:r>
      <w:r>
        <w:rPr>
          <w:rStyle w:val="28"/>
          <w:rFonts w:hint="eastAsia" w:ascii="仿宋" w:hAnsi="仿宋" w:eastAsia="仿宋"/>
          <w:b w:val="0"/>
          <w:bCs w:val="0"/>
        </w:rPr>
        <w:t>般公共预算财政拨款基本支出决算表</w:t>
      </w:r>
      <w:bookmarkEnd w:id="61"/>
    </w:p>
    <w:p w14:paraId="6CDE345F">
      <w:pPr>
        <w:pStyle w:val="3"/>
        <w:rPr>
          <w:rFonts w:ascii="仿宋" w:hAnsi="仿宋" w:eastAsia="仿宋"/>
        </w:rPr>
      </w:pPr>
      <w:bookmarkStart w:id="62" w:name="_Toc15396627"/>
      <w:r>
        <w:rPr>
          <w:rStyle w:val="28"/>
          <w:rFonts w:hint="eastAsia" w:ascii="仿宋" w:hAnsi="仿宋" w:eastAsia="仿宋"/>
          <w:b w:val="0"/>
          <w:bCs w:val="0"/>
        </w:rPr>
        <w:t>九、</w:t>
      </w:r>
      <w:r>
        <w:rPr>
          <w:rFonts w:hint="eastAsia" w:ascii="仿宋" w:hAnsi="仿宋" w:eastAsia="仿宋"/>
          <w:b w:val="0"/>
        </w:rPr>
        <w:t>一</w:t>
      </w:r>
      <w:r>
        <w:rPr>
          <w:rStyle w:val="28"/>
          <w:rFonts w:hint="eastAsia" w:ascii="仿宋" w:hAnsi="仿宋" w:eastAsia="仿宋"/>
          <w:b w:val="0"/>
          <w:bCs w:val="0"/>
        </w:rPr>
        <w:t>般公共预算财政拨款项目支出决算表</w:t>
      </w:r>
      <w:bookmarkEnd w:id="62"/>
    </w:p>
    <w:p w14:paraId="2954788F">
      <w:pPr>
        <w:pStyle w:val="3"/>
        <w:rPr>
          <w:rFonts w:ascii="仿宋" w:hAnsi="仿宋" w:eastAsia="仿宋"/>
        </w:rPr>
      </w:pPr>
      <w:bookmarkStart w:id="63" w:name="_Toc15396628"/>
      <w:r>
        <w:rPr>
          <w:rStyle w:val="28"/>
          <w:rFonts w:hint="eastAsia" w:ascii="仿宋" w:hAnsi="仿宋" w:eastAsia="仿宋"/>
          <w:b w:val="0"/>
          <w:bCs w:val="0"/>
        </w:rPr>
        <w:t>十、</w:t>
      </w:r>
      <w:bookmarkEnd w:id="63"/>
      <w:r>
        <w:rPr>
          <w:rFonts w:hint="eastAsia" w:ascii="仿宋" w:hAnsi="仿宋" w:eastAsia="仿宋"/>
          <w:b w:val="0"/>
        </w:rPr>
        <w:t>政</w:t>
      </w:r>
      <w:r>
        <w:rPr>
          <w:rStyle w:val="28"/>
          <w:rFonts w:hint="eastAsia" w:ascii="仿宋" w:hAnsi="仿宋" w:eastAsia="仿宋"/>
          <w:b w:val="0"/>
          <w:bCs w:val="0"/>
        </w:rPr>
        <w:t>府性基金预算财政拨款收入支出决算表</w:t>
      </w:r>
    </w:p>
    <w:p w14:paraId="0A50BB0E">
      <w:pPr>
        <w:pStyle w:val="3"/>
        <w:rPr>
          <w:rFonts w:ascii="仿宋" w:hAnsi="仿宋" w:eastAsia="仿宋"/>
        </w:rPr>
      </w:pPr>
      <w:bookmarkStart w:id="64" w:name="_Toc15396629"/>
      <w:r>
        <w:rPr>
          <w:rStyle w:val="28"/>
          <w:rFonts w:hint="eastAsia" w:ascii="仿宋" w:hAnsi="仿宋" w:eastAsia="仿宋"/>
          <w:b w:val="0"/>
          <w:bCs w:val="0"/>
        </w:rPr>
        <w:t>十一、</w:t>
      </w:r>
      <w:bookmarkEnd w:id="64"/>
      <w:r>
        <w:rPr>
          <w:rFonts w:hint="eastAsia" w:ascii="仿宋" w:hAnsi="仿宋" w:eastAsia="仿宋"/>
          <w:b w:val="0"/>
        </w:rPr>
        <w:t>国</w:t>
      </w:r>
      <w:r>
        <w:rPr>
          <w:rStyle w:val="28"/>
          <w:rFonts w:hint="eastAsia" w:ascii="仿宋" w:hAnsi="仿宋" w:eastAsia="仿宋"/>
          <w:b w:val="0"/>
          <w:bCs w:val="0"/>
        </w:rPr>
        <w:t>有资本经营预算财政拨款收入支出决算表</w:t>
      </w:r>
    </w:p>
    <w:p w14:paraId="77A48AB3">
      <w:pPr>
        <w:pStyle w:val="3"/>
        <w:rPr>
          <w:rFonts w:ascii="仿宋" w:hAnsi="仿宋" w:eastAsia="仿宋"/>
        </w:rPr>
      </w:pPr>
      <w:bookmarkStart w:id="65" w:name="_Toc15396630"/>
      <w:r>
        <w:rPr>
          <w:rStyle w:val="28"/>
          <w:rFonts w:hint="eastAsia" w:ascii="仿宋" w:hAnsi="仿宋" w:eastAsia="仿宋"/>
          <w:b w:val="0"/>
          <w:bCs w:val="0"/>
        </w:rPr>
        <w:t>十二、</w:t>
      </w:r>
      <w:bookmarkEnd w:id="65"/>
      <w:r>
        <w:rPr>
          <w:rStyle w:val="28"/>
          <w:rFonts w:hint="eastAsia" w:ascii="仿宋" w:hAnsi="仿宋" w:eastAsia="仿宋"/>
          <w:b w:val="0"/>
          <w:bCs w:val="0"/>
        </w:rPr>
        <w:t>国有资本经营预算财政拨款支出决算表</w:t>
      </w:r>
    </w:p>
    <w:p w14:paraId="5E7EEB50">
      <w:pPr>
        <w:pStyle w:val="3"/>
        <w:rPr>
          <w:rFonts w:eastAsia="仿宋"/>
        </w:rPr>
      </w:pPr>
      <w:bookmarkStart w:id="66" w:name="_Toc15396631"/>
      <w:r>
        <w:rPr>
          <w:rStyle w:val="28"/>
          <w:rFonts w:hint="eastAsia" w:ascii="仿宋" w:hAnsi="仿宋" w:eastAsia="仿宋"/>
          <w:b w:val="0"/>
          <w:bCs w:val="0"/>
        </w:rPr>
        <w:t>十三、</w:t>
      </w:r>
      <w:bookmarkEnd w:id="66"/>
      <w:r>
        <w:rPr>
          <w:rStyle w:val="28"/>
          <w:rFonts w:hint="eastAsia" w:ascii="仿宋" w:hAnsi="仿宋" w:eastAsia="仿宋"/>
          <w:b w:val="0"/>
          <w:bCs w:val="0"/>
        </w:rPr>
        <w:t>财政拨款“三公”经费支出决算表</w:t>
      </w:r>
    </w:p>
    <w:sectPr>
      <w:footerReference r:id="rId8" w:type="firs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DD8CA8A-FA35-488C-9FA0-E2D6A06CC6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205139F-D0B4-4F6B-8B7D-092CB1E9B268}"/>
  </w:font>
  <w:font w:name="Cambria">
    <w:panose1 w:val="02040503050406030204"/>
    <w:charset w:val="00"/>
    <w:family w:val="roman"/>
    <w:pitch w:val="default"/>
    <w:sig w:usb0="E00002FF" w:usb1="400004FF" w:usb2="00000000" w:usb3="00000000" w:csb0="2000019F" w:csb1="00000000"/>
    <w:embedRegular r:id="rId3" w:fontKey="{D7F67752-7061-4D8C-BEEF-6A6176ECBAAF}"/>
  </w:font>
  <w:font w:name="仿宋_GB2312">
    <w:panose1 w:val="02010609030101010101"/>
    <w:charset w:val="86"/>
    <w:family w:val="modern"/>
    <w:pitch w:val="default"/>
    <w:sig w:usb0="00000001" w:usb1="080E0000" w:usb2="00000000" w:usb3="00000000" w:csb0="00040000" w:csb1="00000000"/>
    <w:embedRegular r:id="rId4" w:fontKey="{0FCDB7CB-8E1F-4D45-A6BB-3DFF545F57CA}"/>
  </w:font>
  <w:font w:name="仿宋">
    <w:panose1 w:val="02010609060101010101"/>
    <w:charset w:val="86"/>
    <w:family w:val="modern"/>
    <w:pitch w:val="default"/>
    <w:sig w:usb0="800002BF" w:usb1="38CF7CFA" w:usb2="00000016" w:usb3="00000000" w:csb0="00040001" w:csb1="00000000"/>
    <w:embedRegular r:id="rId5" w:fontKey="{16BF3380-5816-4089-930E-A82A17F058FB}"/>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embedRegular r:id="rId6" w:fontKey="{83DBE4F2-31C8-43C9-B272-57644FFAB8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8DB0F">
    <w:pPr>
      <w:pStyle w:val="10"/>
      <w:jc w:val="center"/>
      <w:rPr>
        <w:sz w:val="28"/>
        <w:szCs w:val="28"/>
      </w:rPr>
    </w:pPr>
    <w:r>
      <w:rPr>
        <w:rFonts w:hint="eastAsia"/>
        <w:sz w:val="28"/>
        <w:szCs w:val="28"/>
      </w:rPr>
      <w:t>-</w:t>
    </w:r>
    <w:sdt>
      <w:sdtPr>
        <w:rPr>
          <w:sz w:val="28"/>
          <w:szCs w:val="28"/>
        </w:rPr>
        <w:id w:val="15663711"/>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r>
          <w:rPr>
            <w:rFonts w:hint="eastAsia"/>
            <w:sz w:val="28"/>
            <w:szCs w:val="28"/>
          </w:rPr>
          <w:t>-</w:t>
        </w:r>
      </w:sdtContent>
    </w:sdt>
  </w:p>
  <w:p w14:paraId="73F3282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BF4F1">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959E">
    <w:pPr>
      <w:pStyle w:val="10"/>
      <w:jc w:val="center"/>
      <w:rPr>
        <w:sz w:val="28"/>
        <w:szCs w:val="28"/>
      </w:rPr>
    </w:pPr>
    <w:r>
      <w:rPr>
        <w:rFonts w:hint="eastAsia"/>
        <w:sz w:val="28"/>
        <w:szCs w:val="28"/>
      </w:rPr>
      <w:t>-</w:t>
    </w:r>
    <w:sdt>
      <w:sdtPr>
        <w:rPr>
          <w:sz w:val="28"/>
          <w:szCs w:val="28"/>
        </w:rPr>
        <w:id w:val="15663713"/>
        <w:docPartObj>
          <w:docPartGallery w:val="autotext"/>
        </w:docPartObj>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13</w:t>
        </w:r>
        <w:r>
          <w:rPr>
            <w:sz w:val="28"/>
            <w:szCs w:val="28"/>
          </w:rPr>
          <w:fldChar w:fldCharType="end"/>
        </w:r>
        <w:r>
          <w:rPr>
            <w:rFonts w:hint="eastAsia"/>
            <w:sz w:val="28"/>
            <w:szCs w:val="28"/>
          </w:rPr>
          <w:t>-</w:t>
        </w:r>
      </w:sdtContent>
    </w:sdt>
  </w:p>
  <w:p w14:paraId="54F99F85">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4D966">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A607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37950">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IzNWY0ZjZmOTdjMmIyYTJkN2YyZGNlNmI0M2Q0N2QifQ=="/>
  </w:docVars>
  <w:rsids>
    <w:rsidRoot w:val="00F1361C"/>
    <w:rsid w:val="000222C6"/>
    <w:rsid w:val="0002549F"/>
    <w:rsid w:val="000468DB"/>
    <w:rsid w:val="00053B9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5507"/>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11EE"/>
    <w:rsid w:val="002D6D05"/>
    <w:rsid w:val="002F1818"/>
    <w:rsid w:val="002F567B"/>
    <w:rsid w:val="003216A9"/>
    <w:rsid w:val="00335A74"/>
    <w:rsid w:val="0036561B"/>
    <w:rsid w:val="0037013F"/>
    <w:rsid w:val="00380C92"/>
    <w:rsid w:val="0038760C"/>
    <w:rsid w:val="003A484F"/>
    <w:rsid w:val="003A4883"/>
    <w:rsid w:val="003B0BE0"/>
    <w:rsid w:val="003B0C1B"/>
    <w:rsid w:val="003B688C"/>
    <w:rsid w:val="003C0291"/>
    <w:rsid w:val="003C39AE"/>
    <w:rsid w:val="003C7B60"/>
    <w:rsid w:val="003D0C0F"/>
    <w:rsid w:val="003D1FB2"/>
    <w:rsid w:val="003D66DA"/>
    <w:rsid w:val="003E0F9D"/>
    <w:rsid w:val="003E1310"/>
    <w:rsid w:val="003E6F55"/>
    <w:rsid w:val="00406254"/>
    <w:rsid w:val="00412F58"/>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762"/>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4AC"/>
    <w:rsid w:val="006748A4"/>
    <w:rsid w:val="00681A31"/>
    <w:rsid w:val="00683E73"/>
    <w:rsid w:val="006A2FB0"/>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43FE"/>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16F9F"/>
    <w:rsid w:val="00923564"/>
    <w:rsid w:val="0092392E"/>
    <w:rsid w:val="009315F9"/>
    <w:rsid w:val="00933499"/>
    <w:rsid w:val="00935C98"/>
    <w:rsid w:val="00946945"/>
    <w:rsid w:val="00951248"/>
    <w:rsid w:val="00951479"/>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6788"/>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2A2A"/>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757F6"/>
    <w:rsid w:val="00F81FD9"/>
    <w:rsid w:val="00F841AA"/>
    <w:rsid w:val="00F84A94"/>
    <w:rsid w:val="00F87E96"/>
    <w:rsid w:val="00FA23E8"/>
    <w:rsid w:val="00FD3CC1"/>
    <w:rsid w:val="00FE680C"/>
    <w:rsid w:val="00FF1E02"/>
    <w:rsid w:val="00FF30B4"/>
    <w:rsid w:val="011E2BFE"/>
    <w:rsid w:val="053A62B5"/>
    <w:rsid w:val="0A2032A3"/>
    <w:rsid w:val="0B8A37D8"/>
    <w:rsid w:val="0DCC7BA5"/>
    <w:rsid w:val="10C055FF"/>
    <w:rsid w:val="118107EC"/>
    <w:rsid w:val="11DD6519"/>
    <w:rsid w:val="16BB723D"/>
    <w:rsid w:val="18015F3F"/>
    <w:rsid w:val="1BE8440E"/>
    <w:rsid w:val="1D155CEE"/>
    <w:rsid w:val="20F57F95"/>
    <w:rsid w:val="240371BF"/>
    <w:rsid w:val="25711CC6"/>
    <w:rsid w:val="25C741E6"/>
    <w:rsid w:val="27842671"/>
    <w:rsid w:val="29FD04D3"/>
    <w:rsid w:val="2A797CAC"/>
    <w:rsid w:val="2ABE7A3E"/>
    <w:rsid w:val="2CA234A8"/>
    <w:rsid w:val="2E751543"/>
    <w:rsid w:val="2EFA178C"/>
    <w:rsid w:val="302C662C"/>
    <w:rsid w:val="30B46D73"/>
    <w:rsid w:val="319F7F4E"/>
    <w:rsid w:val="332F68EB"/>
    <w:rsid w:val="33F90E68"/>
    <w:rsid w:val="374E122B"/>
    <w:rsid w:val="383D272C"/>
    <w:rsid w:val="39AE70AB"/>
    <w:rsid w:val="3A9E7658"/>
    <w:rsid w:val="3C0C0783"/>
    <w:rsid w:val="3F9F3A96"/>
    <w:rsid w:val="48BF60AB"/>
    <w:rsid w:val="493C27E9"/>
    <w:rsid w:val="496F39ED"/>
    <w:rsid w:val="49FF41D3"/>
    <w:rsid w:val="4B3C3D4D"/>
    <w:rsid w:val="4BE068DB"/>
    <w:rsid w:val="4BF6002B"/>
    <w:rsid w:val="4ECE2238"/>
    <w:rsid w:val="51DB4B86"/>
    <w:rsid w:val="53CA10EC"/>
    <w:rsid w:val="541F670E"/>
    <w:rsid w:val="55333C3E"/>
    <w:rsid w:val="57B25096"/>
    <w:rsid w:val="5F123701"/>
    <w:rsid w:val="619D21FB"/>
    <w:rsid w:val="62294E06"/>
    <w:rsid w:val="63A260B5"/>
    <w:rsid w:val="64CA39A1"/>
    <w:rsid w:val="69630ADE"/>
    <w:rsid w:val="6C4A05C8"/>
    <w:rsid w:val="6D3B1A89"/>
    <w:rsid w:val="70492766"/>
    <w:rsid w:val="71BF4EC2"/>
    <w:rsid w:val="72734D90"/>
    <w:rsid w:val="7412278C"/>
    <w:rsid w:val="79E7B28D"/>
    <w:rsid w:val="7C0A4FC5"/>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Salutation"/>
    <w:basedOn w:val="1"/>
    <w:next w:val="1"/>
    <w:qFormat/>
    <w:uiPriority w:val="0"/>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Body Text Indent"/>
    <w:basedOn w:val="1"/>
    <w:qFormat/>
    <w:uiPriority w:val="0"/>
    <w:pPr>
      <w:ind w:left="420" w:left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qFormat/>
    <w:uiPriority w:val="0"/>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6"/>
    <w:link w:val="2"/>
    <w:qFormat/>
    <w:uiPriority w:val="9"/>
    <w:rPr>
      <w:rFonts w:ascii="Times New Roman" w:hAnsi="Times New Roman"/>
      <w:b/>
      <w:bCs/>
      <w:kern w:val="44"/>
      <w:sz w:val="44"/>
      <w:szCs w:val="44"/>
    </w:rPr>
  </w:style>
  <w:style w:type="character" w:customStyle="1" w:styleId="28">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0">
    <w:name w:val="批注框文本 Char"/>
    <w:basedOn w:val="16"/>
    <w:link w:val="9"/>
    <w:semiHidden/>
    <w:qFormat/>
    <w:uiPriority w:val="99"/>
    <w:rPr>
      <w:rFonts w:ascii="Times New Roman" w:hAnsi="Times New Roman"/>
      <w:kern w:val="2"/>
      <w:sz w:val="18"/>
      <w:szCs w:val="18"/>
    </w:rPr>
  </w:style>
  <w:style w:type="character" w:customStyle="1" w:styleId="31">
    <w:name w:val="标题 3 Char"/>
    <w:basedOn w:val="16"/>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a:p>
            <a:pPr defTabSz="914400">
              <a:defRPr lang="zh-CN" sz="1400" b="0" i="0" u="none" strike="noStrike" kern="1200" spc="0" baseline="0">
                <a:solidFill>
                  <a:schemeClr val="tx1">
                    <a:lumMod val="65000"/>
                    <a:lumOff val="35000"/>
                  </a:schemeClr>
                </a:solidFill>
                <a:latin typeface="+mn-lt"/>
                <a:ea typeface="+mn-ea"/>
                <a:cs typeface="+mn-cs"/>
              </a:defRPr>
            </a:pPr>
            <a:endParaRPr lang="en-US" altLang="zh-CN"/>
          </a:p>
        </c:rich>
      </c:tx>
      <c:layout/>
      <c:overlay val="0"/>
      <c:spPr>
        <a:noFill/>
        <a:ln>
          <a:noFill/>
        </a:ln>
        <a:effectLst/>
      </c:spPr>
    </c:title>
    <c:autoTitleDeleted val="0"/>
    <c:plotArea>
      <c:layout>
        <c:manualLayout>
          <c:layoutTarget val="inner"/>
          <c:xMode val="edge"/>
          <c:yMode val="edge"/>
          <c:x val="0.061575"/>
          <c:y val="0.133833333333333"/>
          <c:w val="0.859725"/>
          <c:h val="0.716566666666667"/>
        </c:manualLayout>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Sheet1!$B$2:$B$3</c:f>
              <c:numCache>
                <c:formatCode>0.00_ </c:formatCode>
                <c:ptCount val="2"/>
                <c:pt idx="0">
                  <c:v>4485.01</c:v>
                </c:pt>
                <c:pt idx="1">
                  <c:v>5043.01</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2022年</c:v>
                </c:pt>
                <c:pt idx="1">
                  <c:v>2023年</c:v>
                </c:pt>
              </c:strCache>
            </c:strRef>
          </c:cat>
          <c:val>
            <c:numRef>
              <c:f>Sheet1!$C$2:$C$3</c:f>
              <c:numCache>
                <c:formatCode>0.00_ </c:formatCode>
                <c:ptCount val="2"/>
                <c:pt idx="0">
                  <c:v>4485.01</c:v>
                </c:pt>
                <c:pt idx="1">
                  <c:v>5043.01</c:v>
                </c:pt>
              </c:numCache>
            </c:numRef>
          </c:val>
        </c:ser>
        <c:dLbls>
          <c:showLegendKey val="0"/>
          <c:showVal val="1"/>
          <c:showCatName val="0"/>
          <c:showSerName val="0"/>
          <c:showPercent val="0"/>
          <c:showBubbleSize val="0"/>
        </c:dLbls>
        <c:gapWidth val="219"/>
        <c:overlap val="-27"/>
        <c:axId val="154754048"/>
        <c:axId val="154756224"/>
      </c:barChart>
      <c:lineChart>
        <c:grouping val="standard"/>
        <c:varyColors val="0"/>
        <c:dLbls>
          <c:showLegendKey val="0"/>
          <c:showVal val="0"/>
          <c:showCatName val="0"/>
          <c:showSerName val="0"/>
          <c:showPercent val="0"/>
          <c:showBubbleSize val="0"/>
        </c:dLbls>
        <c:marker val="0"/>
        <c:smooth val="0"/>
        <c:axId val="154735360"/>
        <c:axId val="154737664"/>
        <c:extLst>
          <c:ext xmlns:c15="http://schemas.microsoft.com/office/drawing/2012/chart" uri="{02D57815-91ED-43cb-92C2-25804820EDAC}">
            <c15:filteredLineSeries>
              <c15:ser>
                <c:idx val="2"/>
                <c:order val="2"/>
                <c:tx>
                  <c:strRef>
                    <c:extLst>
                      <c:ext uri="{02D57815-91ED-43cb-92C2-25804820EDAC}">
                        <c15:formulaRef>
                          <c15:sqref>Sheet1!#REF!</c15:sqref>
                        </c15:formulaRef>
                      </c:ext>
                    </c:extLst>
                    <c:strCache>
                      <c:ptCount val="1"/>
                      <c:pt idx="0">
                        <c:v/>
                      </c:pt>
                    </c:strCache>
                  </c:strRef>
                </c:tx>
                <c:spPr>
                  <a:ln w="28575" cap="rnd" cmpd="sng" algn="ctr">
                    <a:solidFill>
                      <a:schemeClr val="accent3"/>
                    </a:solidFill>
                    <a:prstDash val="solid"/>
                    <a:round/>
                  </a:ln>
                  <a:effectLst/>
                </c:spPr>
                <c:marker>
                  <c:symbol val="none"/>
                </c:marker>
                <c:dLbls>
                  <c:delete val="1"/>
                </c:dLbls>
                <c:cat>
                  <c:numRef>
                    <c:extLst>
                      <c:ext uri="{02D57815-91ED-43cb-92C2-25804820EDAC}">
                        <c15:fullRef>
                          <c15:sqref/>
                        </c15:fullRef>
                        <c15:formulaRef>
                          <c15:sqref>Sheet1!$A$2:$A$3</c15:sqref>
                        </c15:formulaRef>
                      </c:ext>
                    </c:extLst>
                    <c:numCache>
                      <c:ptCount val="0"/>
                    </c:numCache>
                  </c:numRef>
                </c:cat>
                <c:val>
                  <c:numRef>
                    <c:extLst>
                      <c:ext uri="{02D57815-91ED-43cb-92C2-25804820EDAC}">
                        <c15:formulaRef>
                          <c15:sqref>Sheet1!#REF!</c15:sqref>
                        </c15:formulaRef>
                      </c:ext>
                    </c:extLst>
                    <c:numCache>
                      <c:formatCode>General</c:formatCode>
                      <c:ptCount val="1"/>
                      <c:pt idx="0">
                        <c:v>1</c:v>
                      </c:pt>
                    </c:numCache>
                  </c:numRef>
                </c:val>
                <c:smooth val="0"/>
              </c15:ser>
            </c15:filteredLineSeries>
          </c:ext>
        </c:extLst>
      </c:lineChart>
      <c:catAx>
        <c:axId val="154735360"/>
        <c:scaling>
          <c:orientation val="minMax"/>
        </c:scaling>
        <c:delete val="1"/>
        <c:axPos val="b"/>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4737664"/>
        <c:crosses val="autoZero"/>
        <c:auto val="1"/>
        <c:lblAlgn val="ctr"/>
        <c:lblOffset val="100"/>
        <c:noMultiLvlLbl val="0"/>
      </c:catAx>
      <c:valAx>
        <c:axId val="15473766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4735360"/>
        <c:crosses val="autoZero"/>
        <c:crossBetween val="between"/>
      </c:valAx>
      <c:catAx>
        <c:axId val="154754048"/>
        <c:scaling>
          <c:orientation val="minMax"/>
        </c:scaling>
        <c:delete val="1"/>
        <c:axPos val="b"/>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4756224"/>
        <c:crosses val="autoZero"/>
        <c:auto val="1"/>
        <c:lblAlgn val="ctr"/>
        <c:lblOffset val="100"/>
        <c:noMultiLvlLbl val="0"/>
      </c:catAx>
      <c:valAx>
        <c:axId val="154756224"/>
        <c:scaling>
          <c:orientation val="minMax"/>
        </c:scaling>
        <c:delete val="1"/>
        <c:axPos val="r"/>
        <c:numFmt formatCode="0.00_ "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4754048"/>
        <c:crosses val="max"/>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manualLayout>
          <c:layoutTarget val="inner"/>
          <c:xMode val="edge"/>
          <c:yMode val="edge"/>
          <c:x val="0.264866741356729"/>
          <c:y val="0.1654751182858"/>
          <c:w val="0.470864907238045"/>
          <c:h val="0.79470782800441"/>
        </c:manualLayout>
      </c:layout>
      <c:pieChart>
        <c:varyColors val="1"/>
        <c:ser>
          <c:idx val="0"/>
          <c:order val="0"/>
          <c:tx>
            <c:strRef>
              <c:f>Sheet1!$B$1</c:f>
              <c:strCache>
                <c:ptCount val="1"/>
                <c:pt idx="0">
                  <c:v>一般公共预算财政拨款收入</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0"/>
            <c:showCatName val="0"/>
            <c:showSerName val="1"/>
            <c:showPercent val="1"/>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事业收入</c:v>
                </c:pt>
                <c:pt idx="2">
                  <c:v>其他收入</c:v>
                </c:pt>
              </c:strCache>
            </c:strRef>
          </c:cat>
          <c:val>
            <c:numRef>
              <c:f>Sheet1!$B$2:$B$4</c:f>
              <c:numCache>
                <c:formatCode>General</c:formatCode>
                <c:ptCount val="3"/>
                <c:pt idx="0">
                  <c:v>812.16</c:v>
                </c:pt>
                <c:pt idx="1">
                  <c:v>2838</c:v>
                </c:pt>
                <c:pt idx="2">
                  <c:v>919.14</c:v>
                </c:pt>
              </c:numCache>
            </c:numRef>
          </c:val>
        </c:ser>
        <c:ser>
          <c:idx val="1"/>
          <c:order val="1"/>
          <c:tx>
            <c:strRef>
              <c:f>Sheet1!#REF!</c:f>
              <c:strCache>
                <c:ptCount val="1"/>
                <c:pt idx="0">
                  <c:v/>
                </c:pt>
              </c:strCache>
            </c:strRef>
          </c:tx>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事业收入</c:v>
                </c:pt>
                <c:pt idx="2">
                  <c:v>其他收入</c:v>
                </c:pt>
              </c:strCache>
            </c:strRef>
          </c:cat>
          <c:val>
            <c:numRef>
              <c:f>Sheet1!#REF!</c:f>
              <c:numCache>
                <c:formatCode>General</c:formatCode>
                <c:ptCount val="1"/>
                <c:pt idx="0">
                  <c:v>1</c:v>
                </c:pt>
              </c:numCache>
            </c:numRef>
          </c:val>
        </c:ser>
        <c:ser>
          <c:idx val="2"/>
          <c:order val="2"/>
          <c:tx>
            <c:strRef>
              <c:f>Sheet1!#REF!</c:f>
              <c:strCache>
                <c:ptCount val="1"/>
                <c:pt idx="0">
                  <c:v/>
                </c:pt>
              </c:strCache>
            </c:strRef>
          </c:tx>
          <c:explosion val="0"/>
          <c:dPt>
            <c:idx val="0"/>
            <c:bubble3D val="0"/>
            <c:spPr>
              <a:solidFill>
                <a:schemeClr val="accent1"/>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事业收入</c:v>
                </c:pt>
                <c:pt idx="2">
                  <c:v>其他收入</c:v>
                </c:pt>
              </c:strCache>
            </c:strRef>
          </c:cat>
          <c:val>
            <c:numRef>
              <c:f>Sheet1!#REF!</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3996.61</c:v>
                </c:pt>
                <c:pt idx="1">
                  <c:v>833.3</c:v>
                </c:pt>
              </c:numCache>
            </c:numRef>
          </c:val>
        </c:ser>
        <c:dLbls>
          <c:showLegendKey val="0"/>
          <c:showVal val="1"/>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0850810810810811"/>
          <c:y val="0.140255351107773"/>
          <c:w val="0.885189189189189"/>
          <c:h val="0.681073976717987"/>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439</c:v>
                </c:pt>
                <c:pt idx="1">
                  <c:v>439</c:v>
                </c:pt>
              </c:numCache>
            </c:numRef>
          </c:val>
        </c:ser>
        <c:ser>
          <c:idx val="1"/>
          <c:order val="1"/>
          <c:tx>
            <c:strRef>
              <c:f>Sheet1!$C$1</c:f>
              <c:strCache>
                <c:ptCount val="1"/>
                <c:pt idx="0">
                  <c:v>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812.16</c:v>
                </c:pt>
                <c:pt idx="1">
                  <c:v>812.16</c:v>
                </c:pt>
              </c:numCache>
            </c:numRef>
          </c:val>
        </c:ser>
        <c:ser>
          <c:idx val="2"/>
          <c:order val="2"/>
          <c:tx>
            <c:strRef>
              <c:f>Sheet1!#REF!</c:f>
              <c:strCache>
                <c:ptCount val="1"/>
                <c:pt idx="0">
                  <c:v/>
                </c:pt>
              </c:strCache>
            </c:strRef>
          </c:tx>
          <c:spPr>
            <a:solidFill>
              <a:schemeClr val="accent3"/>
            </a:solidFill>
            <a:ln>
              <a:noFill/>
            </a:ln>
            <a:effectLst/>
          </c:spPr>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156713344"/>
        <c:axId val="156714880"/>
      </c:barChart>
      <c:catAx>
        <c:axId val="15671334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714880"/>
        <c:crosses val="autoZero"/>
        <c:auto val="1"/>
        <c:lblAlgn val="ctr"/>
        <c:lblOffset val="100"/>
        <c:noMultiLvlLbl val="0"/>
      </c:catAx>
      <c:valAx>
        <c:axId val="1567148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71334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一般公共预算财政拨款支出决算表</a:t>
            </a:r>
          </a:p>
        </c:rich>
      </c:tx>
      <c:layout/>
      <c:overlay val="0"/>
      <c:spPr>
        <a:noFill/>
        <a:ln>
          <a:noFill/>
        </a:ln>
        <a:effectLst/>
      </c:spPr>
    </c:title>
    <c:autoTitleDeleted val="0"/>
    <c:plotArea>
      <c:layout>
        <c:manualLayout>
          <c:layoutTarget val="inner"/>
          <c:xMode val="edge"/>
          <c:yMode val="edge"/>
          <c:x val="0.0787"/>
          <c:y val="0.168166666666667"/>
          <c:w val="0.798175"/>
          <c:h val="0.6729"/>
        </c:manualLayout>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Sheet1!$A$2:$A$3</c:f>
              <c:numCache>
                <c:formatCode>General</c:formatCode>
                <c:ptCount val="2"/>
                <c:pt idx="0">
                  <c:v>2023</c:v>
                </c:pt>
                <c:pt idx="1">
                  <c:v>2022</c:v>
                </c:pt>
              </c:numCache>
            </c:numRef>
          </c:cat>
          <c:val>
            <c:numRef>
              <c:f>Sheet1!$B$2:$B$3</c:f>
              <c:numCache>
                <c:formatCode>General</c:formatCode>
                <c:ptCount val="2"/>
                <c:pt idx="0">
                  <c:v>812.16</c:v>
                </c:pt>
                <c:pt idx="1">
                  <c:v>813.24</c:v>
                </c:pt>
              </c:numCache>
            </c:numRef>
          </c:val>
        </c:ser>
        <c:ser>
          <c:idx val="1"/>
          <c:order val="1"/>
          <c:tx>
            <c:strRef>
              <c:f>Sheet1!#REF!</c:f>
              <c:strCache>
                <c:ptCount val="1"/>
                <c:pt idx="0">
                  <c:v/>
                </c:pt>
              </c:strCache>
            </c:strRef>
          </c:tx>
          <c:spPr>
            <a:solidFill>
              <a:schemeClr val="accent2"/>
            </a:solidFill>
            <a:ln>
              <a:noFill/>
            </a:ln>
            <a:effectLst/>
          </c:spPr>
          <c:invertIfNegative val="0"/>
          <c:dLbls>
            <c:delete val="1"/>
          </c:dLbls>
          <c:cat>
            <c:numRef>
              <c:f>Sheet1!$A$2:$A$3</c:f>
              <c:numCache>
                <c:formatCode>General</c:formatCode>
                <c:ptCount val="2"/>
                <c:pt idx="0">
                  <c:v>2023</c:v>
                </c:pt>
                <c:pt idx="1">
                  <c:v>2022</c:v>
                </c:pt>
              </c:numCache>
            </c:num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Sheet1!$A$2:$A$3</c:f>
              <c:numCache>
                <c:formatCode>General</c:formatCode>
                <c:ptCount val="2"/>
                <c:pt idx="0">
                  <c:v>2023</c:v>
                </c:pt>
                <c:pt idx="1">
                  <c:v>2022</c:v>
                </c:pt>
              </c:numCache>
            </c:num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156659712"/>
        <c:axId val="156661248"/>
      </c:barChart>
      <c:catAx>
        <c:axId val="156659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661248"/>
        <c:crosses val="autoZero"/>
        <c:auto val="1"/>
        <c:lblAlgn val="ctr"/>
        <c:lblOffset val="100"/>
        <c:noMultiLvlLbl val="0"/>
      </c:catAx>
      <c:valAx>
        <c:axId val="15666124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6659712"/>
        <c:crosses val="autoZero"/>
        <c:crossBetween val="between"/>
      </c:valAx>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销售额</a:t>
            </a:r>
          </a:p>
        </c:rich>
      </c:tx>
      <c:layout/>
      <c:overlay val="0"/>
      <c:spPr>
        <a:noFill/>
        <a:ln>
          <a:noFill/>
        </a:ln>
        <a:effectLst/>
      </c:spPr>
    </c:title>
    <c:autoTitleDeleted val="0"/>
    <c:plotArea>
      <c:layout/>
      <c:pieChart>
        <c:varyColors val="1"/>
        <c:ser>
          <c:idx val="1"/>
          <c:order val="0"/>
          <c:tx>
            <c:strRef>
              <c:f>Sheet1!$B$1</c:f>
              <c:strCache>
                <c:ptCount val="1"/>
                <c:pt idx="0">
                  <c:v>销售额</c:v>
                </c:pt>
              </c:strCache>
            </c:strRef>
          </c:tx>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1"/>
              <c:layout>
                <c:manualLayout>
                  <c:x val="-0.0395067328067478"/>
                  <c:y val="0.21748260140791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838688018793037"/>
                  <c:y val="0.20243293683085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卫生健康支出</c:v>
                </c:pt>
                <c:pt idx="1">
                  <c:v>社会保障和就业支出</c:v>
                </c:pt>
                <c:pt idx="2">
                  <c:v>其他支出</c:v>
                </c:pt>
                <c:pt idx="3">
                  <c:v>第四季度</c:v>
                </c:pt>
              </c:strCache>
            </c:strRef>
          </c:cat>
          <c:val>
            <c:numRef>
              <c:f>Sheet1!$B$2:$B$5</c:f>
              <c:numCache>
                <c:formatCode>General</c:formatCode>
                <c:ptCount val="4"/>
                <c:pt idx="0">
                  <c:v>785.81</c:v>
                </c:pt>
                <c:pt idx="1">
                  <c:v>6.35</c:v>
                </c:pt>
                <c:pt idx="2">
                  <c:v>20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11070</Words>
  <Characters>12665</Characters>
  <Lines>158</Lines>
  <Paragraphs>44</Paragraphs>
  <TotalTime>53</TotalTime>
  <ScaleCrop>false</ScaleCrop>
  <LinksUpToDate>false</LinksUpToDate>
  <CharactersWithSpaces>12707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区卫生健康局:区卫生健康局</cp:lastModifiedBy>
  <cp:lastPrinted>2023-07-31T02:35:00Z</cp:lastPrinted>
  <dcterms:modified xsi:type="dcterms:W3CDTF">2024-09-29T02:45:41Z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EF934DC31FE14485835665697CA49778</vt:lpwstr>
  </property>
</Properties>
</file>