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仿宋简体" w:hAnsi="方正仿宋简体" w:eastAsia="方正仿宋简体" w:cs="方正小标宋简体"/>
          <w:color w:val="000000"/>
          <w:sz w:val="32"/>
          <w:szCs w:val="32"/>
        </w:rPr>
      </w:pPr>
      <w:bookmarkStart w:id="0" w:name="_Toc7437"/>
      <w:bookmarkStart w:id="1" w:name="_Toc31741"/>
      <w:bookmarkStart w:id="276" w:name="_GoBack"/>
      <w:bookmarkEnd w:id="276"/>
    </w:p>
    <w:p>
      <w:pPr>
        <w:spacing w:line="576" w:lineRule="exact"/>
        <w:jc w:val="center"/>
        <w:rPr>
          <w:rFonts w:ascii="方正仿宋简体" w:hAnsi="方正仿宋简体" w:eastAsia="方正仿宋简体" w:cs="方正小标宋简体"/>
          <w:color w:val="000000"/>
          <w:sz w:val="32"/>
          <w:szCs w:val="32"/>
        </w:rPr>
      </w:pPr>
    </w:p>
    <w:p>
      <w:pPr>
        <w:spacing w:line="576" w:lineRule="exact"/>
        <w:jc w:val="center"/>
        <w:rPr>
          <w:rFonts w:ascii="方正仿宋简体" w:hAnsi="方正仿宋简体" w:eastAsia="方正仿宋简体" w:cs="方正小标宋简体"/>
          <w:color w:val="000000"/>
          <w:sz w:val="32"/>
          <w:szCs w:val="32"/>
        </w:rPr>
      </w:pPr>
    </w:p>
    <w:p>
      <w:pPr>
        <w:spacing w:line="576" w:lineRule="exact"/>
        <w:jc w:val="center"/>
        <w:rPr>
          <w:rFonts w:ascii="方正仿宋简体" w:hAnsi="方正仿宋简体" w:eastAsia="方正仿宋简体" w:cs="方正小标宋简体"/>
          <w:color w:val="000000"/>
          <w:sz w:val="32"/>
          <w:szCs w:val="32"/>
        </w:rPr>
      </w:pPr>
    </w:p>
    <w:p>
      <w:pPr>
        <w:spacing w:line="576" w:lineRule="exact"/>
        <w:jc w:val="center"/>
        <w:rPr>
          <w:rFonts w:ascii="方正仿宋简体" w:hAnsi="方正仿宋简体" w:eastAsia="方正仿宋简体" w:cs="方正小标宋简体"/>
          <w:color w:val="000000"/>
          <w:sz w:val="32"/>
          <w:szCs w:val="32"/>
        </w:rPr>
      </w:pPr>
    </w:p>
    <w:p>
      <w:pPr>
        <w:spacing w:line="576" w:lineRule="exact"/>
        <w:jc w:val="center"/>
        <w:rPr>
          <w:rFonts w:ascii="方正仿宋简体" w:hAnsi="方正仿宋简体" w:eastAsia="方正仿宋简体" w:cs="方正小标宋简体"/>
          <w:color w:val="000000"/>
          <w:sz w:val="32"/>
          <w:szCs w:val="32"/>
        </w:rPr>
      </w:pPr>
    </w:p>
    <w:p>
      <w:pPr>
        <w:spacing w:line="576" w:lineRule="exact"/>
        <w:jc w:val="center"/>
        <w:rPr>
          <w:rFonts w:ascii="方正仿宋简体" w:hAnsi="方正仿宋简体" w:eastAsia="方正仿宋简体" w:cs="方正小标宋简体"/>
          <w:color w:val="000000"/>
          <w:sz w:val="32"/>
          <w:szCs w:val="32"/>
        </w:rPr>
      </w:pPr>
    </w:p>
    <w:p>
      <w:pPr>
        <w:spacing w:line="400" w:lineRule="exact"/>
        <w:jc w:val="center"/>
      </w:pPr>
    </w:p>
    <w:p>
      <w:pPr>
        <w:spacing w:line="576" w:lineRule="exact"/>
        <w:jc w:val="center"/>
        <w:rPr>
          <w:rFonts w:ascii="方正仿宋简体" w:hAnsi="方正仿宋简体" w:eastAsia="方正仿宋简体" w:cs="方正小标宋简体"/>
          <w:color w:val="000000"/>
          <w:sz w:val="32"/>
          <w:szCs w:val="32"/>
        </w:rPr>
      </w:pPr>
      <w:r>
        <w:rPr>
          <w:rFonts w:hint="eastAsia" w:ascii="方正仿宋简体" w:hAnsi="方正仿宋简体" w:eastAsia="方正仿宋简体" w:cs="方正小标宋简体"/>
          <w:color w:val="000000"/>
          <w:sz w:val="32"/>
          <w:szCs w:val="32"/>
        </w:rPr>
        <w:t>广利府发〔2022〕</w:t>
      </w:r>
      <w:r>
        <w:rPr>
          <w:rFonts w:hint="eastAsia" w:ascii="方正仿宋简体" w:hAnsi="方正仿宋简体" w:eastAsia="方正仿宋简体" w:cs="方正小标宋简体"/>
          <w:sz w:val="32"/>
          <w:szCs w:val="32"/>
        </w:rPr>
        <w:t>21</w:t>
      </w:r>
      <w:r>
        <w:rPr>
          <w:rFonts w:hint="eastAsia" w:ascii="方正仿宋简体" w:hAnsi="方正仿宋简体" w:eastAsia="方正仿宋简体" w:cs="方正小标宋简体"/>
          <w:color w:val="000000"/>
          <w:sz w:val="32"/>
          <w:szCs w:val="32"/>
        </w:rPr>
        <w:t>号</w:t>
      </w:r>
    </w:p>
    <w:p>
      <w:pPr>
        <w:spacing w:line="550" w:lineRule="exact"/>
        <w:jc w:val="center"/>
        <w:rPr>
          <w:rFonts w:ascii="方正仿宋简体" w:hAnsi="方正仿宋简体" w:eastAsia="方正仿宋简体" w:cs="方正小标宋简体"/>
          <w:color w:val="000000"/>
          <w:sz w:val="32"/>
          <w:szCs w:val="32"/>
        </w:rPr>
      </w:pPr>
    </w:p>
    <w:p>
      <w:pPr>
        <w:spacing w:line="550" w:lineRule="exact"/>
        <w:jc w:val="center"/>
        <w:rPr>
          <w:rFonts w:ascii="方正仿宋简体" w:hAnsi="方正仿宋简体" w:eastAsia="方正仿宋简体" w:cs="方正小标宋简体"/>
          <w:color w:val="000000"/>
          <w:sz w:val="32"/>
          <w:szCs w:val="32"/>
        </w:rPr>
      </w:pPr>
    </w:p>
    <w:p>
      <w:pPr>
        <w:spacing w:line="550" w:lineRule="exact"/>
        <w:jc w:val="center"/>
        <w:rPr>
          <w:rFonts w:ascii="方正小标宋简体" w:hAnsi="仿宋_GB2312" w:eastAsia="方正小标宋简体" w:cs="仿宋_GB2312"/>
          <w:color w:val="000000" w:themeColor="text1"/>
          <w:sz w:val="44"/>
          <w:szCs w:val="44"/>
        </w:rPr>
      </w:pPr>
      <w:r>
        <w:rPr>
          <w:rFonts w:hint="eastAsia" w:ascii="方正小标宋简体" w:hAnsi="仿宋_GB2312" w:eastAsia="方正小标宋简体" w:cs="仿宋_GB2312"/>
          <w:color w:val="000000" w:themeColor="text1"/>
          <w:sz w:val="44"/>
          <w:szCs w:val="44"/>
        </w:rPr>
        <w:t>广元市利州区</w:t>
      </w:r>
      <w:bookmarkEnd w:id="0"/>
      <w:r>
        <w:rPr>
          <w:rFonts w:hint="eastAsia" w:ascii="方正小标宋简体" w:hAnsi="仿宋_GB2312" w:eastAsia="方正小标宋简体" w:cs="仿宋_GB2312"/>
          <w:color w:val="000000" w:themeColor="text1"/>
          <w:sz w:val="44"/>
          <w:szCs w:val="44"/>
        </w:rPr>
        <w:t>人民政府</w:t>
      </w:r>
    </w:p>
    <w:p>
      <w:pPr>
        <w:spacing w:line="550" w:lineRule="exact"/>
        <w:jc w:val="center"/>
        <w:rPr>
          <w:rFonts w:ascii="方正小标宋简体" w:hAnsi="仿宋_GB2312" w:eastAsia="方正小标宋简体" w:cs="仿宋_GB2312"/>
          <w:color w:val="000000" w:themeColor="text1"/>
          <w:sz w:val="44"/>
          <w:szCs w:val="44"/>
        </w:rPr>
      </w:pPr>
      <w:bookmarkStart w:id="2" w:name="_Toc18006"/>
      <w:r>
        <w:rPr>
          <w:rFonts w:hint="eastAsia" w:ascii="方正小标宋简体" w:hAnsi="仿宋_GB2312" w:eastAsia="方正小标宋简体" w:cs="仿宋_GB2312"/>
          <w:color w:val="000000" w:themeColor="text1"/>
          <w:sz w:val="44"/>
          <w:szCs w:val="44"/>
        </w:rPr>
        <w:t>关于印发《</w:t>
      </w:r>
      <w:bookmarkStart w:id="3" w:name="_Hlk89934358"/>
      <w:r>
        <w:rPr>
          <w:rFonts w:hint="eastAsia" w:ascii="方正小标宋简体" w:hAnsi="仿宋_GB2312" w:eastAsia="方正小标宋简体" w:cs="仿宋_GB2312"/>
          <w:color w:val="000000" w:themeColor="text1"/>
          <w:sz w:val="44"/>
          <w:szCs w:val="44"/>
        </w:rPr>
        <w:t>广元市利州区“十四五”应急</w:t>
      </w:r>
    </w:p>
    <w:p>
      <w:pPr>
        <w:spacing w:line="550" w:lineRule="exact"/>
        <w:jc w:val="center"/>
        <w:rPr>
          <w:rFonts w:ascii="方正小标宋简体" w:hAnsi="仿宋_GB2312" w:eastAsia="方正小标宋简体" w:cs="仿宋_GB2312"/>
          <w:color w:val="000000" w:themeColor="text1"/>
          <w:sz w:val="44"/>
          <w:szCs w:val="44"/>
        </w:rPr>
      </w:pPr>
      <w:r>
        <w:rPr>
          <w:rFonts w:hint="eastAsia" w:ascii="方正小标宋简体" w:hAnsi="仿宋_GB2312" w:eastAsia="方正小标宋简体" w:cs="仿宋_GB2312"/>
          <w:color w:val="000000" w:themeColor="text1"/>
          <w:sz w:val="44"/>
          <w:szCs w:val="44"/>
        </w:rPr>
        <w:t>体系规划》</w:t>
      </w:r>
      <w:bookmarkEnd w:id="3"/>
      <w:r>
        <w:rPr>
          <w:rFonts w:hint="eastAsia" w:ascii="方正小标宋简体" w:hAnsi="仿宋_GB2312" w:eastAsia="方正小标宋简体" w:cs="仿宋_GB2312"/>
          <w:color w:val="000000" w:themeColor="text1"/>
          <w:sz w:val="44"/>
          <w:szCs w:val="44"/>
        </w:rPr>
        <w:t>的</w:t>
      </w:r>
      <w:bookmarkEnd w:id="2"/>
      <w:r>
        <w:rPr>
          <w:rFonts w:hint="eastAsia" w:ascii="方正小标宋简体" w:hAnsi="仿宋_GB2312" w:eastAsia="方正小标宋简体" w:cs="仿宋_GB2312"/>
          <w:color w:val="000000" w:themeColor="text1"/>
          <w:sz w:val="44"/>
          <w:szCs w:val="44"/>
        </w:rPr>
        <w:t>通知</w:t>
      </w:r>
    </w:p>
    <w:p>
      <w:pPr>
        <w:pStyle w:val="6"/>
        <w:spacing w:line="550" w:lineRule="exact"/>
        <w:rPr>
          <w:rFonts w:ascii="方正仿宋简体" w:eastAsia="方正仿宋简体"/>
          <w:color w:val="000000" w:themeColor="text1"/>
        </w:rPr>
      </w:pPr>
    </w:p>
    <w:p>
      <w:pPr>
        <w:spacing w:line="550" w:lineRule="exact"/>
        <w:rPr>
          <w:rFonts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各乡镇人民政府，各街道办事处，区级各部门：</w:t>
      </w:r>
    </w:p>
    <w:p>
      <w:pPr>
        <w:overflowPunct w:val="0"/>
        <w:spacing w:line="550" w:lineRule="exact"/>
        <w:ind w:firstLine="640" w:firstLineChars="200"/>
        <w:rPr>
          <w:rFonts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现将《广元市利州区“十四五”应急体系规划》印发你们，请认真组织实施。</w:t>
      </w:r>
    </w:p>
    <w:p>
      <w:pPr>
        <w:spacing w:line="550" w:lineRule="exact"/>
        <w:ind w:right="-53" w:rightChars="-25"/>
        <w:jc w:val="right"/>
        <w:rPr>
          <w:rFonts w:ascii="方正仿宋简体" w:hAnsi="仿宋_GB2312" w:eastAsia="方正仿宋简体" w:cs="仿宋_GB2312"/>
          <w:color w:val="000000" w:themeColor="text1"/>
          <w:sz w:val="32"/>
          <w:szCs w:val="32"/>
        </w:rPr>
      </w:pPr>
    </w:p>
    <w:p>
      <w:pPr>
        <w:spacing w:line="550" w:lineRule="exact"/>
        <w:ind w:right="-53" w:rightChars="-25"/>
        <w:jc w:val="right"/>
        <w:rPr>
          <w:rFonts w:ascii="方正仿宋简体" w:hAnsi="仿宋_GB2312" w:eastAsia="方正仿宋简体" w:cs="仿宋_GB2312"/>
          <w:color w:val="000000" w:themeColor="text1"/>
          <w:sz w:val="32"/>
          <w:szCs w:val="32"/>
        </w:rPr>
      </w:pPr>
    </w:p>
    <w:p>
      <w:pPr>
        <w:wordWrap w:val="0"/>
        <w:spacing w:line="550" w:lineRule="exact"/>
        <w:jc w:val="right"/>
        <w:rPr>
          <w:rFonts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广元市利州区人民政府　　　</w:t>
      </w:r>
    </w:p>
    <w:p>
      <w:pPr>
        <w:wordWrap w:val="0"/>
        <w:spacing w:line="550" w:lineRule="exact"/>
        <w:jc w:val="right"/>
        <w:rPr>
          <w:rFonts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2022年</w:t>
      </w:r>
      <w:r>
        <w:rPr>
          <w:rFonts w:ascii="方正仿宋简体" w:hAnsi="仿宋_GB2312" w:eastAsia="方正仿宋简体" w:cs="仿宋_GB2312"/>
          <w:color w:val="000000" w:themeColor="text1"/>
          <w:sz w:val="32"/>
          <w:szCs w:val="32"/>
        </w:rPr>
        <w:t>11</w:t>
      </w:r>
      <w:r>
        <w:rPr>
          <w:rFonts w:hint="eastAsia" w:ascii="方正仿宋简体" w:hAnsi="仿宋_GB2312" w:eastAsia="方正仿宋简体" w:cs="仿宋_GB2312"/>
          <w:color w:val="000000" w:themeColor="text1"/>
          <w:sz w:val="32"/>
          <w:szCs w:val="32"/>
        </w:rPr>
        <w:t>月29日　　　　</w:t>
      </w:r>
    </w:p>
    <w:p>
      <w:pPr>
        <w:pStyle w:val="2"/>
        <w:ind w:left="420" w:hanging="420"/>
      </w:pPr>
      <w:r>
        <w:br w:type="page"/>
      </w:r>
    </w:p>
    <w:bookmarkEnd w:id="1"/>
    <w:sdt>
      <w:sdtPr>
        <w:rPr>
          <w:rFonts w:hint="eastAsia" w:ascii="方正小标宋简体" w:hAnsi="方正小标宋简体" w:eastAsia="方正小标宋简体" w:cs="方正小标宋简体"/>
          <w:sz w:val="44"/>
          <w:szCs w:val="44"/>
        </w:rPr>
        <w:id w:val="147465041"/>
        <w:docPartObj>
          <w:docPartGallery w:val="Table of Contents"/>
          <w:docPartUnique/>
        </w:docPartObj>
      </w:sdtPr>
      <w:sdtEndPr>
        <w:rPr>
          <w:rFonts w:hint="eastAsia" w:ascii="方正小标宋简体" w:hAnsi="方正小标宋简体" w:eastAsia="方正小标宋简体" w:cs="方正小标宋简体"/>
          <w:sz w:val="44"/>
          <w:szCs w:val="44"/>
        </w:rPr>
      </w:sdtEndPr>
      <w:sdtContent>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pStyle w:val="2"/>
            <w:ind w:left="420" w:hanging="420"/>
          </w:pPr>
        </w:p>
        <w:p>
          <w:pPr>
            <w:pStyle w:val="13"/>
            <w:rPr>
              <w:rFonts w:cstheme="minorBidi"/>
            </w:rPr>
          </w:pPr>
          <w:r>
            <w:rPr>
              <w:rFonts w:hint="eastAsia" w:ascii="方正仿宋简体" w:hAnsi="方正仿宋简体" w:eastAsia="方正仿宋简体" w:cs="方正仿宋简体"/>
              <w:kern w:val="0"/>
            </w:rPr>
            <w:fldChar w:fldCharType="begin"/>
          </w:r>
          <w:r>
            <w:rPr>
              <w:rFonts w:hint="eastAsia" w:ascii="方正仿宋简体" w:hAnsi="方正仿宋简体" w:eastAsia="方正仿宋简体" w:cs="方正仿宋简体"/>
            </w:rPr>
            <w:instrText xml:space="preserve">TOC \o "1-3" \h \u </w:instrText>
          </w:r>
          <w:r>
            <w:rPr>
              <w:rFonts w:hint="eastAsia" w:ascii="方正仿宋简体" w:hAnsi="方正仿宋简体" w:eastAsia="方正仿宋简体" w:cs="方正仿宋简体"/>
              <w:kern w:val="0"/>
            </w:rPr>
            <w:fldChar w:fldCharType="separate"/>
          </w:r>
          <w:r>
            <w:fldChar w:fldCharType="begin"/>
          </w:r>
          <w:r>
            <w:instrText xml:space="preserve"> HYPERLINK \l "_Toc121237623" </w:instrText>
          </w:r>
          <w:r>
            <w:fldChar w:fldCharType="separate"/>
          </w:r>
          <w:r>
            <w:rPr>
              <w:rStyle w:val="19"/>
              <w:rFonts w:hint="eastAsia"/>
            </w:rPr>
            <w:t>第一章</w:t>
          </w:r>
          <w:r>
            <w:rPr>
              <w:rStyle w:val="19"/>
            </w:rPr>
            <w:t xml:space="preserve">  </w:t>
          </w:r>
          <w:r>
            <w:rPr>
              <w:rStyle w:val="19"/>
              <w:rFonts w:hint="eastAsia"/>
            </w:rPr>
            <w:t>规划背景</w:t>
          </w:r>
          <w:r>
            <w:tab/>
          </w:r>
          <w:r>
            <w:fldChar w:fldCharType="begin"/>
          </w:r>
          <w:r>
            <w:instrText xml:space="preserve"> PAGEREF _Toc121237623 \h </w:instrText>
          </w:r>
          <w:r>
            <w:fldChar w:fldCharType="separate"/>
          </w:r>
          <w:r>
            <w:t>5</w:t>
          </w:r>
          <w:r>
            <w:fldChar w:fldCharType="end"/>
          </w:r>
          <w:r>
            <w:fldChar w:fldCharType="end"/>
          </w:r>
        </w:p>
        <w:p>
          <w:pPr>
            <w:pStyle w:val="14"/>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"_Toc121237624" </w:instrText>
          </w:r>
          <w:r>
            <w:fldChar w:fldCharType="separate"/>
          </w:r>
          <w:r>
            <w:rPr>
              <w:rStyle w:val="19"/>
              <w:rFonts w:hint="eastAsia" w:ascii="方正仿宋简体" w:hAnsi="方正仿宋简体" w:eastAsia="方正仿宋简体" w:cs="黑体"/>
              <w:sz w:val="32"/>
              <w:szCs w:val="32"/>
            </w:rPr>
            <w:t>第一节</w:t>
          </w:r>
          <w:r>
            <w:rPr>
              <w:rStyle w:val="19"/>
              <w:rFonts w:ascii="方正仿宋简体" w:hAnsi="方正仿宋简体" w:eastAsia="方正仿宋简体" w:cs="黑体"/>
              <w:sz w:val="32"/>
              <w:szCs w:val="32"/>
            </w:rPr>
            <w:t xml:space="preserve">  </w:t>
          </w:r>
          <w:r>
            <w:rPr>
              <w:rStyle w:val="19"/>
              <w:rFonts w:hint="eastAsia" w:ascii="方正仿宋简体" w:hAnsi="方正仿宋简体" w:eastAsia="方正仿宋简体" w:cs="黑体"/>
              <w:sz w:val="32"/>
              <w:szCs w:val="32"/>
            </w:rPr>
            <w:t>主要成效</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_Toc121237624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5</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"_Toc121237625" </w:instrText>
          </w:r>
          <w:r>
            <w:fldChar w:fldCharType="separate"/>
          </w:r>
          <w:r>
            <w:rPr>
              <w:rStyle w:val="19"/>
              <w:rFonts w:hint="eastAsia" w:ascii="方正仿宋简体" w:hAnsi="方正仿宋简体" w:eastAsia="方正仿宋简体" w:cs="黑体"/>
              <w:bCs/>
              <w:sz w:val="32"/>
              <w:szCs w:val="32"/>
            </w:rPr>
            <w:t>一、安全生产态势总体向好</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_Toc121237625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5</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"_Toc121237626" </w:instrText>
          </w:r>
          <w:r>
            <w:fldChar w:fldCharType="separate"/>
          </w:r>
          <w:r>
            <w:rPr>
              <w:rStyle w:val="19"/>
              <w:rFonts w:hint="eastAsia" w:ascii="方正仿宋简体" w:hAnsi="方正仿宋简体" w:eastAsia="方正仿宋简体" w:cs="黑体"/>
              <w:bCs/>
              <w:sz w:val="32"/>
              <w:szCs w:val="32"/>
            </w:rPr>
            <w:t>二、应急管理体系逐步健全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_Toc121237626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6</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"_Toc121237627" </w:instrText>
          </w:r>
          <w:r>
            <w:fldChar w:fldCharType="separate"/>
          </w:r>
          <w:r>
            <w:rPr>
              <w:rStyle w:val="19"/>
              <w:rFonts w:hint="eastAsia" w:ascii="方正仿宋简体" w:hAnsi="方正仿宋简体" w:eastAsia="方正仿宋简体" w:cs="黑体"/>
              <w:bCs/>
              <w:sz w:val="32"/>
              <w:szCs w:val="32"/>
            </w:rPr>
            <w:t>三、防灾减灾救灾机制日趋完善</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_Toc121237627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8</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14"/>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"_Toc121237628" </w:instrText>
          </w:r>
          <w:r>
            <w:fldChar w:fldCharType="separate"/>
          </w:r>
          <w:r>
            <w:rPr>
              <w:rStyle w:val="19"/>
              <w:rFonts w:hint="eastAsia" w:ascii="方正仿宋简体" w:hAnsi="方正仿宋简体" w:eastAsia="方正仿宋简体" w:cs="黑体"/>
              <w:sz w:val="32"/>
              <w:szCs w:val="32"/>
            </w:rPr>
            <w:t>第二节</w:t>
          </w:r>
          <w:r>
            <w:rPr>
              <w:rStyle w:val="19"/>
              <w:rFonts w:ascii="方正仿宋简体" w:hAnsi="方正仿宋简体" w:eastAsia="方正仿宋简体" w:cs="黑体"/>
              <w:sz w:val="32"/>
              <w:szCs w:val="32"/>
            </w:rPr>
            <w:t xml:space="preserve">  </w:t>
          </w:r>
          <w:r>
            <w:rPr>
              <w:rStyle w:val="19"/>
              <w:rFonts w:hint="eastAsia" w:ascii="方正仿宋简体" w:hAnsi="方正仿宋简体" w:eastAsia="方正仿宋简体" w:cs="黑体"/>
              <w:sz w:val="32"/>
              <w:szCs w:val="32"/>
            </w:rPr>
            <w:t>面临挑战</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_Toc121237628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10</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14"/>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"_Toc121237629" </w:instrText>
          </w:r>
          <w:r>
            <w:fldChar w:fldCharType="separate"/>
          </w:r>
          <w:r>
            <w:rPr>
              <w:rStyle w:val="19"/>
              <w:rFonts w:hint="eastAsia" w:ascii="方正仿宋简体" w:hAnsi="方正仿宋简体" w:eastAsia="方正仿宋简体" w:cs="黑体"/>
              <w:sz w:val="32"/>
              <w:szCs w:val="32"/>
            </w:rPr>
            <w:t>第三节</w:t>
          </w:r>
          <w:r>
            <w:rPr>
              <w:rStyle w:val="19"/>
              <w:rFonts w:ascii="方正仿宋简体" w:hAnsi="方正仿宋简体" w:eastAsia="方正仿宋简体" w:cs="黑体"/>
              <w:sz w:val="32"/>
              <w:szCs w:val="32"/>
            </w:rPr>
            <w:t xml:space="preserve">  </w:t>
          </w:r>
          <w:r>
            <w:rPr>
              <w:rStyle w:val="19"/>
              <w:rFonts w:hint="eastAsia" w:ascii="方正仿宋简体" w:hAnsi="方正仿宋简体" w:eastAsia="方正仿宋简体" w:cs="黑体"/>
              <w:sz w:val="32"/>
              <w:szCs w:val="32"/>
            </w:rPr>
            <w:t>发展机遇</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_Toc121237629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11</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13"/>
            <w:rPr>
              <w:rFonts w:cstheme="minorBidi"/>
            </w:rPr>
          </w:pPr>
          <w:r>
            <w:fldChar w:fldCharType="begin"/>
          </w:r>
          <w:r>
            <w:instrText xml:space="preserve"> HYPERLINK \l "_Toc121237630" </w:instrText>
          </w:r>
          <w:r>
            <w:fldChar w:fldCharType="separate"/>
          </w:r>
          <w:r>
            <w:rPr>
              <w:rStyle w:val="19"/>
              <w:rFonts w:hint="eastAsia"/>
            </w:rPr>
            <w:t>第二章</w:t>
          </w:r>
          <w:r>
            <w:rPr>
              <w:rStyle w:val="19"/>
            </w:rPr>
            <w:t xml:space="preserve">  </w:t>
          </w:r>
          <w:r>
            <w:rPr>
              <w:rStyle w:val="19"/>
              <w:rFonts w:hint="eastAsia"/>
            </w:rPr>
            <w:t>总体要求</w:t>
          </w:r>
          <w:r>
            <w:tab/>
          </w:r>
          <w:r>
            <w:fldChar w:fldCharType="begin"/>
          </w:r>
          <w:r>
            <w:instrText xml:space="preserve"> PAGEREF _Toc121237630 \h </w:instrText>
          </w:r>
          <w:r>
            <w:fldChar w:fldCharType="separate"/>
          </w:r>
          <w:r>
            <w:t>13</w:t>
          </w:r>
          <w:r>
            <w:fldChar w:fldCharType="end"/>
          </w:r>
          <w:r>
            <w:fldChar w:fldCharType="end"/>
          </w:r>
        </w:p>
        <w:p>
          <w:pPr>
            <w:pStyle w:val="14"/>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"_Toc121237631" </w:instrText>
          </w:r>
          <w:r>
            <w:fldChar w:fldCharType="separate"/>
          </w:r>
          <w:r>
            <w:rPr>
              <w:rStyle w:val="19"/>
              <w:rFonts w:hint="eastAsia" w:ascii="方正仿宋简体" w:hAnsi="方正仿宋简体" w:eastAsia="方正仿宋简体" w:cs="黑体"/>
              <w:sz w:val="32"/>
              <w:szCs w:val="32"/>
            </w:rPr>
            <w:t>第一节</w:t>
          </w:r>
          <w:r>
            <w:rPr>
              <w:rStyle w:val="19"/>
              <w:rFonts w:ascii="方正仿宋简体" w:hAnsi="方正仿宋简体" w:eastAsia="方正仿宋简体" w:cs="黑体"/>
              <w:sz w:val="32"/>
              <w:szCs w:val="32"/>
            </w:rPr>
            <w:t xml:space="preserve">  </w:t>
          </w:r>
          <w:r>
            <w:rPr>
              <w:rStyle w:val="19"/>
              <w:rFonts w:hint="eastAsia" w:ascii="方正仿宋简体" w:hAnsi="方正仿宋简体" w:eastAsia="方正仿宋简体" w:cs="黑体"/>
              <w:sz w:val="32"/>
              <w:szCs w:val="32"/>
            </w:rPr>
            <w:t>指导思想</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_Toc121237631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13</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14"/>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"_Toc121237632" </w:instrText>
          </w:r>
          <w:r>
            <w:fldChar w:fldCharType="separate"/>
          </w:r>
          <w:r>
            <w:rPr>
              <w:rStyle w:val="19"/>
              <w:rFonts w:hint="eastAsia" w:ascii="方正仿宋简体" w:hAnsi="方正仿宋简体" w:eastAsia="方正仿宋简体" w:cs="黑体"/>
              <w:sz w:val="32"/>
              <w:szCs w:val="32"/>
            </w:rPr>
            <w:t>第二节</w:t>
          </w:r>
          <w:r>
            <w:rPr>
              <w:rStyle w:val="19"/>
              <w:rFonts w:ascii="方正仿宋简体" w:hAnsi="方正仿宋简体" w:eastAsia="方正仿宋简体" w:cs="黑体"/>
              <w:sz w:val="32"/>
              <w:szCs w:val="32"/>
            </w:rPr>
            <w:t xml:space="preserve">  </w:t>
          </w:r>
          <w:r>
            <w:rPr>
              <w:rStyle w:val="19"/>
              <w:rFonts w:hint="eastAsia" w:ascii="方正仿宋简体" w:hAnsi="方正仿宋简体" w:eastAsia="方正仿宋简体" w:cs="黑体"/>
              <w:sz w:val="32"/>
              <w:szCs w:val="32"/>
            </w:rPr>
            <w:t>基本原则</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_Toc121237632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13</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14"/>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"_Toc121237633" </w:instrText>
          </w:r>
          <w:r>
            <w:fldChar w:fldCharType="separate"/>
          </w:r>
          <w:r>
            <w:rPr>
              <w:rStyle w:val="19"/>
              <w:rFonts w:hint="eastAsia" w:ascii="方正仿宋简体" w:hAnsi="方正仿宋简体" w:eastAsia="方正仿宋简体" w:cs="黑体"/>
              <w:sz w:val="32"/>
              <w:szCs w:val="32"/>
            </w:rPr>
            <w:t>第三节</w:t>
          </w:r>
          <w:r>
            <w:rPr>
              <w:rStyle w:val="19"/>
              <w:rFonts w:ascii="方正仿宋简体" w:hAnsi="方正仿宋简体" w:eastAsia="方正仿宋简体" w:cs="黑体"/>
              <w:sz w:val="32"/>
              <w:szCs w:val="32"/>
            </w:rPr>
            <w:t xml:space="preserve">  </w:t>
          </w:r>
          <w:r>
            <w:rPr>
              <w:rStyle w:val="19"/>
              <w:rFonts w:hint="eastAsia" w:ascii="方正仿宋简体" w:hAnsi="方正仿宋简体" w:eastAsia="方正仿宋简体" w:cs="黑体"/>
              <w:sz w:val="32"/>
              <w:szCs w:val="32"/>
            </w:rPr>
            <w:t>规划目标</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_Toc121237633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14</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13"/>
            <w:rPr>
              <w:rFonts w:cstheme="minorBidi"/>
            </w:rPr>
          </w:pPr>
          <w:r>
            <w:fldChar w:fldCharType="begin"/>
          </w:r>
          <w:r>
            <w:instrText xml:space="preserve"> HYPERLINK \l "_Toc121237634" </w:instrText>
          </w:r>
          <w:r>
            <w:fldChar w:fldCharType="separate"/>
          </w:r>
          <w:r>
            <w:rPr>
              <w:rStyle w:val="19"/>
              <w:rFonts w:hint="eastAsia" w:ascii="方正仿宋简体" w:hAnsi="方正仿宋简体" w:eastAsia="方正仿宋简体" w:cs="黑体"/>
            </w:rPr>
            <w:t>专栏</w:t>
          </w:r>
          <w:r>
            <w:rPr>
              <w:rStyle w:val="19"/>
              <w:rFonts w:ascii="方正仿宋简体" w:hAnsi="方正仿宋简体" w:eastAsia="方正仿宋简体" w:cs="黑体"/>
            </w:rPr>
            <w:t xml:space="preserve">1    </w:t>
          </w:r>
          <w:r>
            <w:rPr>
              <w:rStyle w:val="19"/>
              <w:rFonts w:hint="eastAsia" w:ascii="方正仿宋简体" w:hAnsi="方正仿宋简体" w:eastAsia="方正仿宋简体" w:cs="黑体"/>
            </w:rPr>
            <w:t>利州区</w:t>
          </w:r>
          <w:r>
            <w:rPr>
              <w:rStyle w:val="19"/>
              <w:rFonts w:ascii="方正仿宋简体" w:hAnsi="方正仿宋简体" w:eastAsia="方正仿宋简体" w:cs="黑体"/>
            </w:rPr>
            <w:t>“</w:t>
          </w:r>
          <w:r>
            <w:rPr>
              <w:rStyle w:val="19"/>
              <w:rFonts w:hint="eastAsia" w:ascii="方正仿宋简体" w:hAnsi="方正仿宋简体" w:eastAsia="方正仿宋简体" w:cs="黑体"/>
            </w:rPr>
            <w:t>十四五</w:t>
          </w:r>
          <w:r>
            <w:rPr>
              <w:rStyle w:val="19"/>
              <w:rFonts w:ascii="方正仿宋简体" w:hAnsi="方正仿宋简体" w:eastAsia="方正仿宋简体" w:cs="黑体"/>
            </w:rPr>
            <w:t>”</w:t>
          </w:r>
          <w:r>
            <w:rPr>
              <w:rStyle w:val="19"/>
              <w:rFonts w:hint="eastAsia" w:ascii="方正仿宋简体" w:hAnsi="方正仿宋简体" w:eastAsia="方正仿宋简体" w:cs="黑体"/>
            </w:rPr>
            <w:t>应急体系规划主要指标</w:t>
          </w:r>
          <w:r>
            <w:tab/>
          </w:r>
          <w:r>
            <w:fldChar w:fldCharType="begin"/>
          </w:r>
          <w:r>
            <w:instrText xml:space="preserve"> PAGEREF _Toc121237634 \h </w:instrText>
          </w:r>
          <w:r>
            <w:fldChar w:fldCharType="separate"/>
          </w:r>
          <w:r>
            <w:t>15</w:t>
          </w:r>
          <w:r>
            <w:fldChar w:fldCharType="end"/>
          </w:r>
          <w:r>
            <w:fldChar w:fldCharType="end"/>
          </w:r>
        </w:p>
        <w:p>
          <w:pPr>
            <w:pStyle w:val="13"/>
            <w:rPr>
              <w:rFonts w:cstheme="minorBidi"/>
            </w:rPr>
          </w:pPr>
          <w:r>
            <w:fldChar w:fldCharType="begin"/>
          </w:r>
          <w:r>
            <w:instrText xml:space="preserve"> HYPERLINK \l "_Toc121237635" </w:instrText>
          </w:r>
          <w:r>
            <w:fldChar w:fldCharType="separate"/>
          </w:r>
          <w:r>
            <w:rPr>
              <w:rStyle w:val="19"/>
              <w:rFonts w:hint="eastAsia"/>
            </w:rPr>
            <w:t>第三章</w:t>
          </w:r>
          <w:r>
            <w:rPr>
              <w:rStyle w:val="19"/>
            </w:rPr>
            <w:t xml:space="preserve">  </w:t>
          </w:r>
          <w:r>
            <w:rPr>
              <w:rStyle w:val="19"/>
              <w:rFonts w:hint="eastAsia"/>
            </w:rPr>
            <w:t>主要任务</w:t>
          </w:r>
          <w:r>
            <w:tab/>
          </w:r>
          <w:r>
            <w:fldChar w:fldCharType="begin"/>
          </w:r>
          <w:r>
            <w:instrText xml:space="preserve"> PAGEREF _Toc121237635 \h </w:instrText>
          </w:r>
          <w:r>
            <w:fldChar w:fldCharType="separate"/>
          </w:r>
          <w:r>
            <w:t>17</w:t>
          </w:r>
          <w:r>
            <w:fldChar w:fldCharType="end"/>
          </w:r>
          <w:r>
            <w:fldChar w:fldCharType="end"/>
          </w:r>
        </w:p>
        <w:p>
          <w:pPr>
            <w:pStyle w:val="14"/>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"_Toc121237636" </w:instrText>
          </w:r>
          <w:r>
            <w:fldChar w:fldCharType="separate"/>
          </w:r>
          <w:r>
            <w:rPr>
              <w:rStyle w:val="19"/>
              <w:rFonts w:hint="eastAsia" w:ascii="方正仿宋简体" w:hAnsi="方正仿宋简体" w:eastAsia="方正仿宋简体" w:cs="黑体"/>
              <w:sz w:val="32"/>
              <w:szCs w:val="32"/>
            </w:rPr>
            <w:t>第一节</w:t>
          </w:r>
          <w:r>
            <w:rPr>
              <w:rStyle w:val="19"/>
              <w:rFonts w:ascii="方正仿宋简体" w:hAnsi="方正仿宋简体" w:eastAsia="方正仿宋简体" w:cs="黑体"/>
              <w:sz w:val="32"/>
              <w:szCs w:val="32"/>
            </w:rPr>
            <w:t xml:space="preserve">  </w:t>
          </w:r>
          <w:r>
            <w:rPr>
              <w:rStyle w:val="19"/>
              <w:rFonts w:hint="eastAsia" w:ascii="方正仿宋简体" w:hAnsi="方正仿宋简体" w:eastAsia="方正仿宋简体" w:cs="黑体"/>
              <w:sz w:val="32"/>
              <w:szCs w:val="32"/>
            </w:rPr>
            <w:t>应急管理</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_Toc121237636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17</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"_Toc121237637" </w:instrText>
          </w:r>
          <w:r>
            <w:fldChar w:fldCharType="separate"/>
          </w:r>
          <w:r>
            <w:rPr>
              <w:rStyle w:val="19"/>
              <w:rFonts w:hint="eastAsia" w:ascii="方正仿宋简体" w:hAnsi="方正仿宋简体" w:eastAsia="方正仿宋简体" w:cs="仿宋_GB2312"/>
              <w:sz w:val="32"/>
              <w:szCs w:val="32"/>
            </w:rPr>
            <w:t>一、健全应急管理体制机制</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_Toc121237637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17</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"_Toc121237638" </w:instrText>
          </w:r>
          <w:r>
            <w:fldChar w:fldCharType="separate"/>
          </w:r>
          <w:r>
            <w:rPr>
              <w:rStyle w:val="19"/>
              <w:rFonts w:hint="eastAsia" w:ascii="方正仿宋简体" w:hAnsi="方正仿宋简体" w:eastAsia="方正仿宋简体" w:cs="仿宋_GB2312"/>
              <w:sz w:val="32"/>
              <w:szCs w:val="32"/>
            </w:rPr>
            <w:t>二、提升应急救援综合能力</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_Toc121237638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19</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"_Toc121237639" </w:instrText>
          </w:r>
          <w:r>
            <w:fldChar w:fldCharType="separate"/>
          </w:r>
          <w:r>
            <w:rPr>
              <w:rStyle w:val="19"/>
              <w:rFonts w:hint="eastAsia" w:ascii="方正仿宋简体" w:hAnsi="方正仿宋简体" w:eastAsia="方正仿宋简体" w:cs="仿宋_GB2312"/>
              <w:sz w:val="32"/>
              <w:szCs w:val="32"/>
            </w:rPr>
            <w:t>三、提升应急支撑保障能力</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_Toc121237639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22</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"_Toc121237640" </w:instrText>
          </w:r>
          <w:r>
            <w:fldChar w:fldCharType="separate"/>
          </w:r>
          <w:r>
            <w:rPr>
              <w:rStyle w:val="19"/>
              <w:rFonts w:hint="eastAsia" w:ascii="方正仿宋简体" w:hAnsi="方正仿宋简体" w:eastAsia="方正仿宋简体" w:cs="仿宋_GB2312"/>
              <w:sz w:val="32"/>
              <w:szCs w:val="32"/>
            </w:rPr>
            <w:t>四、提升应急管理科技水平</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_Toc121237640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26</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"_Toc121237641" </w:instrText>
          </w:r>
          <w:r>
            <w:fldChar w:fldCharType="separate"/>
          </w:r>
          <w:r>
            <w:rPr>
              <w:rStyle w:val="19"/>
              <w:rFonts w:hint="eastAsia" w:ascii="方正仿宋简体" w:hAnsi="方正仿宋简体" w:eastAsia="方正仿宋简体" w:cs="仿宋_GB2312"/>
              <w:sz w:val="32"/>
              <w:szCs w:val="32"/>
            </w:rPr>
            <w:t>五、强化应急管理综合行政执法</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_Toc121237641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28</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14"/>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"_Toc121237642" </w:instrText>
          </w:r>
          <w:r>
            <w:fldChar w:fldCharType="separate"/>
          </w:r>
          <w:r>
            <w:rPr>
              <w:rStyle w:val="19"/>
              <w:rFonts w:hint="eastAsia" w:ascii="方正仿宋简体" w:hAnsi="方正仿宋简体" w:eastAsia="方正仿宋简体" w:cs="黑体"/>
              <w:sz w:val="32"/>
              <w:szCs w:val="32"/>
            </w:rPr>
            <w:t>第二节</w:t>
          </w:r>
          <w:r>
            <w:rPr>
              <w:rStyle w:val="19"/>
              <w:rFonts w:ascii="方正仿宋简体" w:hAnsi="方正仿宋简体" w:eastAsia="方正仿宋简体" w:cs="黑体"/>
              <w:sz w:val="32"/>
              <w:szCs w:val="32"/>
            </w:rPr>
            <w:t xml:space="preserve">  </w:t>
          </w:r>
          <w:r>
            <w:rPr>
              <w:rStyle w:val="19"/>
              <w:rFonts w:hint="eastAsia" w:ascii="方正仿宋简体" w:hAnsi="方正仿宋简体" w:eastAsia="方正仿宋简体" w:cs="黑体"/>
              <w:sz w:val="32"/>
              <w:szCs w:val="32"/>
            </w:rPr>
            <w:t>安全生产</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_Toc121237642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30</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"_Toc121237643" </w:instrText>
          </w:r>
          <w:r>
            <w:fldChar w:fldCharType="separate"/>
          </w:r>
          <w:r>
            <w:rPr>
              <w:rStyle w:val="19"/>
              <w:rFonts w:hint="eastAsia" w:ascii="方正仿宋简体" w:hAnsi="方正仿宋简体" w:eastAsia="方正仿宋简体" w:cs="仿宋_GB2312"/>
              <w:sz w:val="32"/>
              <w:szCs w:val="32"/>
            </w:rPr>
            <w:t>一、健全安全生产责任体系</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_Toc121237643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30</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"_Toc121237644" </w:instrText>
          </w:r>
          <w:r>
            <w:fldChar w:fldCharType="separate"/>
          </w:r>
          <w:r>
            <w:rPr>
              <w:rStyle w:val="19"/>
              <w:rFonts w:hint="eastAsia" w:ascii="方正仿宋简体" w:hAnsi="方正仿宋简体" w:eastAsia="方正仿宋简体" w:cs="仿宋_GB2312"/>
              <w:sz w:val="32"/>
              <w:szCs w:val="32"/>
            </w:rPr>
            <w:t>二、加强安全生产标准化建设</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_Toc121237644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33</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"_Toc121237645" </w:instrText>
          </w:r>
          <w:r>
            <w:fldChar w:fldCharType="separate"/>
          </w:r>
          <w:r>
            <w:rPr>
              <w:rStyle w:val="19"/>
              <w:rFonts w:hint="eastAsia" w:ascii="方正仿宋简体" w:hAnsi="方正仿宋简体" w:eastAsia="方正仿宋简体" w:cs="仿宋_GB2312"/>
              <w:sz w:val="32"/>
              <w:szCs w:val="32"/>
            </w:rPr>
            <w:t>三、强化安全生产风险防控</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_Toc121237645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33</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"_Toc121237646" </w:instrText>
          </w:r>
          <w:r>
            <w:fldChar w:fldCharType="separate"/>
          </w:r>
          <w:r>
            <w:rPr>
              <w:rStyle w:val="19"/>
              <w:rFonts w:hint="eastAsia" w:ascii="方正仿宋简体" w:hAnsi="方正仿宋简体" w:eastAsia="方正仿宋简体" w:cs="仿宋_GB2312"/>
              <w:sz w:val="32"/>
              <w:szCs w:val="32"/>
            </w:rPr>
            <w:t>四、深化重点领域专项整治</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_Toc121237646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35</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14"/>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"_Toc121237647" </w:instrText>
          </w:r>
          <w:r>
            <w:fldChar w:fldCharType="separate"/>
          </w:r>
          <w:r>
            <w:rPr>
              <w:rStyle w:val="19"/>
              <w:rFonts w:hint="eastAsia" w:ascii="方正仿宋简体" w:hAnsi="方正仿宋简体" w:eastAsia="方正仿宋简体" w:cs="黑体"/>
              <w:sz w:val="32"/>
              <w:szCs w:val="32"/>
            </w:rPr>
            <w:t>第三节</w:t>
          </w:r>
          <w:r>
            <w:rPr>
              <w:rStyle w:val="19"/>
              <w:rFonts w:ascii="方正仿宋简体" w:hAnsi="方正仿宋简体" w:eastAsia="方正仿宋简体" w:cs="黑体"/>
              <w:sz w:val="32"/>
              <w:szCs w:val="32"/>
            </w:rPr>
            <w:t xml:space="preserve">  </w:t>
          </w:r>
          <w:r>
            <w:rPr>
              <w:rStyle w:val="19"/>
              <w:rFonts w:hint="eastAsia" w:ascii="方正仿宋简体" w:hAnsi="方正仿宋简体" w:eastAsia="方正仿宋简体" w:cs="黑体"/>
              <w:sz w:val="32"/>
              <w:szCs w:val="32"/>
            </w:rPr>
            <w:t>防灾减灾</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_Toc121237647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40</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"_Toc121237648" </w:instrText>
          </w:r>
          <w:r>
            <w:fldChar w:fldCharType="separate"/>
          </w:r>
          <w:r>
            <w:rPr>
              <w:rStyle w:val="19"/>
              <w:rFonts w:hint="eastAsia" w:ascii="方正仿宋简体" w:hAnsi="方正仿宋简体" w:eastAsia="方正仿宋简体" w:cs="仿宋_GB2312"/>
              <w:sz w:val="32"/>
              <w:szCs w:val="32"/>
            </w:rPr>
            <w:t>一、健全风险预判与评估机制</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_Toc121237648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40</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"_Toc121237649" </w:instrText>
          </w:r>
          <w:r>
            <w:fldChar w:fldCharType="separate"/>
          </w:r>
          <w:r>
            <w:rPr>
              <w:rStyle w:val="19"/>
              <w:rFonts w:hint="eastAsia" w:ascii="方正仿宋简体" w:hAnsi="方正仿宋简体" w:eastAsia="方正仿宋简体" w:cs="仿宋_GB2312"/>
              <w:sz w:val="32"/>
              <w:szCs w:val="32"/>
            </w:rPr>
            <w:t>二、增强自然灾害防治能力</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_Toc121237649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40</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8"/>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"_Toc121237650" </w:instrText>
          </w:r>
          <w:r>
            <w:fldChar w:fldCharType="separate"/>
          </w:r>
          <w:r>
            <w:rPr>
              <w:rStyle w:val="19"/>
              <w:rFonts w:hint="eastAsia" w:ascii="方正仿宋简体" w:hAnsi="方正仿宋简体" w:eastAsia="方正仿宋简体" w:cs="仿宋_GB2312"/>
              <w:sz w:val="32"/>
              <w:szCs w:val="32"/>
            </w:rPr>
            <w:t>三、提高灾后救助恢复能力</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_Toc121237650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42</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13"/>
            <w:rPr>
              <w:rFonts w:cstheme="minorBidi"/>
            </w:rPr>
          </w:pPr>
          <w:r>
            <w:fldChar w:fldCharType="begin"/>
          </w:r>
          <w:r>
            <w:instrText xml:space="preserve"> HYPERLINK \l "_Toc121237651" </w:instrText>
          </w:r>
          <w:r>
            <w:fldChar w:fldCharType="separate"/>
          </w:r>
          <w:r>
            <w:rPr>
              <w:rStyle w:val="19"/>
              <w:rFonts w:hint="eastAsia"/>
            </w:rPr>
            <w:t>第四章</w:t>
          </w:r>
          <w:r>
            <w:rPr>
              <w:rStyle w:val="19"/>
            </w:rPr>
            <w:t xml:space="preserve">  </w:t>
          </w:r>
          <w:r>
            <w:rPr>
              <w:rStyle w:val="19"/>
              <w:rFonts w:hint="eastAsia"/>
            </w:rPr>
            <w:t>保障措施</w:t>
          </w:r>
          <w:r>
            <w:tab/>
          </w:r>
          <w:r>
            <w:fldChar w:fldCharType="begin"/>
          </w:r>
          <w:r>
            <w:instrText xml:space="preserve"> PAGEREF _Toc121237651 \h </w:instrText>
          </w:r>
          <w:r>
            <w:fldChar w:fldCharType="separate"/>
          </w:r>
          <w:r>
            <w:t>43</w:t>
          </w:r>
          <w:r>
            <w:fldChar w:fldCharType="end"/>
          </w:r>
          <w:r>
            <w:fldChar w:fldCharType="end"/>
          </w:r>
        </w:p>
        <w:p>
          <w:pPr>
            <w:pStyle w:val="14"/>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"_Toc121237652" </w:instrText>
          </w:r>
          <w:r>
            <w:fldChar w:fldCharType="separate"/>
          </w:r>
          <w:r>
            <w:rPr>
              <w:rStyle w:val="19"/>
              <w:rFonts w:hint="eastAsia" w:ascii="方正仿宋简体" w:hAnsi="方正仿宋简体" w:eastAsia="方正仿宋简体" w:cs="仿宋_GB2312"/>
              <w:sz w:val="32"/>
              <w:szCs w:val="32"/>
            </w:rPr>
            <w:t>一、加强组织领导，增强统筹协调</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_Toc121237652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43</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14"/>
            <w:tabs>
              <w:tab w:val="right" w:leader="dot" w:pos="8834"/>
            </w:tabs>
            <w:spacing w:line="576" w:lineRule="exact"/>
            <w:rPr>
              <w:rFonts w:ascii="方正仿宋简体" w:hAnsi="方正仿宋简体" w:eastAsia="方正仿宋简体" w:cstheme="minorBidi"/>
              <w:sz w:val="32"/>
              <w:szCs w:val="32"/>
            </w:rPr>
          </w:pPr>
          <w:r>
            <w:fldChar w:fldCharType="begin"/>
          </w:r>
          <w:r>
            <w:instrText xml:space="preserve"> HYPERLINK \l "_Toc121237653" </w:instrText>
          </w:r>
          <w:r>
            <w:fldChar w:fldCharType="separate"/>
          </w:r>
          <w:r>
            <w:rPr>
              <w:rStyle w:val="19"/>
              <w:rFonts w:hint="eastAsia" w:ascii="方正仿宋简体" w:hAnsi="方正仿宋简体" w:eastAsia="方正仿宋简体" w:cs="仿宋_GB2312"/>
              <w:sz w:val="32"/>
              <w:szCs w:val="32"/>
            </w:rPr>
            <w:t>二、加强综合管理，完善投入机制</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_Toc121237653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43</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pStyle w:val="14"/>
            <w:tabs>
              <w:tab w:val="right" w:leader="dot" w:pos="8834"/>
            </w:tabs>
            <w:spacing w:line="576" w:lineRule="exact"/>
            <w:rPr>
              <w:rFonts w:asciiTheme="minorHAnsi" w:hAnsiTheme="minorHAnsi" w:eastAsiaTheme="minorEastAsia" w:cstheme="minorBidi"/>
              <w:szCs w:val="22"/>
            </w:rPr>
          </w:pPr>
          <w:r>
            <w:fldChar w:fldCharType="begin"/>
          </w:r>
          <w:r>
            <w:instrText xml:space="preserve"> HYPERLINK \l "_Toc121237654" </w:instrText>
          </w:r>
          <w:r>
            <w:fldChar w:fldCharType="separate"/>
          </w:r>
          <w:r>
            <w:rPr>
              <w:rStyle w:val="19"/>
              <w:rFonts w:hint="eastAsia" w:ascii="方正仿宋简体" w:hAnsi="方正仿宋简体" w:eastAsia="方正仿宋简体" w:cs="仿宋_GB2312"/>
              <w:sz w:val="32"/>
              <w:szCs w:val="32"/>
            </w:rPr>
            <w:t>三、强化监督考核，健全问责机制</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_Toc121237654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43</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pPr>
            <w:widowControl/>
            <w:spacing w:line="576" w:lineRule="exact"/>
          </w:pPr>
          <w:r>
            <w:rPr>
              <w:rFonts w:hint="eastAsia" w:ascii="方正仿宋简体" w:hAnsi="方正仿宋简体" w:eastAsia="方正仿宋简体" w:cs="方正仿宋简体"/>
              <w:sz w:val="32"/>
              <w:szCs w:val="32"/>
            </w:rPr>
            <w:fldChar w:fldCharType="end"/>
          </w:r>
        </w:p>
      </w:sdtContent>
    </w:sdt>
    <w:p>
      <w:pPr>
        <w:pStyle w:val="5"/>
        <w:spacing w:line="576" w:lineRule="exact"/>
      </w:pPr>
      <w:r>
        <w:br w:type="page"/>
      </w:r>
    </w:p>
    <w:p>
      <w:pPr>
        <w:widowControl/>
        <w:spacing w:line="576" w:lineRule="atLeast"/>
        <w:ind w:firstLine="640" w:firstLineChars="200"/>
        <w:jc w:val="left"/>
        <w:rPr>
          <w:rFonts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十四五”时期是我区全方位推进新型工业化、信息化、城镇化、农业农村现代化，实现开放型经济长足发展的关键时期；也是区应急管理部门组建后，全力构建统一领导、权责一致、权威高效的应急能力体系，推动形成统一指挥、专常兼备、反应灵敏、上下联动的应急管理体制的关键时期。为进一步推进我区应急管理体系和安全能力现代化建设，防范化解重大安全风险，及时处置各类灾害事故，开启全面建设社会主义现代化利州新征程创造安全稳定的社会环境，根据《广元市利州区国民经济和社会发展第十四个五年规划和二○三五年远景目标纲要》《广元市“十四五”应急体系规划》等相关文件要求，特制定本规划。本规划主要涉及自然灾害、事故灾难等两大类突发事件的防范应对。</w:t>
      </w:r>
    </w:p>
    <w:p>
      <w:pPr>
        <w:pStyle w:val="4"/>
        <w:spacing w:line="576" w:lineRule="exact"/>
        <w:ind w:firstLine="640" w:firstLineChars="200"/>
        <w:jc w:val="both"/>
        <w:rPr>
          <w:rFonts w:ascii="仿宋_GB2312" w:eastAsia="仿宋_GB2312" w:cs="仿宋_GB2312"/>
          <w:color w:val="000000" w:themeColor="text1"/>
          <w:sz w:val="32"/>
          <w:szCs w:val="32"/>
        </w:rPr>
      </w:pPr>
    </w:p>
    <w:p>
      <w:pPr>
        <w:spacing w:line="540" w:lineRule="exact"/>
        <w:ind w:firstLine="640" w:firstLineChars="200"/>
        <w:rPr>
          <w:rFonts w:ascii="黑体" w:eastAsia="黑体" w:cs="黑体"/>
          <w:color w:val="000000" w:themeColor="text1"/>
          <w:sz w:val="32"/>
          <w:szCs w:val="32"/>
        </w:rPr>
      </w:pPr>
    </w:p>
    <w:p>
      <w:pPr>
        <w:spacing w:line="540" w:lineRule="exact"/>
        <w:ind w:firstLine="640" w:firstLineChars="200"/>
        <w:rPr>
          <w:rFonts w:ascii="黑体" w:eastAsia="黑体" w:cs="黑体"/>
          <w:color w:val="000000" w:themeColor="text1"/>
          <w:sz w:val="32"/>
          <w:szCs w:val="32"/>
        </w:rPr>
      </w:pPr>
    </w:p>
    <w:p>
      <w:pPr>
        <w:widowControl/>
        <w:jc w:val="left"/>
        <w:rPr>
          <w:rFonts w:ascii="黑体" w:eastAsia="黑体" w:cs="黑体"/>
          <w:color w:val="000000" w:themeColor="text1"/>
          <w:sz w:val="32"/>
          <w:szCs w:val="32"/>
        </w:rPr>
      </w:pPr>
      <w:bookmarkStart w:id="4" w:name="_Toc1787929083"/>
      <w:bookmarkStart w:id="5" w:name="_Toc2116828542"/>
      <w:bookmarkStart w:id="6" w:name="_Toc1551257463"/>
      <w:bookmarkStart w:id="7" w:name="_Toc22360"/>
      <w:r>
        <w:rPr>
          <w:rFonts w:ascii="黑体" w:eastAsia="黑体" w:cs="黑体"/>
          <w:color w:val="000000" w:themeColor="text1"/>
          <w:sz w:val="32"/>
          <w:szCs w:val="32"/>
        </w:rPr>
        <w:br w:type="page"/>
      </w:r>
    </w:p>
    <w:p>
      <w:pPr>
        <w:overflowPunct w:val="0"/>
        <w:spacing w:line="576" w:lineRule="exact"/>
        <w:jc w:val="center"/>
        <w:outlineLvl w:val="0"/>
        <w:rPr>
          <w:rFonts w:ascii="方正小标宋简体" w:eastAsia="方正小标宋简体" w:cs="方正小标宋_GBK"/>
          <w:color w:val="000000" w:themeColor="text1"/>
          <w:sz w:val="44"/>
          <w:szCs w:val="44"/>
        </w:rPr>
      </w:pPr>
      <w:bookmarkStart w:id="8" w:name="_Toc121237623"/>
      <w:r>
        <w:rPr>
          <w:rFonts w:hint="eastAsia" w:ascii="方正小标宋简体" w:eastAsia="方正小标宋简体" w:cs="方正小标宋_GBK"/>
          <w:color w:val="000000" w:themeColor="text1"/>
          <w:sz w:val="44"/>
          <w:szCs w:val="44"/>
        </w:rPr>
        <w:t xml:space="preserve">第一章  </w:t>
      </w:r>
      <w:bookmarkEnd w:id="4"/>
      <w:r>
        <w:rPr>
          <w:rFonts w:hint="eastAsia" w:ascii="方正小标宋简体" w:eastAsia="方正小标宋简体" w:cs="方正小标宋_GBK"/>
          <w:color w:val="000000" w:themeColor="text1"/>
          <w:sz w:val="44"/>
          <w:szCs w:val="44"/>
        </w:rPr>
        <w:t>规划背景</w:t>
      </w:r>
      <w:bookmarkEnd w:id="5"/>
      <w:bookmarkEnd w:id="6"/>
      <w:bookmarkEnd w:id="7"/>
      <w:bookmarkEnd w:id="8"/>
    </w:p>
    <w:p>
      <w:pPr>
        <w:spacing w:line="576" w:lineRule="exact"/>
        <w:jc w:val="center"/>
        <w:rPr>
          <w:rFonts w:ascii="楷体_GB2312" w:eastAsia="楷体_GB2312" w:cs="楷体_GB2312"/>
          <w:color w:val="000000" w:themeColor="text1"/>
          <w:sz w:val="32"/>
          <w:szCs w:val="32"/>
        </w:rPr>
      </w:pPr>
      <w:bookmarkStart w:id="9" w:name="_Toc1261785138"/>
      <w:bookmarkStart w:id="10" w:name="_Toc46479842"/>
    </w:p>
    <w:p>
      <w:pPr>
        <w:spacing w:line="576" w:lineRule="exact"/>
        <w:jc w:val="center"/>
        <w:outlineLvl w:val="1"/>
        <w:rPr>
          <w:rFonts w:ascii="方正黑体简体" w:eastAsia="方正黑体简体" w:cs="黑体"/>
          <w:color w:val="000000" w:themeColor="text1"/>
          <w:sz w:val="32"/>
          <w:szCs w:val="32"/>
        </w:rPr>
      </w:pPr>
      <w:bookmarkStart w:id="11" w:name="_Toc28740"/>
      <w:bookmarkStart w:id="12" w:name="_Toc1156509303"/>
      <w:bookmarkStart w:id="13" w:name="_Toc121237624"/>
      <w:bookmarkStart w:id="14" w:name="_Toc1532706061"/>
      <w:r>
        <w:rPr>
          <w:rFonts w:hint="eastAsia" w:ascii="方正黑体简体" w:eastAsia="方正黑体简体" w:cs="黑体"/>
          <w:color w:val="000000" w:themeColor="text1"/>
          <w:sz w:val="32"/>
          <w:szCs w:val="32"/>
        </w:rPr>
        <w:t>第一节  主要成效</w:t>
      </w:r>
      <w:bookmarkEnd w:id="9"/>
      <w:bookmarkEnd w:id="10"/>
      <w:bookmarkEnd w:id="11"/>
      <w:bookmarkEnd w:id="12"/>
      <w:bookmarkEnd w:id="13"/>
      <w:bookmarkEnd w:id="14"/>
    </w:p>
    <w:p>
      <w:pPr>
        <w:snapToGrid w:val="0"/>
        <w:spacing w:line="576" w:lineRule="exact"/>
        <w:ind w:firstLine="640" w:firstLineChars="200"/>
        <w:rPr>
          <w:rFonts w:ascii="方正仿宋简体" w:hAnsi="Times New Roman" w:eastAsia="方正仿宋简体" w:cs="Times New Roman"/>
          <w:bCs/>
          <w:color w:val="000000" w:themeColor="text1"/>
          <w:sz w:val="32"/>
          <w:szCs w:val="32"/>
        </w:rPr>
      </w:pPr>
      <w:r>
        <w:rPr>
          <w:rFonts w:hint="eastAsia" w:ascii="方正仿宋简体" w:hAnsi="Times New Roman" w:eastAsia="方正仿宋简体" w:cs="Times New Roman"/>
          <w:bCs/>
          <w:color w:val="000000" w:themeColor="text1"/>
          <w:sz w:val="32"/>
          <w:szCs w:val="32"/>
        </w:rPr>
        <w:t>“十三五”期间，全区上下深入贯彻习近平总书记关于应急管理、安全生产、防灾减灾救灾等系列重要指示批示精神，认真落实党中央国务院和省委省政府、市委市政府决策部署，牢固树立安全发展和综合防灾减灾救灾理念，把防范化解重大安全风险和提升全民防灾减灾意识放在突出位置。安全生产治理能力、自然灾害综合防治能力和应急抢险救援能力明显提高，各类生产安全事故总量和死亡人数总体保持下降态势，应急管理工作总体平稳、基本受控、趋势向好，为全区经济社会高质量发展奠定了新的基础。</w:t>
      </w:r>
    </w:p>
    <w:p>
      <w:pPr>
        <w:snapToGrid w:val="0"/>
        <w:spacing w:line="576" w:lineRule="exact"/>
        <w:ind w:firstLine="640" w:firstLineChars="200"/>
        <w:outlineLvl w:val="2"/>
        <w:rPr>
          <w:rFonts w:ascii="方正黑体简体" w:hAnsi="黑体" w:eastAsia="方正黑体简体" w:cs="黑体"/>
          <w:bCs/>
          <w:color w:val="000000" w:themeColor="text1"/>
          <w:sz w:val="32"/>
          <w:szCs w:val="32"/>
        </w:rPr>
      </w:pPr>
      <w:bookmarkStart w:id="15" w:name="_Toc121237625"/>
      <w:bookmarkStart w:id="16" w:name="_Toc8718"/>
      <w:r>
        <w:rPr>
          <w:rFonts w:hint="eastAsia" w:ascii="方正黑体简体" w:hAnsi="黑体" w:eastAsia="方正黑体简体" w:cs="黑体"/>
          <w:bCs/>
          <w:color w:val="000000" w:themeColor="text1"/>
          <w:sz w:val="32"/>
          <w:szCs w:val="32"/>
        </w:rPr>
        <w:t>一、安全生产态势总体向好</w:t>
      </w:r>
      <w:bookmarkEnd w:id="15"/>
      <w:bookmarkEnd w:id="16"/>
    </w:p>
    <w:p>
      <w:pPr>
        <w:snapToGrid w:val="0"/>
        <w:spacing w:line="576" w:lineRule="exact"/>
        <w:ind w:firstLine="640" w:firstLineChars="200"/>
        <w:rPr>
          <w:rFonts w:ascii="方正仿宋简体" w:hAnsi="Times New Roman" w:eastAsia="方正仿宋简体" w:cs="Times New Roman"/>
          <w:bCs/>
          <w:color w:val="000000" w:themeColor="text1"/>
          <w:sz w:val="32"/>
          <w:szCs w:val="32"/>
        </w:rPr>
      </w:pPr>
      <w:r>
        <w:rPr>
          <w:rFonts w:hint="eastAsia" w:ascii="方正楷体简体" w:hAnsi="楷体" w:eastAsia="方正楷体简体" w:cs="楷体"/>
          <w:bCs/>
          <w:color w:val="000000" w:themeColor="text1"/>
          <w:sz w:val="32"/>
          <w:szCs w:val="32"/>
        </w:rPr>
        <w:t>（一）事故指标控制良好，实现“三下降”。</w:t>
      </w:r>
      <w:r>
        <w:rPr>
          <w:rFonts w:hint="eastAsia" w:ascii="方正仿宋简体" w:hAnsi="Times New Roman" w:eastAsia="方正仿宋简体" w:cs="Times New Roman"/>
          <w:bCs/>
          <w:color w:val="000000" w:themeColor="text1"/>
          <w:sz w:val="32"/>
          <w:szCs w:val="32"/>
        </w:rPr>
        <w:t>“十三五”期间，生产安全事故主要指标——事故起数和死亡人数保持稳步下降态势，全区经济发展与安全生产的协调程度形势相对较好，重点行业领域安全生产状况进一步改善。2016—2020年，全区共发生生产安全事故83起，死亡58人，事故起数、死亡人数、直接经济损失呈下降趋势。</w:t>
      </w:r>
    </w:p>
    <w:p>
      <w:pPr>
        <w:snapToGrid w:val="0"/>
        <w:spacing w:line="576" w:lineRule="exact"/>
        <w:ind w:firstLine="640" w:firstLineChars="200"/>
        <w:rPr>
          <w:rFonts w:ascii="方正仿宋简体" w:hAnsi="Times New Roman" w:eastAsia="方正仿宋简体" w:cs="Times New Roman"/>
          <w:bCs/>
          <w:color w:val="000000" w:themeColor="text1"/>
          <w:sz w:val="32"/>
          <w:szCs w:val="32"/>
        </w:rPr>
      </w:pPr>
      <w:r>
        <w:rPr>
          <w:rFonts w:hint="eastAsia" w:ascii="方正楷体简体" w:hAnsi="楷体" w:eastAsia="方正楷体简体" w:cs="楷体"/>
          <w:bCs/>
          <w:color w:val="000000" w:themeColor="text1"/>
          <w:sz w:val="32"/>
          <w:szCs w:val="32"/>
        </w:rPr>
        <w:t>（二）责任体系基本建成，实现“三落实”。</w:t>
      </w:r>
      <w:r>
        <w:rPr>
          <w:rFonts w:hint="eastAsia" w:ascii="方正仿宋简体" w:hAnsi="Times New Roman" w:eastAsia="方正仿宋简体" w:cs="Times New Roman"/>
          <w:bCs/>
          <w:color w:val="000000" w:themeColor="text1"/>
          <w:sz w:val="32"/>
          <w:szCs w:val="32"/>
        </w:rPr>
        <w:t>坚持以落实责任制为重点，以实施清单制管理为手段，全面压紧压实安全生产党委政府领导责任、行业主管部门监管责任和生产经营单位主体责任。区委区政府按照年度《安全生产党政同责工作目标任务及考评细则》，正向激励各乡镇（街道）和部门严格履职。围绕油气管线、道路交通、水上安全等全面推行“河长”“管长”“路长”“车长”“船长”五长制，明确“五长”安全监管职责，落实一线操盘手责任。严格生产安全事故调查和问题整改“回头看”，坚持发生事故既查企业主体责任，又查行业监管责任，同时倒查党委政府领导责任，实现责任追究无例外，建立“党政同责、一岗双责、齐抓共管、失职追责”的安全生产责任体系。</w:t>
      </w:r>
    </w:p>
    <w:p>
      <w:pPr>
        <w:snapToGrid w:val="0"/>
        <w:spacing w:line="576" w:lineRule="exact"/>
        <w:ind w:firstLine="640" w:firstLineChars="200"/>
        <w:rPr>
          <w:rFonts w:ascii="方正仿宋简体" w:hAnsi="Times New Roman" w:eastAsia="方正仿宋简体" w:cs="Times New Roman"/>
          <w:bCs/>
          <w:color w:val="000000" w:themeColor="text1"/>
          <w:sz w:val="32"/>
          <w:szCs w:val="32"/>
        </w:rPr>
      </w:pPr>
      <w:r>
        <w:rPr>
          <w:rFonts w:hint="eastAsia" w:ascii="方正楷体简体" w:hAnsi="楷体" w:eastAsia="方正楷体简体" w:cs="楷体"/>
          <w:bCs/>
          <w:color w:val="000000" w:themeColor="text1"/>
          <w:sz w:val="32"/>
          <w:szCs w:val="32"/>
        </w:rPr>
        <w:t>（三）安全制度趋于完善，实现“三提升”。</w:t>
      </w:r>
      <w:r>
        <w:rPr>
          <w:rFonts w:hint="eastAsia" w:ascii="方正仿宋简体" w:hAnsi="Times New Roman" w:eastAsia="方正仿宋简体" w:cs="Times New Roman"/>
          <w:bCs/>
          <w:color w:val="000000" w:themeColor="text1"/>
          <w:sz w:val="32"/>
          <w:szCs w:val="32"/>
        </w:rPr>
        <w:t>监察质量提升，严格落实安全生产执法计划，安全生产暗访暗查制度。风险防控能力提升，防范化解安全生产重大风险，全域开展双重预防体系建设，风险隐患有效整治，2020年达到100</w:t>
      </w:r>
      <w:r>
        <w:rPr>
          <w:rFonts w:hint="eastAsia" w:ascii="宋体" w:hAnsi="宋体" w:cs="Times New Roman"/>
          <w:bCs/>
          <w:color w:val="000000" w:themeColor="text1"/>
          <w:sz w:val="32"/>
          <w:szCs w:val="32"/>
        </w:rPr>
        <w:t>％</w:t>
      </w:r>
      <w:r>
        <w:rPr>
          <w:rFonts w:hint="eastAsia" w:ascii="方正仿宋简体" w:hAnsi="Times New Roman" w:eastAsia="方正仿宋简体" w:cs="Times New Roman"/>
          <w:bCs/>
          <w:color w:val="000000" w:themeColor="text1"/>
          <w:sz w:val="32"/>
          <w:szCs w:val="32"/>
        </w:rPr>
        <w:t>。基层基础提升，建成国家级安全社区1个、省级安全社区8个、市级安全社区8个。全区煤矿、非煤矿山、危险化学品、烟花爆竹及建筑施工企业全部建成安全标准化三级以上企业。</w:t>
      </w:r>
    </w:p>
    <w:p>
      <w:pPr>
        <w:snapToGrid w:val="0"/>
        <w:spacing w:line="576" w:lineRule="exact"/>
        <w:ind w:firstLine="640" w:firstLineChars="200"/>
        <w:outlineLvl w:val="2"/>
        <w:rPr>
          <w:rFonts w:ascii="方正黑体简体" w:hAnsi="黑体" w:eastAsia="方正黑体简体" w:cs="黑体"/>
          <w:bCs/>
          <w:color w:val="000000" w:themeColor="text1"/>
          <w:sz w:val="32"/>
          <w:szCs w:val="32"/>
        </w:rPr>
      </w:pPr>
      <w:bookmarkStart w:id="17" w:name="_Toc12882"/>
      <w:bookmarkStart w:id="18" w:name="_Toc121237626"/>
      <w:r>
        <w:rPr>
          <w:rFonts w:hint="eastAsia" w:ascii="方正黑体简体" w:hAnsi="黑体" w:eastAsia="方正黑体简体" w:cs="黑体"/>
          <w:bCs/>
          <w:color w:val="000000" w:themeColor="text1"/>
          <w:sz w:val="32"/>
          <w:szCs w:val="32"/>
        </w:rPr>
        <w:t>二、应急管理体系逐步健全</w:t>
      </w:r>
      <w:bookmarkEnd w:id="17"/>
      <w:bookmarkEnd w:id="18"/>
    </w:p>
    <w:p>
      <w:pPr>
        <w:snapToGrid w:val="0"/>
        <w:spacing w:line="576" w:lineRule="exact"/>
        <w:ind w:firstLine="640" w:firstLineChars="200"/>
        <w:rPr>
          <w:rFonts w:ascii="方正仿宋简体" w:hAnsi="Times New Roman" w:eastAsia="方正仿宋简体" w:cs="Times New Roman"/>
          <w:bCs/>
          <w:color w:val="000000" w:themeColor="text1"/>
          <w:sz w:val="32"/>
          <w:szCs w:val="32"/>
        </w:rPr>
      </w:pPr>
      <w:r>
        <w:rPr>
          <w:rFonts w:hint="eastAsia" w:ascii="方正楷体简体" w:hAnsi="楷体" w:eastAsia="方正楷体简体" w:cs="楷体"/>
          <w:bCs/>
          <w:color w:val="000000" w:themeColor="text1"/>
          <w:sz w:val="32"/>
          <w:szCs w:val="32"/>
        </w:rPr>
        <w:t>（一）应急预案体系基本形成。</w:t>
      </w:r>
      <w:r>
        <w:rPr>
          <w:rFonts w:hint="eastAsia" w:ascii="方正仿宋简体" w:hAnsi="Times New Roman" w:eastAsia="方正仿宋简体" w:cs="Times New Roman"/>
          <w:bCs/>
          <w:color w:val="000000" w:themeColor="text1"/>
          <w:sz w:val="32"/>
          <w:szCs w:val="32"/>
        </w:rPr>
        <w:t>建立由1部总体应急预案、24部专项应急预案和79部部门应急预案构成的区级应急预案体系，原17个乡镇（街道）建立完善应急预案体系，大力推进应急预案进村（社区）、进学校、进机关、进企事业单位，全区基本形成了“横向到边、纵向到底”的应急预案体系。结合我区重大风险隐患，连续5年组织开展区级综合演练，不断修订完善预案，各类应急预案的针对性和可操作性不断增强。</w:t>
      </w:r>
    </w:p>
    <w:p>
      <w:pPr>
        <w:snapToGrid w:val="0"/>
        <w:spacing w:line="604" w:lineRule="exact"/>
        <w:ind w:firstLine="640" w:firstLineChars="200"/>
        <w:rPr>
          <w:rFonts w:ascii="方正仿宋简体" w:hAnsi="Times New Roman" w:eastAsia="方正仿宋简体" w:cs="Times New Roman"/>
          <w:bCs/>
          <w:color w:val="000000" w:themeColor="text1"/>
          <w:spacing w:val="6"/>
          <w:sz w:val="32"/>
          <w:szCs w:val="32"/>
        </w:rPr>
      </w:pPr>
      <w:r>
        <w:rPr>
          <w:rFonts w:hint="eastAsia" w:ascii="方正楷体简体" w:hAnsi="楷体" w:eastAsia="方正楷体简体" w:cs="楷体"/>
          <w:bCs/>
          <w:color w:val="000000" w:themeColor="text1"/>
          <w:sz w:val="32"/>
          <w:szCs w:val="32"/>
        </w:rPr>
        <w:t>（二）应急管理体制机制逐步健全。</w:t>
      </w:r>
      <w:r>
        <w:rPr>
          <w:rFonts w:hint="eastAsia" w:ascii="方正仿宋简体" w:hAnsi="Times New Roman" w:eastAsia="方正仿宋简体" w:cs="Times New Roman"/>
          <w:bCs/>
          <w:color w:val="000000" w:themeColor="text1"/>
          <w:sz w:val="32"/>
          <w:szCs w:val="32"/>
        </w:rPr>
        <w:t>健全“统一领导、综合协调、分类管理、分级负责、属地为主”的应急管理体制。完成应急管理机构改革，组建应急委员会，区发展和改革局、区经济信息化和科学技术局、区教育局、区公安分局、区民政局、区财政局、区自然资源分局、利州生态环境局、区住房和城乡建设局、区交通运输局、区水利局、区农业农村局、区商务局、区文化旅游和体育局、区卫生健康局、区林业局等区级部门（单位）成立了专门的应急管理工作机构，其他区级部门和各乡镇（街道）明确承担应急管理的业务股室（机构）。建立了应急处置联动机制，加强区政府与毗邻县（区）的联系与协同作战，“统一指挥、反应</w:t>
      </w:r>
      <w:r>
        <w:rPr>
          <w:rFonts w:hint="eastAsia" w:ascii="方正仿宋简体" w:hAnsi="Times New Roman" w:eastAsia="方正仿宋简体" w:cs="Times New Roman"/>
          <w:bCs/>
          <w:color w:val="000000" w:themeColor="text1"/>
          <w:spacing w:val="6"/>
          <w:sz w:val="32"/>
          <w:szCs w:val="32"/>
        </w:rPr>
        <w:t>灵敏、协调有序、运转高效”的突发事件应急处置机制基本形成。</w:t>
      </w:r>
    </w:p>
    <w:p>
      <w:pPr>
        <w:snapToGrid w:val="0"/>
        <w:spacing w:line="604" w:lineRule="exact"/>
        <w:ind w:firstLine="640" w:firstLineChars="200"/>
        <w:rPr>
          <w:rFonts w:ascii="方正仿宋简体" w:hAnsi="Times New Roman" w:eastAsia="方正仿宋简体" w:cs="Times New Roman"/>
          <w:bCs/>
          <w:color w:val="000000" w:themeColor="text1"/>
          <w:sz w:val="32"/>
          <w:szCs w:val="32"/>
        </w:rPr>
      </w:pPr>
      <w:r>
        <w:rPr>
          <w:rFonts w:hint="eastAsia" w:ascii="方正楷体简体" w:hAnsi="楷体" w:eastAsia="方正楷体简体" w:cs="楷体"/>
          <w:bCs/>
          <w:color w:val="000000" w:themeColor="text1"/>
          <w:sz w:val="32"/>
          <w:szCs w:val="32"/>
        </w:rPr>
        <w:t>（三）应急救援队伍建设成效明显。</w:t>
      </w:r>
      <w:r>
        <w:rPr>
          <w:rFonts w:hint="eastAsia" w:ascii="方正仿宋简体" w:hAnsi="Times New Roman" w:eastAsia="方正仿宋简体" w:cs="Times New Roman"/>
          <w:bCs/>
          <w:color w:val="000000" w:themeColor="text1"/>
          <w:sz w:val="32"/>
          <w:szCs w:val="32"/>
        </w:rPr>
        <w:t>建立2支专业消防救援队伍、1支区级森林防灭火专业队伍，建立20人至50人不等的14支乡镇（街道）综合性应急队伍，全区所有村（社区）实现群众义务扑火队全覆盖。全区基本形成以消防、防汛抗旱、森林防火、公用事业保障、卫生救护等专业队伍为基本力量，以公安、武警、民兵预备役为骨干和突击力量，以企事业单位专（兼）职队伍和志愿者队伍等社会应急力量为辅助力量的应急救援队伍体系。各专业应急救援队伍的技术装备得到改善，强化地企双方应急救援队伍的培训和联合演练，联合应急、协同应急能力进一步提升。</w:t>
      </w:r>
    </w:p>
    <w:p>
      <w:pPr>
        <w:snapToGrid w:val="0"/>
        <w:spacing w:line="604" w:lineRule="exact"/>
        <w:ind w:firstLine="640" w:firstLineChars="200"/>
        <w:rPr>
          <w:rFonts w:ascii="方正仿宋简体" w:hAnsi="Times New Roman" w:eastAsia="方正仿宋简体" w:cs="Times New Roman"/>
          <w:bCs/>
          <w:color w:val="000000" w:themeColor="text1"/>
          <w:sz w:val="32"/>
          <w:szCs w:val="32"/>
        </w:rPr>
      </w:pPr>
      <w:r>
        <w:rPr>
          <w:rFonts w:hint="eastAsia" w:ascii="方正楷体简体" w:hAnsi="楷体" w:eastAsia="方正楷体简体" w:cs="楷体"/>
          <w:bCs/>
          <w:color w:val="000000" w:themeColor="text1"/>
          <w:sz w:val="32"/>
          <w:szCs w:val="32"/>
        </w:rPr>
        <w:t>（四）应急保障能力得到加强。</w:t>
      </w:r>
      <w:r>
        <w:rPr>
          <w:rFonts w:hint="eastAsia" w:ascii="方正仿宋简体" w:hAnsi="Times New Roman" w:eastAsia="方正仿宋简体" w:cs="Times New Roman"/>
          <w:bCs/>
          <w:color w:val="000000" w:themeColor="text1"/>
          <w:sz w:val="32"/>
          <w:szCs w:val="32"/>
        </w:rPr>
        <w:t>建立和落实区级应急物资储备制度，建立区级、乡镇（街道）级应急物资储备库，重点储备帐篷、衣物、森林防火、防汛等应急救援物资。建立区、乡镇（街道）、村（社区）三级专（兼）职信息员队伍，专群结合的监测网络基本形成，监测预警机制初步建立。加强乡镇（街道）、部门间的协调配合，对预警信息实行动态管理和监控，突发事件预警信息综合研判和发布机制初步形成。深入推进宣教培训工作，通过报刊、广播电视、网络等多种载体和召开专题会议、开展应急演练、开展安全生产月、防灾减灾日、消防日等多种形式宣传活动，广泛宣传应急管理、防震减灾、防汛抗旱、地质灾害、安全生产、道路交通、消防、森林防火等相关知识，有效提高了社会公众的防灾避险和自救互救能力。</w:t>
      </w:r>
    </w:p>
    <w:p>
      <w:pPr>
        <w:snapToGrid w:val="0"/>
        <w:spacing w:line="604" w:lineRule="exact"/>
        <w:ind w:firstLine="640" w:firstLineChars="200"/>
        <w:outlineLvl w:val="2"/>
        <w:rPr>
          <w:rFonts w:ascii="方正黑体简体" w:hAnsi="黑体" w:eastAsia="方正黑体简体" w:cs="黑体"/>
          <w:bCs/>
          <w:color w:val="000000" w:themeColor="text1"/>
          <w:sz w:val="32"/>
          <w:szCs w:val="32"/>
        </w:rPr>
      </w:pPr>
      <w:bookmarkStart w:id="19" w:name="_Toc121237627"/>
      <w:bookmarkStart w:id="20" w:name="_Toc13840"/>
      <w:r>
        <w:rPr>
          <w:rFonts w:hint="eastAsia" w:ascii="方正黑体简体" w:hAnsi="黑体" w:eastAsia="方正黑体简体" w:cs="黑体"/>
          <w:bCs/>
          <w:color w:val="000000" w:themeColor="text1"/>
          <w:sz w:val="32"/>
          <w:szCs w:val="32"/>
        </w:rPr>
        <w:t>三、防灾减灾救灾机制日趋完善</w:t>
      </w:r>
      <w:bookmarkEnd w:id="19"/>
      <w:bookmarkEnd w:id="20"/>
    </w:p>
    <w:p>
      <w:pPr>
        <w:snapToGrid w:val="0"/>
        <w:spacing w:line="604" w:lineRule="exact"/>
        <w:ind w:firstLine="640" w:firstLineChars="200"/>
        <w:rPr>
          <w:rFonts w:ascii="方正仿宋简体" w:hAnsi="Times New Roman" w:eastAsia="方正仿宋简体" w:cs="Times New Roman"/>
          <w:bCs/>
          <w:color w:val="000000" w:themeColor="text1"/>
          <w:sz w:val="32"/>
          <w:szCs w:val="32"/>
        </w:rPr>
      </w:pPr>
      <w:r>
        <w:rPr>
          <w:rFonts w:hint="eastAsia" w:ascii="方正楷体简体" w:hAnsi="楷体" w:eastAsia="方正楷体简体" w:cs="楷体"/>
          <w:bCs/>
          <w:color w:val="000000" w:themeColor="text1"/>
          <w:sz w:val="32"/>
          <w:szCs w:val="32"/>
        </w:rPr>
        <w:t>（一）监测预警、灾害预测能力明显提升。</w:t>
      </w:r>
      <w:r>
        <w:rPr>
          <w:rFonts w:hint="eastAsia" w:ascii="方正仿宋简体" w:hAnsi="Times New Roman" w:eastAsia="方正仿宋简体" w:cs="Times New Roman"/>
          <w:bCs/>
          <w:color w:val="000000" w:themeColor="text1"/>
          <w:sz w:val="32"/>
          <w:szCs w:val="32"/>
        </w:rPr>
        <w:t>预报预警发布、灾情信息报告、信息共享等工作机制初步健全，自然灾害监测预报预警网络体系基本形成。现有各类气象站点25个，全区乡镇（街道）气象监测站覆盖率达100</w:t>
      </w:r>
      <w:r>
        <w:rPr>
          <w:rFonts w:hint="eastAsia" w:ascii="宋体" w:hAnsi="宋体" w:cs="Times New Roman"/>
          <w:bCs/>
          <w:color w:val="000000" w:themeColor="text1"/>
          <w:sz w:val="32"/>
          <w:szCs w:val="32"/>
        </w:rPr>
        <w:t>％</w:t>
      </w:r>
      <w:r>
        <w:rPr>
          <w:rFonts w:hint="eastAsia" w:ascii="方正仿宋简体" w:hAnsi="Times New Roman" w:eastAsia="方正仿宋简体" w:cs="Times New Roman"/>
          <w:bCs/>
          <w:color w:val="000000" w:themeColor="text1"/>
          <w:sz w:val="32"/>
          <w:szCs w:val="32"/>
        </w:rPr>
        <w:t>，气象灾害预警信息行政村覆盖率100</w:t>
      </w:r>
      <w:r>
        <w:rPr>
          <w:rFonts w:hint="eastAsia" w:ascii="宋体" w:hAnsi="宋体" w:cs="Times New Roman"/>
          <w:bCs/>
          <w:color w:val="000000" w:themeColor="text1"/>
          <w:sz w:val="32"/>
          <w:szCs w:val="32"/>
        </w:rPr>
        <w:t>％</w:t>
      </w:r>
      <w:r>
        <w:rPr>
          <w:rFonts w:hint="eastAsia" w:ascii="方正仿宋简体" w:hAnsi="Times New Roman" w:eastAsia="方正仿宋简体" w:cs="Times New Roman"/>
          <w:bCs/>
          <w:color w:val="000000" w:themeColor="text1"/>
          <w:sz w:val="32"/>
          <w:szCs w:val="32"/>
        </w:rPr>
        <w:t>；地质灾害监测点164处，其中自动化灾害监测设备73处，地震监测设备3处。</w:t>
      </w:r>
    </w:p>
    <w:p>
      <w:pPr>
        <w:snapToGrid w:val="0"/>
        <w:spacing w:line="604" w:lineRule="exact"/>
        <w:ind w:firstLine="640" w:firstLineChars="200"/>
        <w:rPr>
          <w:rFonts w:ascii="方正仿宋简体" w:hAnsi="Times New Roman" w:eastAsia="方正仿宋简体" w:cs="Times New Roman"/>
          <w:bCs/>
          <w:color w:val="000000" w:themeColor="text1"/>
          <w:sz w:val="32"/>
          <w:szCs w:val="32"/>
        </w:rPr>
      </w:pPr>
      <w:r>
        <w:rPr>
          <w:rFonts w:hint="eastAsia" w:ascii="方正楷体简体" w:hAnsi="楷体" w:eastAsia="方正楷体简体" w:cs="楷体"/>
          <w:bCs/>
          <w:color w:val="000000" w:themeColor="text1"/>
          <w:sz w:val="32"/>
          <w:szCs w:val="32"/>
        </w:rPr>
        <w:t>（二）防灾减灾科学管理能力显著提高。</w:t>
      </w:r>
      <w:r>
        <w:rPr>
          <w:rFonts w:hint="eastAsia" w:ascii="方正仿宋简体" w:hAnsi="Times New Roman" w:eastAsia="方正仿宋简体" w:cs="Times New Roman"/>
          <w:bCs/>
          <w:color w:val="000000" w:themeColor="text1"/>
          <w:sz w:val="32"/>
          <w:szCs w:val="32"/>
        </w:rPr>
        <w:t>自然灾害风险调查与评估机制逐步健全，综合防灾减灾救灾大数据体系基本建成。全区雨情、水情、工情、汛情、旱情、水质等信息监测网</w:t>
      </w:r>
      <w:r>
        <w:rPr>
          <w:rFonts w:hint="eastAsia" w:ascii="方正仿宋简体" w:hAnsi="Times New Roman" w:eastAsia="方正仿宋简体" w:cs="Times New Roman"/>
          <w:bCs/>
          <w:color w:val="000000" w:themeColor="text1"/>
          <w:spacing w:val="-6"/>
          <w:sz w:val="32"/>
          <w:szCs w:val="32"/>
        </w:rPr>
        <w:t>络和全区防汛抗旱指挥系统进一步完善。完成防震减灾“三网一员”体系建设。</w:t>
      </w:r>
    </w:p>
    <w:p>
      <w:pPr>
        <w:snapToGrid w:val="0"/>
        <w:spacing w:line="604" w:lineRule="exact"/>
        <w:ind w:firstLine="640" w:firstLineChars="200"/>
        <w:rPr>
          <w:rFonts w:ascii="方正仿宋简体" w:hAnsi="Times New Roman" w:eastAsia="方正仿宋简体" w:cs="Times New Roman"/>
          <w:bCs/>
          <w:color w:val="000000" w:themeColor="text1"/>
          <w:sz w:val="32"/>
          <w:szCs w:val="32"/>
        </w:rPr>
      </w:pPr>
      <w:r>
        <w:rPr>
          <w:rFonts w:hint="eastAsia" w:ascii="方正楷体简体" w:hAnsi="楷体" w:eastAsia="方正楷体简体" w:cs="楷体"/>
          <w:bCs/>
          <w:color w:val="000000" w:themeColor="text1"/>
          <w:sz w:val="32"/>
          <w:szCs w:val="32"/>
        </w:rPr>
        <w:t>（三）自然灾害防御工程建设稳步推进。</w:t>
      </w:r>
      <w:r>
        <w:rPr>
          <w:rFonts w:hint="eastAsia" w:ascii="方正仿宋简体" w:hAnsi="Times New Roman" w:eastAsia="方正仿宋简体" w:cs="Times New Roman"/>
          <w:bCs/>
          <w:color w:val="000000" w:themeColor="text1"/>
          <w:sz w:val="32"/>
          <w:szCs w:val="32"/>
        </w:rPr>
        <w:t>重特大自然灾害工程防御能力明显增强。建立人工影响天气业务指挥平台、标准化作业点1个；完成城区5沟1片山洪沟治理和清江河石羊坝堤防2.87km、清江堤防2.49km、赤化堤防1.81km</w:t>
      </w:r>
      <w:r>
        <w:rPr>
          <w:rFonts w:hint="eastAsia" w:ascii="方正仿宋简体" w:hAnsi="仿宋" w:eastAsia="方正仿宋简体" w:cs="仿宋"/>
          <w:bCs/>
          <w:color w:val="000000" w:themeColor="text1"/>
          <w:sz w:val="32"/>
          <w:szCs w:val="32"/>
        </w:rPr>
        <w:t>堤防工程建设</w:t>
      </w:r>
      <w:r>
        <w:rPr>
          <w:rFonts w:hint="eastAsia" w:ascii="方正仿宋简体" w:hAnsi="Times New Roman" w:eastAsia="方正仿宋简体" w:cs="Times New Roman"/>
          <w:bCs/>
          <w:color w:val="000000" w:themeColor="text1"/>
          <w:sz w:val="32"/>
          <w:szCs w:val="32"/>
        </w:rPr>
        <w:t>，整治病险水库8座；完成大中型地质灾害工程治理30处，小型排危除险项目45处。</w:t>
      </w:r>
    </w:p>
    <w:p>
      <w:pPr>
        <w:snapToGrid w:val="0"/>
        <w:spacing w:line="604" w:lineRule="exact"/>
        <w:ind w:firstLine="640" w:firstLineChars="200"/>
        <w:rPr>
          <w:rFonts w:ascii="方正仿宋简体" w:hAnsi="Times New Roman" w:eastAsia="方正仿宋简体" w:cs="Times New Roman"/>
          <w:bCs/>
          <w:color w:val="000000" w:themeColor="text1"/>
          <w:sz w:val="32"/>
          <w:szCs w:val="32"/>
        </w:rPr>
      </w:pPr>
      <w:r>
        <w:rPr>
          <w:rFonts w:hint="eastAsia" w:ascii="方正楷体简体" w:hAnsi="楷体" w:eastAsia="方正楷体简体" w:cs="楷体"/>
          <w:bCs/>
          <w:color w:val="000000" w:themeColor="text1"/>
          <w:sz w:val="32"/>
          <w:szCs w:val="32"/>
        </w:rPr>
        <w:t>（四）物资储备体系逐步完善。</w:t>
      </w:r>
      <w:r>
        <w:rPr>
          <w:rFonts w:hint="eastAsia" w:ascii="方正仿宋简体" w:hAnsi="Times New Roman" w:eastAsia="方正仿宋简体" w:cs="Times New Roman"/>
          <w:bCs/>
          <w:color w:val="000000" w:themeColor="text1"/>
          <w:sz w:val="32"/>
          <w:szCs w:val="32"/>
        </w:rPr>
        <w:t>建立完善规模适度、布局合理、反应迅速、运转高效、保障有力的区乡两级救灾物资储备体系。在完善区级物资储备库前提下，各乡镇（街道）都建立相应的救灾物资储备库（点），建立</w:t>
      </w:r>
      <w:r>
        <w:rPr>
          <w:rFonts w:hint="eastAsia" w:ascii="方正仿宋简体" w:hAnsi="Times New Roman" w:eastAsia="方正仿宋简体" w:cs="Times New Roman"/>
          <w:bCs/>
          <w:color w:val="000000" w:themeColor="text1"/>
          <w:sz w:val="32"/>
          <w:szCs w:val="32"/>
          <w:lang w:val="zh-CN"/>
        </w:rPr>
        <w:t>物资储备、调拨和紧急配送</w:t>
      </w:r>
      <w:r>
        <w:rPr>
          <w:rFonts w:hint="eastAsia" w:ascii="方正仿宋简体" w:hAnsi="Times New Roman" w:eastAsia="方正仿宋简体" w:cs="Times New Roman"/>
          <w:bCs/>
          <w:color w:val="000000" w:themeColor="text1"/>
          <w:sz w:val="32"/>
          <w:szCs w:val="32"/>
        </w:rPr>
        <w:t>机制，实</w:t>
      </w:r>
      <w:r>
        <w:rPr>
          <w:rFonts w:hint="eastAsia" w:ascii="方正仿宋简体" w:hAnsi="Times New Roman" w:eastAsia="方正仿宋简体" w:cs="Times New Roman"/>
          <w:bCs/>
          <w:color w:val="000000" w:themeColor="text1"/>
          <w:spacing w:val="6"/>
          <w:sz w:val="32"/>
          <w:szCs w:val="32"/>
        </w:rPr>
        <w:t>现区乡两级纵向衔接、横向支撑，确保应急物资调拨快速、规范。</w:t>
      </w:r>
    </w:p>
    <w:p>
      <w:pPr>
        <w:snapToGrid w:val="0"/>
        <w:spacing w:line="604" w:lineRule="exact"/>
        <w:ind w:firstLine="640" w:firstLineChars="200"/>
        <w:rPr>
          <w:rFonts w:hint="eastAsia" w:ascii="方正仿宋简体" w:hAnsi="Times New Roman" w:eastAsia="方正仿宋简体" w:cs="Times New Roman"/>
          <w:bCs/>
          <w:color w:val="000000" w:themeColor="text1"/>
          <w:sz w:val="32"/>
          <w:szCs w:val="32"/>
        </w:rPr>
      </w:pPr>
      <w:r>
        <w:rPr>
          <w:rFonts w:hint="eastAsia" w:ascii="方正楷体简体" w:hAnsi="楷体" w:eastAsia="方正楷体简体" w:cs="楷体"/>
          <w:bCs/>
          <w:color w:val="000000" w:themeColor="text1"/>
          <w:sz w:val="32"/>
          <w:szCs w:val="32"/>
        </w:rPr>
        <w:t>（五）防灾减灾宣传教育氛围更加浓厚。</w:t>
      </w:r>
      <w:r>
        <w:rPr>
          <w:rFonts w:hint="eastAsia" w:ascii="方正仿宋简体" w:hAnsi="Times New Roman" w:eastAsia="方正仿宋简体" w:cs="Times New Roman"/>
          <w:bCs/>
          <w:color w:val="000000" w:themeColor="text1"/>
          <w:sz w:val="32"/>
          <w:szCs w:val="32"/>
        </w:rPr>
        <w:t>充分利用“全国防灾减灾宣传周”“国际减灾日”等重要时间节点，全区各级各部门通过设立宣传咨询台、摆放宣传展板和标语、开展专题讲座等方式，广泛开展地震、洪涝、地质等灾害知识科普宣传。建成国家级综合减灾示范社区3个，建成消防科普教育基地1处，群众防灾减灾意识和自救互救能力明显提升。</w:t>
      </w:r>
    </w:p>
    <w:p>
      <w:pPr>
        <w:pStyle w:val="2"/>
        <w:ind w:left="420" w:hanging="420"/>
      </w:pPr>
    </w:p>
    <w:p>
      <w:pPr>
        <w:spacing w:line="576" w:lineRule="exact"/>
        <w:jc w:val="center"/>
        <w:outlineLvl w:val="1"/>
        <w:rPr>
          <w:rFonts w:ascii="方正黑体简体" w:eastAsia="方正黑体简体" w:cs="黑体"/>
          <w:color w:val="000000" w:themeColor="text1"/>
          <w:sz w:val="32"/>
          <w:szCs w:val="32"/>
        </w:rPr>
      </w:pPr>
      <w:bookmarkStart w:id="21" w:name="_Toc743997719"/>
      <w:bookmarkStart w:id="22" w:name="_Toc8232"/>
      <w:bookmarkStart w:id="23" w:name="_Toc1124421462"/>
      <w:bookmarkStart w:id="24" w:name="_Toc121237628"/>
      <w:bookmarkStart w:id="25" w:name="_Toc901008910"/>
      <w:r>
        <w:rPr>
          <w:rFonts w:hint="eastAsia" w:ascii="方正黑体简体" w:eastAsia="方正黑体简体" w:cs="黑体"/>
          <w:color w:val="000000" w:themeColor="text1"/>
          <w:sz w:val="32"/>
          <w:szCs w:val="32"/>
        </w:rPr>
        <w:t>第二节  面临挑战</w:t>
      </w:r>
      <w:bookmarkEnd w:id="21"/>
      <w:bookmarkEnd w:id="22"/>
      <w:bookmarkEnd w:id="23"/>
      <w:bookmarkEnd w:id="24"/>
      <w:bookmarkEnd w:id="25"/>
    </w:p>
    <w:p>
      <w:pPr>
        <w:spacing w:line="576"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当前，受多重因素影响，全区安全生产仍处于爬坡期、过坎期、攻坚期，各类安全事故隐患和安全风险交织叠加，事故灾害总量依然较大，安全风险依然较高。总的来看，“十四五”时期，全区应急管理、安全生产、防灾减灾救灾任务繁重，必须做好面对困难、迎接挑战的充分准备。</w:t>
      </w:r>
    </w:p>
    <w:p>
      <w:pPr>
        <w:spacing w:line="576" w:lineRule="exact"/>
        <w:ind w:firstLine="640" w:firstLineChars="200"/>
        <w:rPr>
          <w:rFonts w:ascii="方正仿宋简体" w:hAnsi="仿宋_GB2312" w:eastAsia="方正仿宋简体" w:cs="仿宋_GB2312"/>
          <w:color w:val="000000" w:themeColor="text1"/>
          <w:sz w:val="32"/>
          <w:szCs w:val="32"/>
        </w:rPr>
      </w:pPr>
      <w:bookmarkStart w:id="26" w:name="_Toc457446063"/>
      <w:r>
        <w:rPr>
          <w:rFonts w:hint="eastAsia" w:ascii="方正黑体简体" w:hAnsi="楷体" w:eastAsia="方正黑体简体" w:cs="楷体"/>
          <w:color w:val="000000" w:themeColor="text1"/>
          <w:sz w:val="32"/>
          <w:szCs w:val="32"/>
        </w:rPr>
        <w:t>一、各类事故总量依然较大。</w:t>
      </w:r>
      <w:r>
        <w:rPr>
          <w:rFonts w:hint="eastAsia" w:ascii="方正仿宋简体" w:hAnsi="仿宋_GB2312" w:eastAsia="方正仿宋简体" w:cs="仿宋_GB2312"/>
          <w:color w:val="000000" w:themeColor="text1"/>
          <w:sz w:val="32"/>
          <w:szCs w:val="32"/>
        </w:rPr>
        <w:t>“十三五”时期，</w:t>
      </w:r>
      <w:r>
        <w:rPr>
          <w:rFonts w:hint="eastAsia" w:ascii="方正仿宋简体" w:hAnsi="仿宋_GB2312" w:eastAsia="方正仿宋简体" w:cs="仿宋_GB2312"/>
          <w:bCs/>
          <w:color w:val="000000" w:themeColor="text1"/>
          <w:sz w:val="32"/>
          <w:szCs w:val="32"/>
        </w:rPr>
        <w:t>全区统计直报生产安全事故83起，死亡58人，受伤31人，</w:t>
      </w:r>
      <w:r>
        <w:rPr>
          <w:rFonts w:hint="eastAsia" w:ascii="方正仿宋简体" w:hAnsi="仿宋_GB2312" w:eastAsia="方正仿宋简体" w:cs="仿宋_GB2312"/>
          <w:color w:val="000000" w:themeColor="text1"/>
          <w:sz w:val="32"/>
          <w:szCs w:val="32"/>
        </w:rPr>
        <w:t>建筑、道路交通等重点行业领域事故多发的状况未得到根本遏制。</w:t>
      </w:r>
    </w:p>
    <w:p>
      <w:pPr>
        <w:spacing w:line="576" w:lineRule="exact"/>
        <w:ind w:firstLine="640" w:firstLineChars="200"/>
        <w:rPr>
          <w:rFonts w:ascii="方正仿宋简体" w:hAnsi="仿宋_GB2312" w:eastAsia="方正仿宋简体" w:cs="仿宋_GB2312"/>
          <w:color w:val="000000" w:themeColor="text1"/>
          <w:sz w:val="32"/>
          <w:szCs w:val="32"/>
        </w:rPr>
      </w:pPr>
      <w:r>
        <w:rPr>
          <w:rFonts w:hint="eastAsia" w:ascii="方正黑体简体" w:hAnsi="楷体" w:eastAsia="方正黑体简体" w:cs="楷体"/>
          <w:color w:val="000000" w:themeColor="text1"/>
          <w:sz w:val="32"/>
          <w:szCs w:val="32"/>
        </w:rPr>
        <w:t>二、城市安全风险防范能力薄弱。</w:t>
      </w:r>
      <w:r>
        <w:rPr>
          <w:rFonts w:hint="eastAsia" w:ascii="方正仿宋简体" w:hAnsi="仿宋_GB2312" w:eastAsia="方正仿宋简体" w:cs="仿宋_GB2312"/>
          <w:color w:val="000000" w:themeColor="text1"/>
          <w:sz w:val="32"/>
          <w:szCs w:val="32"/>
        </w:rPr>
        <w:t>城市化进程明显加快，城市人口、功能和规模不断扩大，发展方式、产业结构和区域布局发生深刻变化，新材料、新能源、新工艺广泛应用，新产业、新业态、新领域大量涌现，城市运行系统日趋复杂，安全风险不断累积，城市安全基础薄弱，安全管理水平与现代化城市发展要求不适应、不协调的问题仍然突出，油气输送管道、城镇燃气、人员密集场所等非传统高危行业领域安全风险凸显。</w:t>
      </w:r>
    </w:p>
    <w:p>
      <w:pPr>
        <w:shd w:val="clear" w:color="auto" w:fill="FFFFFF"/>
        <w:spacing w:line="576" w:lineRule="exact"/>
        <w:ind w:firstLine="640" w:firstLineChars="200"/>
        <w:rPr>
          <w:rFonts w:ascii="方正仿宋简体" w:hAnsi="仿宋_GB2312" w:eastAsia="方正仿宋简体" w:cs="仿宋_GB2312"/>
          <w:color w:val="000000" w:themeColor="text1"/>
          <w:sz w:val="32"/>
          <w:szCs w:val="32"/>
        </w:rPr>
      </w:pPr>
      <w:r>
        <w:rPr>
          <w:rFonts w:hint="eastAsia" w:ascii="方正黑体简体" w:hAnsi="楷体" w:eastAsia="方正黑体简体" w:cs="楷体"/>
          <w:color w:val="000000" w:themeColor="text1"/>
          <w:sz w:val="32"/>
          <w:szCs w:val="32"/>
        </w:rPr>
        <w:t>三、安全生产主体责任落实不足。</w:t>
      </w:r>
      <w:r>
        <w:rPr>
          <w:rFonts w:hint="eastAsia" w:ascii="方正仿宋简体" w:hAnsi="仿宋_GB2312" w:eastAsia="方正仿宋简体" w:cs="仿宋_GB2312"/>
          <w:color w:val="000000" w:themeColor="text1"/>
          <w:sz w:val="32"/>
          <w:szCs w:val="32"/>
        </w:rPr>
        <w:t>安全发展理念尚未牢固树立，企业和个体工商户安全生产主体责任还有差距，重发展轻安全、重效益轻安全的现象仍然存在；辖区内企业不同程度存在安全基础薄弱等问题，企业管理水平参差不齐，企业抓安全主动性差，安全生产责任和规章制度落实不到位，企业业主或主要负责人对事故的发生及认识重视程度不够，安全投入不足，专业管理人员缺乏，事故防范意识不强。经济高速增长，新产业新业态不断涌现，也给安全生产带来新的风险。</w:t>
      </w:r>
    </w:p>
    <w:p>
      <w:pPr>
        <w:shd w:val="clear" w:color="auto" w:fill="FFFFFF"/>
        <w:spacing w:line="576" w:lineRule="exact"/>
        <w:ind w:firstLine="640" w:firstLineChars="200"/>
        <w:rPr>
          <w:rFonts w:ascii="方正仿宋简体" w:hAnsi="仿宋_GB2312" w:eastAsia="方正仿宋简体" w:cs="仿宋_GB2312"/>
          <w:color w:val="000000" w:themeColor="text1"/>
          <w:sz w:val="32"/>
          <w:szCs w:val="32"/>
        </w:rPr>
      </w:pPr>
      <w:r>
        <w:rPr>
          <w:rFonts w:hint="eastAsia" w:ascii="方正黑体简体" w:hAnsi="楷体" w:eastAsia="方正黑体简体" w:cs="楷体"/>
          <w:color w:val="000000" w:themeColor="text1"/>
          <w:sz w:val="32"/>
          <w:szCs w:val="32"/>
        </w:rPr>
        <w:t>四、应急处突保障能力有限。</w:t>
      </w:r>
      <w:r>
        <w:rPr>
          <w:rFonts w:hint="eastAsia" w:ascii="方正仿宋简体" w:hAnsi="仿宋_GB2312" w:eastAsia="方正仿宋简体" w:cs="仿宋_GB2312"/>
          <w:color w:val="000000" w:themeColor="text1"/>
          <w:sz w:val="32"/>
          <w:szCs w:val="32"/>
        </w:rPr>
        <w:t>应急指挥信息化水平不高，应急指挥体系与我区战略定位不相适应；</w:t>
      </w:r>
      <w:r>
        <w:rPr>
          <w:rFonts w:hint="eastAsia" w:ascii="方正仿宋简体" w:hAnsi="仿宋_GB2312" w:eastAsia="方正仿宋简体" w:cs="仿宋_GB2312"/>
          <w:color w:val="000000" w:themeColor="text1"/>
          <w:kern w:val="1"/>
          <w:sz w:val="32"/>
          <w:szCs w:val="32"/>
          <w:shd w:val="clear" w:color="auto" w:fill="FFFFFF"/>
        </w:rPr>
        <w:t>自然灾害监测预警站网密度、预报预警精度以及灾害信息传播技术水平和时效性与社会需求仍有一定差距，应急救灾物资储备种类、数量难以满足需要，应急救灾装备、技术手段等比较落后</w:t>
      </w:r>
      <w:r>
        <w:rPr>
          <w:rFonts w:hint="eastAsia" w:ascii="方正仿宋简体" w:hAnsi="仿宋_GB2312" w:eastAsia="方正仿宋简体" w:cs="仿宋_GB2312"/>
          <w:color w:val="000000" w:themeColor="text1"/>
          <w:sz w:val="32"/>
          <w:szCs w:val="32"/>
        </w:rPr>
        <w:t>。</w:t>
      </w:r>
    </w:p>
    <w:p>
      <w:pPr>
        <w:pStyle w:val="6"/>
        <w:spacing w:line="576" w:lineRule="exact"/>
        <w:ind w:firstLine="640" w:firstLineChars="200"/>
        <w:rPr>
          <w:rFonts w:ascii="方正仿宋简体" w:eastAsia="方正仿宋简体" w:cs="仿宋_GB2312"/>
          <w:color w:val="000000" w:themeColor="text1"/>
        </w:rPr>
      </w:pPr>
      <w:r>
        <w:rPr>
          <w:rFonts w:hint="eastAsia" w:ascii="方正黑体简体" w:hAnsi="楷体" w:eastAsia="方正黑体简体" w:cs="楷体"/>
          <w:color w:val="000000" w:themeColor="text1"/>
        </w:rPr>
        <w:t>五、应急管理体制机制欠缺。</w:t>
      </w:r>
      <w:r>
        <w:rPr>
          <w:rFonts w:hint="eastAsia" w:ascii="方正仿宋简体" w:hAnsi="仿宋_GB2312" w:eastAsia="方正仿宋简体" w:cs="仿宋_GB2312"/>
          <w:color w:val="000000" w:themeColor="text1"/>
        </w:rPr>
        <w:t>统筹协调性不强，安全生产、应急管理和防灾减灾救灾各项工作整合力度不足，处于简单叠加的状态，在应急救援力量、“防”“抗”“救”责任链条衔接、应急处置协调联动、救助资金保障与物资调配等方面仍然存在许多突出问题</w:t>
      </w:r>
      <w:bookmarkEnd w:id="26"/>
      <w:bookmarkStart w:id="27" w:name="_Toc1160103960"/>
      <w:r>
        <w:rPr>
          <w:rFonts w:hint="eastAsia" w:ascii="方正仿宋简体" w:eastAsia="方正仿宋简体" w:cs="仿宋_GB2312"/>
          <w:color w:val="000000" w:themeColor="text1"/>
        </w:rPr>
        <w:t>。</w:t>
      </w:r>
      <w:bookmarkEnd w:id="27"/>
    </w:p>
    <w:p>
      <w:pPr>
        <w:spacing w:line="576" w:lineRule="exact"/>
        <w:jc w:val="center"/>
        <w:rPr>
          <w:rFonts w:ascii="楷体_GB2312" w:eastAsia="楷体_GB2312" w:cs="楷体_GB2312"/>
          <w:color w:val="000000" w:themeColor="text1"/>
          <w:sz w:val="32"/>
          <w:szCs w:val="32"/>
        </w:rPr>
      </w:pPr>
      <w:bookmarkStart w:id="28" w:name="_Toc1705632445"/>
    </w:p>
    <w:p>
      <w:pPr>
        <w:spacing w:line="576" w:lineRule="exact"/>
        <w:jc w:val="center"/>
        <w:outlineLvl w:val="1"/>
        <w:rPr>
          <w:rFonts w:ascii="方正黑体简体" w:eastAsia="方正黑体简体" w:cs="黑体"/>
          <w:color w:val="000000" w:themeColor="text1"/>
          <w:sz w:val="32"/>
          <w:szCs w:val="32"/>
        </w:rPr>
      </w:pPr>
      <w:bookmarkStart w:id="29" w:name="_Toc1828882380"/>
      <w:bookmarkStart w:id="30" w:name="_Toc295418234"/>
      <w:bookmarkStart w:id="31" w:name="_Toc121237629"/>
      <w:bookmarkStart w:id="32" w:name="_Toc30577"/>
      <w:r>
        <w:rPr>
          <w:rFonts w:hint="eastAsia" w:ascii="方正黑体简体" w:eastAsia="方正黑体简体" w:cs="黑体"/>
          <w:color w:val="000000" w:themeColor="text1"/>
          <w:sz w:val="32"/>
          <w:szCs w:val="32"/>
        </w:rPr>
        <w:t xml:space="preserve">第三节  </w:t>
      </w:r>
      <w:bookmarkEnd w:id="28"/>
      <w:bookmarkEnd w:id="29"/>
      <w:bookmarkStart w:id="33" w:name="_Toc1553693720"/>
      <w:bookmarkStart w:id="34" w:name="_Toc68439535"/>
      <w:r>
        <w:rPr>
          <w:rFonts w:hint="eastAsia" w:ascii="方正黑体简体" w:eastAsia="方正黑体简体" w:cs="黑体"/>
          <w:color w:val="000000" w:themeColor="text1"/>
          <w:sz w:val="32"/>
          <w:szCs w:val="32"/>
        </w:rPr>
        <w:t>发展机遇</w:t>
      </w:r>
      <w:bookmarkEnd w:id="30"/>
      <w:bookmarkEnd w:id="31"/>
      <w:bookmarkEnd w:id="32"/>
      <w:bookmarkEnd w:id="33"/>
      <w:bookmarkEnd w:id="34"/>
    </w:p>
    <w:p>
      <w:pPr>
        <w:overflowPunct w:val="0"/>
        <w:spacing w:line="576" w:lineRule="exact"/>
        <w:ind w:firstLine="640" w:firstLineChars="200"/>
        <w:rPr>
          <w:rFonts w:ascii="方正仿宋简体" w:eastAsia="方正仿宋简体" w:cs="仿宋_GB2312"/>
          <w:color w:val="000000" w:themeColor="text1"/>
          <w:sz w:val="32"/>
          <w:szCs w:val="32"/>
        </w:rPr>
      </w:pPr>
      <w:bookmarkStart w:id="35" w:name="_Toc2088827805"/>
      <w:r>
        <w:rPr>
          <w:rFonts w:hint="eastAsia" w:ascii="方正仿宋简体" w:eastAsia="方正仿宋简体" w:cs="仿宋_GB2312"/>
          <w:color w:val="000000" w:themeColor="text1"/>
          <w:sz w:val="32"/>
          <w:szCs w:val="32"/>
        </w:rPr>
        <w:t>我国正处于实现中华民族伟大复兴的关键时期，已进入高质量发展阶段，经济稳中向好、长期向好，全面建设社会主义现代化国家新征程已开启，转型发展、创新发展、跨越发展具有多方面优势和条件，应急管理事业也进入新的发展阶段，面临前所未有的发展机遇：一是以习近平同志为核心的党中央坚持以人民为中心的发展思想</w:t>
      </w:r>
      <w:r>
        <w:rPr>
          <w:rFonts w:ascii="方正仿宋简体" w:eastAsia="方正仿宋简体" w:cs="仿宋_GB2312"/>
          <w:color w:val="000000" w:themeColor="text1"/>
          <w:sz w:val="32"/>
          <w:szCs w:val="32"/>
        </w:rPr>
        <w:t>为应急管理事业发展提供了不竭动力。习近平总书记关于应急管理、防灾减灾救灾、安全生产重要论述，为新时期应急管理工作指明了前进方向、提供了根本遵循。</w:t>
      </w:r>
      <w:r>
        <w:rPr>
          <w:rFonts w:hint="eastAsia" w:ascii="方正仿宋简体" w:eastAsia="方正仿宋简体" w:cs="仿宋_GB2312"/>
          <w:color w:val="000000" w:themeColor="text1"/>
          <w:sz w:val="32"/>
          <w:szCs w:val="32"/>
        </w:rPr>
        <w:t>机构改革重塑体制机制，为应急管理事业的改革发展注入了强大活力。二是党中央国务院、省委省政府、市委市政府、区委区政府</w:t>
      </w:r>
      <w:r>
        <w:rPr>
          <w:rFonts w:ascii="方正仿宋简体" w:eastAsia="方正仿宋简体" w:cs="仿宋_GB2312"/>
          <w:color w:val="000000" w:themeColor="text1"/>
          <w:sz w:val="32"/>
          <w:szCs w:val="32"/>
        </w:rPr>
        <w:t>高度重视，把应急管理和安全生产工作摆在前所未有的高度，治理要求不断细化，治理体系不断完善，治理能力不断提高，为全区应急管理事业发展提供了坚强的组织和制度保障。</w:t>
      </w:r>
      <w:r>
        <w:rPr>
          <w:rFonts w:hint="eastAsia" w:ascii="方正仿宋简体" w:eastAsia="方正仿宋简体" w:cs="仿宋_GB2312"/>
          <w:color w:val="000000" w:themeColor="text1"/>
          <w:sz w:val="32"/>
          <w:szCs w:val="32"/>
        </w:rPr>
        <w:t>三是随着“一带一路”建设、新时代西部大开发、成渝地区双城经济圈建设和“一干多支、五区协同”“四向拓展、全域开放”以及“川陕甘结合部区域中心城市”“四川北向东出桥头堡”等重大战略深入推进，对防范化解重大安全风险，切实做好应急管理、安全生产和防灾减灾救灾工作提出了更高要求，必须统筹发展和安全，扎实推进治理体系和治理能力现代化。四是</w:t>
      </w:r>
      <w:r>
        <w:rPr>
          <w:rFonts w:ascii="方正仿宋简体" w:eastAsia="方正仿宋简体" w:cs="仿宋_GB2312"/>
          <w:color w:val="000000" w:themeColor="text1"/>
          <w:sz w:val="32"/>
          <w:szCs w:val="32"/>
        </w:rPr>
        <w:t>科技发展日新月异，卫星遥感、物联网、云计算、大数据、人工智能、5G等高科技手段深度集成应用，新技术、新装备、新产品、新业态大量涌现，将大幅提升监测预警、风险防控、应急处置和本质安全水平，为应急管理跨越发展提供了强大支撑。</w:t>
      </w:r>
      <w:bookmarkEnd w:id="35"/>
    </w:p>
    <w:p>
      <w:pPr>
        <w:pStyle w:val="6"/>
        <w:spacing w:line="576" w:lineRule="exact"/>
        <w:rPr>
          <w:color w:val="000000" w:themeColor="text1"/>
        </w:rPr>
      </w:pPr>
    </w:p>
    <w:p>
      <w:pPr>
        <w:spacing w:line="576" w:lineRule="exact"/>
        <w:jc w:val="center"/>
        <w:rPr>
          <w:rFonts w:ascii="方正小标宋简体" w:eastAsia="方正小标宋简体" w:cs="方正小标宋简体"/>
          <w:color w:val="000000" w:themeColor="text1"/>
          <w:sz w:val="36"/>
          <w:szCs w:val="36"/>
        </w:rPr>
      </w:pPr>
      <w:bookmarkStart w:id="36" w:name="_Toc393240741"/>
      <w:bookmarkStart w:id="37" w:name="_Toc30697"/>
      <w:bookmarkStart w:id="38" w:name="_Toc112066974"/>
      <w:bookmarkStart w:id="39" w:name="_Toc1468127964"/>
    </w:p>
    <w:p>
      <w:pPr>
        <w:widowControl/>
        <w:spacing w:line="576" w:lineRule="exact"/>
        <w:jc w:val="left"/>
        <w:rPr>
          <w:rFonts w:ascii="方正小标宋简体" w:eastAsia="方正小标宋简体" w:cs="方正小标宋_GBK"/>
          <w:color w:val="000000" w:themeColor="text1"/>
          <w:sz w:val="44"/>
          <w:szCs w:val="44"/>
        </w:rPr>
      </w:pPr>
      <w:r>
        <w:rPr>
          <w:rFonts w:ascii="方正小标宋简体" w:eastAsia="方正小标宋简体" w:cs="方正小标宋_GBK"/>
          <w:color w:val="000000" w:themeColor="text1"/>
          <w:sz w:val="44"/>
          <w:szCs w:val="44"/>
        </w:rPr>
        <w:br w:type="page"/>
      </w:r>
    </w:p>
    <w:p>
      <w:pPr>
        <w:overflowPunct w:val="0"/>
        <w:spacing w:line="550" w:lineRule="exact"/>
        <w:jc w:val="center"/>
        <w:outlineLvl w:val="0"/>
        <w:rPr>
          <w:rFonts w:ascii="方正小标宋简体" w:eastAsia="方正小标宋简体" w:cs="方正小标宋_GBK"/>
          <w:color w:val="000000" w:themeColor="text1"/>
          <w:sz w:val="44"/>
          <w:szCs w:val="44"/>
        </w:rPr>
      </w:pPr>
      <w:bookmarkStart w:id="40" w:name="_Toc121237630"/>
      <w:r>
        <w:rPr>
          <w:rFonts w:hint="eastAsia" w:ascii="方正小标宋简体" w:eastAsia="方正小标宋简体" w:cs="方正小标宋_GBK"/>
          <w:color w:val="000000" w:themeColor="text1"/>
          <w:sz w:val="44"/>
          <w:szCs w:val="44"/>
        </w:rPr>
        <w:t>第二章  总体要求</w:t>
      </w:r>
      <w:bookmarkEnd w:id="36"/>
      <w:bookmarkEnd w:id="37"/>
      <w:bookmarkEnd w:id="38"/>
      <w:bookmarkEnd w:id="39"/>
      <w:bookmarkEnd w:id="40"/>
    </w:p>
    <w:p>
      <w:pPr>
        <w:overflowPunct w:val="0"/>
        <w:spacing w:line="550" w:lineRule="exact"/>
        <w:jc w:val="center"/>
        <w:rPr>
          <w:rFonts w:ascii="楷体_GB2312" w:eastAsia="楷体_GB2312" w:cs="Kaiti SC Bold"/>
          <w:color w:val="000000" w:themeColor="text1"/>
          <w:sz w:val="32"/>
          <w:szCs w:val="32"/>
        </w:rPr>
      </w:pPr>
      <w:bookmarkStart w:id="41" w:name="_Toc1279144771"/>
    </w:p>
    <w:p>
      <w:pPr>
        <w:overflowPunct w:val="0"/>
        <w:spacing w:line="550" w:lineRule="exact"/>
        <w:jc w:val="center"/>
        <w:outlineLvl w:val="1"/>
        <w:rPr>
          <w:rFonts w:ascii="方正黑体简体" w:eastAsia="方正黑体简体" w:cs="黑体"/>
          <w:color w:val="000000" w:themeColor="text1"/>
          <w:sz w:val="32"/>
          <w:szCs w:val="32"/>
        </w:rPr>
      </w:pPr>
      <w:bookmarkStart w:id="42" w:name="_Toc899140824"/>
      <w:bookmarkStart w:id="43" w:name="_Toc29182"/>
      <w:bookmarkStart w:id="44" w:name="_Toc166473599"/>
      <w:bookmarkStart w:id="45" w:name="_Toc121237631"/>
      <w:r>
        <w:rPr>
          <w:rFonts w:hint="eastAsia" w:ascii="方正黑体简体" w:eastAsia="方正黑体简体" w:cs="黑体"/>
          <w:color w:val="000000" w:themeColor="text1"/>
          <w:sz w:val="32"/>
          <w:szCs w:val="32"/>
        </w:rPr>
        <w:t>第一节  指导思想</w:t>
      </w:r>
      <w:bookmarkEnd w:id="41"/>
      <w:bookmarkEnd w:id="42"/>
      <w:bookmarkEnd w:id="43"/>
      <w:bookmarkEnd w:id="44"/>
      <w:bookmarkEnd w:id="45"/>
    </w:p>
    <w:p>
      <w:pPr>
        <w:overflowPunct w:val="0"/>
        <w:spacing w:line="55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坚持以习近平新时代中国特色社会主义思想为指导，深入贯彻党的二十大和省委、市委、区委全会精神，把握我区经济社会高质量发展的重要战略机遇，以推进安全发展为目标，以推动改革创新为动力，以提升应急管理能力为主线，以狠抓安全生产责任落实为着力点，建立完善应急管理体系，统筹加强自然灾害防治，全力防范化解重大安全风险，着力提升应急管理和防灾减灾救灾能力，守牢安全生产底线，坚决防范遏制重特大安全事故，为建成川陕甘结合部现代化中心城市核心区提供坚强保障。</w:t>
      </w:r>
    </w:p>
    <w:p>
      <w:pPr>
        <w:overflowPunct w:val="0"/>
        <w:spacing w:line="550" w:lineRule="exact"/>
        <w:jc w:val="center"/>
        <w:rPr>
          <w:rFonts w:ascii="楷体_GB2312" w:eastAsia="楷体_GB2312" w:cs="Kaiti SC Regular"/>
          <w:color w:val="000000" w:themeColor="text1"/>
          <w:sz w:val="32"/>
          <w:szCs w:val="32"/>
        </w:rPr>
      </w:pPr>
      <w:bookmarkStart w:id="46" w:name="_Toc865207180"/>
    </w:p>
    <w:p>
      <w:pPr>
        <w:overflowPunct w:val="0"/>
        <w:spacing w:line="550" w:lineRule="exact"/>
        <w:jc w:val="center"/>
        <w:outlineLvl w:val="1"/>
        <w:rPr>
          <w:rFonts w:ascii="方正黑体简体" w:eastAsia="方正黑体简体" w:cs="黑体"/>
          <w:color w:val="000000" w:themeColor="text1"/>
          <w:sz w:val="32"/>
          <w:szCs w:val="32"/>
        </w:rPr>
      </w:pPr>
      <w:bookmarkStart w:id="47" w:name="_Toc1898069999"/>
      <w:bookmarkStart w:id="48" w:name="_Toc9718"/>
      <w:bookmarkStart w:id="49" w:name="_Toc121237632"/>
      <w:bookmarkStart w:id="50" w:name="_Toc883203444"/>
      <w:r>
        <w:rPr>
          <w:rFonts w:hint="eastAsia" w:ascii="方正黑体简体" w:eastAsia="方正黑体简体" w:cs="黑体"/>
          <w:color w:val="000000" w:themeColor="text1"/>
          <w:sz w:val="32"/>
          <w:szCs w:val="32"/>
        </w:rPr>
        <w:t>第二节  基本原则</w:t>
      </w:r>
      <w:bookmarkEnd w:id="46"/>
      <w:bookmarkEnd w:id="47"/>
      <w:bookmarkEnd w:id="48"/>
      <w:bookmarkEnd w:id="49"/>
      <w:bookmarkEnd w:id="50"/>
    </w:p>
    <w:p>
      <w:pPr>
        <w:overflowPunct w:val="0"/>
        <w:spacing w:line="550" w:lineRule="exact"/>
        <w:ind w:firstLine="640" w:firstLineChars="200"/>
        <w:rPr>
          <w:rFonts w:ascii="方正仿宋简体" w:eastAsia="方正仿宋简体" w:cs="仿宋_GB2312"/>
          <w:color w:val="000000" w:themeColor="text1"/>
          <w:sz w:val="32"/>
          <w:szCs w:val="32"/>
        </w:rPr>
      </w:pPr>
      <w:bookmarkStart w:id="51" w:name="_Toc1587732188"/>
      <w:r>
        <w:rPr>
          <w:rFonts w:hint="eastAsia" w:ascii="方正楷体简体" w:eastAsia="方正楷体简体" w:cs="仿宋_GB2312"/>
          <w:color w:val="000000" w:themeColor="text1"/>
          <w:sz w:val="32"/>
          <w:szCs w:val="32"/>
        </w:rPr>
        <w:t>坚持党的领导、以人为本。</w:t>
      </w:r>
      <w:r>
        <w:rPr>
          <w:rFonts w:ascii="方正仿宋简体" w:eastAsia="方正仿宋简体" w:cs="仿宋_GB2312"/>
          <w:color w:val="000000" w:themeColor="text1"/>
          <w:sz w:val="32"/>
          <w:szCs w:val="32"/>
        </w:rPr>
        <w:t>坚持党对应急管理工作的绝对领导，把党的政治优势、组织优势转化为发展优势，为应急管理体系和本质安全能力建设凝聚力量、提供保障；牢固树立以人民为中心的发展思想，</w:t>
      </w:r>
      <w:r>
        <w:rPr>
          <w:rFonts w:hint="eastAsia" w:ascii="方正仿宋简体" w:eastAsia="方正仿宋简体" w:cs="仿宋_GB2312"/>
          <w:color w:val="000000" w:themeColor="text1"/>
          <w:sz w:val="32"/>
          <w:szCs w:val="32"/>
        </w:rPr>
        <w:t>弘扬生命至上、安全第一的思想，牢固树立底线思维和红线意识，把保护人民生命安全摆在首位，大力实施安全发展战略，最大程度地降低灾害和事故风险，减少人员伤亡和财产损失。</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坚持预防为主、防抗救结合。</w:t>
      </w:r>
      <w:r>
        <w:rPr>
          <w:rFonts w:ascii="方正仿宋简体" w:eastAsia="方正仿宋简体" w:cs="仿宋_GB2312"/>
          <w:color w:val="000000" w:themeColor="text1"/>
          <w:sz w:val="32"/>
          <w:szCs w:val="32"/>
        </w:rPr>
        <w:t>树立系统观念</w:t>
      </w:r>
      <w:r>
        <w:rPr>
          <w:rFonts w:hint="eastAsia" w:ascii="方正仿宋简体" w:eastAsia="方正仿宋简体" w:cs="仿宋_GB2312"/>
          <w:color w:val="000000" w:themeColor="text1"/>
          <w:sz w:val="32"/>
          <w:szCs w:val="32"/>
        </w:rPr>
        <w:t>和忧患意识</w:t>
      </w:r>
      <w:r>
        <w:rPr>
          <w:rFonts w:ascii="方正仿宋简体" w:eastAsia="方正仿宋简体" w:cs="仿宋_GB2312"/>
          <w:color w:val="000000" w:themeColor="text1"/>
          <w:sz w:val="32"/>
          <w:szCs w:val="32"/>
        </w:rPr>
        <w:t>，坚持关口前移，重心下沉，</w:t>
      </w:r>
      <w:r>
        <w:rPr>
          <w:rFonts w:hint="eastAsia" w:ascii="方正仿宋简体" w:eastAsia="方正仿宋简体" w:cs="仿宋_GB2312"/>
          <w:color w:val="000000" w:themeColor="text1"/>
          <w:sz w:val="32"/>
          <w:szCs w:val="32"/>
        </w:rPr>
        <w:t>健全风险防范化解机制。不断完善风险分级管控和隐患排查治理双重预防机制，</w:t>
      </w:r>
      <w:r>
        <w:rPr>
          <w:rFonts w:ascii="方正仿宋简体" w:eastAsia="方正仿宋简体" w:cs="仿宋_GB2312"/>
          <w:color w:val="000000" w:themeColor="text1"/>
          <w:sz w:val="32"/>
          <w:szCs w:val="32"/>
        </w:rPr>
        <w:t>加强应急处置能力建设，完善并优化信息共享体系，健全应急决策指挥机制，强化应急救援协调配合，提升应急处置和救援工作水平，有效控制事故灾害风险。</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坚持各司其职、精准治理。</w:t>
      </w:r>
      <w:r>
        <w:rPr>
          <w:rFonts w:hint="eastAsia" w:ascii="方正仿宋简体" w:eastAsia="方正仿宋简体" w:cs="仿宋_GB2312"/>
          <w:color w:val="000000" w:themeColor="text1"/>
          <w:sz w:val="32"/>
          <w:szCs w:val="32"/>
        </w:rPr>
        <w:t>严格落实“党政同责，一岗双责”，按照“管行业必须管安全、管业务必须管安全、管生产经营必须管安全”的原则，各司其职抓好责任落实。</w:t>
      </w:r>
      <w:r>
        <w:rPr>
          <w:rFonts w:ascii="方正仿宋简体" w:eastAsia="方正仿宋简体" w:cs="仿宋_GB2312"/>
          <w:color w:val="000000" w:themeColor="text1"/>
          <w:sz w:val="32"/>
          <w:szCs w:val="32"/>
        </w:rPr>
        <w:t>科学认识和系统把握灾害事故致灾规律，有针对性地做好各项应急准备，做到预警发布精准、抢险救援精准、恢复重建精准、监管执法精准。</w:t>
      </w:r>
    </w:p>
    <w:p>
      <w:pPr>
        <w:overflowPunct w:val="0"/>
        <w:spacing w:line="576" w:lineRule="exact"/>
        <w:ind w:firstLine="640" w:firstLineChars="200"/>
        <w:rPr>
          <w:rFonts w:ascii="方正仿宋简体" w:eastAsia="方正仿宋简体" w:cs="仿宋_GB2312"/>
          <w:color w:val="000000" w:themeColor="text1"/>
          <w:sz w:val="32"/>
          <w:szCs w:val="32"/>
        </w:rPr>
      </w:pPr>
      <w:bookmarkStart w:id="52" w:name="_Toc46479854"/>
      <w:bookmarkStart w:id="53" w:name="_Toc2140380655"/>
      <w:bookmarkStart w:id="54" w:name="_Toc9559"/>
      <w:r>
        <w:rPr>
          <w:rFonts w:hint="eastAsia" w:ascii="方正楷体简体" w:eastAsia="方正楷体简体" w:cs="仿宋_GB2312"/>
          <w:color w:val="000000" w:themeColor="text1"/>
          <w:sz w:val="32"/>
          <w:szCs w:val="32"/>
        </w:rPr>
        <w:t>坚持夯实末梢，共建共治</w:t>
      </w:r>
      <w:bookmarkEnd w:id="52"/>
      <w:r>
        <w:rPr>
          <w:rFonts w:hint="eastAsia" w:ascii="方正楷体简体" w:eastAsia="方正楷体简体" w:cs="仿宋_GB2312"/>
          <w:color w:val="000000" w:themeColor="text1"/>
          <w:sz w:val="32"/>
          <w:szCs w:val="32"/>
        </w:rPr>
        <w:t>。</w:t>
      </w:r>
      <w:r>
        <w:rPr>
          <w:rFonts w:hint="eastAsia" w:ascii="方正仿宋简体" w:eastAsia="方正仿宋简体" w:cs="仿宋_GB2312"/>
          <w:color w:val="000000" w:themeColor="text1"/>
          <w:sz w:val="32"/>
          <w:szCs w:val="32"/>
        </w:rPr>
        <w:t>以基层治理改革为契机，发挥基层力量在安全生产、应急管理和防灾减灾救灾方面的基础防线作用，打通安全治理“最后一公里”。充分发挥应急管理部门综合优势和各相关部门专业优势，鼓励社会参与应急治理，注重发挥市场机制作用，推进应急管理体系共建共治共享。</w:t>
      </w:r>
      <w:bookmarkEnd w:id="51"/>
      <w:bookmarkEnd w:id="53"/>
      <w:bookmarkEnd w:id="54"/>
      <w:bookmarkStart w:id="55" w:name="_Toc480890328"/>
    </w:p>
    <w:p>
      <w:pPr>
        <w:overflowPunct w:val="0"/>
        <w:spacing w:line="576" w:lineRule="exact"/>
        <w:jc w:val="center"/>
        <w:rPr>
          <w:rFonts w:ascii="黑体" w:eastAsia="黑体" w:cs="黑体"/>
          <w:color w:val="000000" w:themeColor="text1"/>
          <w:sz w:val="32"/>
          <w:szCs w:val="32"/>
        </w:rPr>
      </w:pPr>
      <w:bookmarkStart w:id="56" w:name="_Toc1234372014"/>
      <w:bookmarkStart w:id="57" w:name="_Toc3976"/>
      <w:bookmarkStart w:id="58" w:name="_Toc1921861254"/>
    </w:p>
    <w:p>
      <w:pPr>
        <w:overflowPunct w:val="0"/>
        <w:spacing w:line="576" w:lineRule="exact"/>
        <w:jc w:val="center"/>
        <w:outlineLvl w:val="1"/>
        <w:rPr>
          <w:rFonts w:ascii="方正黑体简体" w:eastAsia="方正黑体简体" w:cs="黑体"/>
          <w:color w:val="000000" w:themeColor="text1"/>
          <w:sz w:val="32"/>
          <w:szCs w:val="32"/>
        </w:rPr>
      </w:pPr>
      <w:bookmarkStart w:id="59" w:name="_Toc121237633"/>
      <w:r>
        <w:rPr>
          <w:rFonts w:hint="eastAsia" w:ascii="方正黑体简体" w:eastAsia="方正黑体简体" w:cs="黑体"/>
          <w:color w:val="000000" w:themeColor="text1"/>
          <w:sz w:val="32"/>
          <w:szCs w:val="32"/>
        </w:rPr>
        <w:t>第三节  规划目标</w:t>
      </w:r>
      <w:bookmarkEnd w:id="55"/>
      <w:bookmarkEnd w:id="56"/>
      <w:bookmarkEnd w:id="57"/>
      <w:bookmarkEnd w:id="58"/>
      <w:bookmarkEnd w:id="59"/>
    </w:p>
    <w:p>
      <w:pPr>
        <w:overflowPunct w:val="0"/>
        <w:spacing w:line="576" w:lineRule="exact"/>
        <w:ind w:firstLine="640" w:firstLineChars="200"/>
        <w:rPr>
          <w:rFonts w:ascii="方正仿宋简体" w:eastAsia="方正仿宋简体" w:cs="仿宋_GB2312"/>
          <w:color w:val="000000" w:themeColor="text1"/>
          <w:sz w:val="32"/>
          <w:szCs w:val="32"/>
        </w:rPr>
      </w:pPr>
      <w:bookmarkStart w:id="60" w:name="_Toc1478265903"/>
      <w:bookmarkStart w:id="61" w:name="_Toc1511392095"/>
      <w:bookmarkStart w:id="62" w:name="_Toc1256694070"/>
      <w:bookmarkStart w:id="63" w:name="_Toc865806672"/>
      <w:bookmarkStart w:id="64" w:name="_Toc1891902986"/>
      <w:r>
        <w:rPr>
          <w:rFonts w:hint="eastAsia" w:ascii="方正仿宋简体" w:eastAsia="方正仿宋简体" w:cs="仿宋_GB2312"/>
          <w:color w:val="000000" w:themeColor="text1"/>
          <w:sz w:val="32"/>
          <w:szCs w:val="32"/>
        </w:rPr>
        <w:t>到</w:t>
      </w:r>
      <w:r>
        <w:rPr>
          <w:rFonts w:ascii="方正仿宋简体" w:eastAsia="方正仿宋简体" w:cs="仿宋_GB2312"/>
          <w:color w:val="000000" w:themeColor="text1"/>
          <w:sz w:val="32"/>
          <w:szCs w:val="32"/>
        </w:rPr>
        <w:t>2025</w:t>
      </w:r>
      <w:r>
        <w:rPr>
          <w:rFonts w:hint="eastAsia" w:ascii="方正仿宋简体" w:eastAsia="方正仿宋简体" w:cs="仿宋_GB2312"/>
          <w:color w:val="000000" w:themeColor="text1"/>
          <w:sz w:val="32"/>
          <w:szCs w:val="32"/>
        </w:rPr>
        <w:t>年，我区</w:t>
      </w:r>
      <w:r>
        <w:rPr>
          <w:rFonts w:ascii="方正仿宋简体" w:eastAsia="方正仿宋简体" w:cs="仿宋_GB2312"/>
          <w:color w:val="000000" w:themeColor="text1"/>
          <w:sz w:val="32"/>
          <w:szCs w:val="32"/>
        </w:rPr>
        <w:t>应急管理体系和能力现代化建设取得重大进展，基本形成与城市定位相适应的优化协同高效的应急管理新局面。安全生产红线意识更加牢固，防范化解重大安全风险的运行机制更加顺畅，安全生产责任制有效落实，风险防控能力显著提升，重特大事故得到有效遏制。以防为主、防抗救相结合的综合防灾减灾体制机制更加完善，灾害防治重点工程成效凸显，城市自然灾害综合防治能力显著增强。</w:t>
      </w:r>
      <w:r>
        <w:rPr>
          <w:rFonts w:hint="eastAsia" w:ascii="方正仿宋简体" w:eastAsia="方正仿宋简体" w:cs="仿宋_GB2312"/>
          <w:color w:val="000000" w:themeColor="text1"/>
          <w:sz w:val="32"/>
          <w:szCs w:val="32"/>
        </w:rPr>
        <w:t>应急管理体系和能力现代化建设取得重大进展。</w:t>
      </w:r>
      <w:bookmarkEnd w:id="60"/>
      <w:bookmarkEnd w:id="61"/>
      <w:bookmarkEnd w:id="62"/>
      <w:bookmarkEnd w:id="63"/>
      <w:bookmarkEnd w:id="64"/>
      <w:r>
        <w:rPr>
          <w:rFonts w:ascii="方正仿宋简体" w:eastAsia="方正仿宋简体" w:cs="仿宋_GB2312"/>
          <w:color w:val="000000" w:themeColor="text1"/>
          <w:sz w:val="32"/>
          <w:szCs w:val="32"/>
        </w:rPr>
        <w:t>到2035年，建立与基本实现社会主义现代化</w:t>
      </w:r>
      <w:r>
        <w:rPr>
          <w:rFonts w:hint="eastAsia" w:ascii="方正仿宋简体" w:eastAsia="方正仿宋简体" w:cs="仿宋_GB2312"/>
          <w:color w:val="000000" w:themeColor="text1"/>
          <w:sz w:val="32"/>
          <w:szCs w:val="32"/>
        </w:rPr>
        <w:t>利州</w:t>
      </w:r>
      <w:r>
        <w:rPr>
          <w:rFonts w:ascii="方正仿宋简体" w:eastAsia="方正仿宋简体" w:cs="仿宋_GB2312"/>
          <w:color w:val="000000" w:themeColor="text1"/>
          <w:sz w:val="32"/>
          <w:szCs w:val="32"/>
        </w:rPr>
        <w:t>相适应的应急管理体系，重大安全风险防控水平大幅提升，安全生产形势根本好转，自然灾害防御和巨灾应对能力显著提升，依法应急、科学应急、智慧应急水平达到新高度，共建共治共享的应急管理新格局全面形成，人民群众的获得感、幸福感、安全感显著增强。</w:t>
      </w:r>
    </w:p>
    <w:p>
      <w:pPr>
        <w:pStyle w:val="20"/>
        <w:overflowPunct w:val="0"/>
        <w:spacing w:beforeLines="30" w:afterLines="30" w:line="576" w:lineRule="exact"/>
        <w:jc w:val="center"/>
        <w:outlineLvl w:val="0"/>
        <w:rPr>
          <w:rFonts w:ascii="黑体" w:eastAsia="黑体" w:cs="黑体"/>
          <w:color w:val="000000" w:themeColor="text1"/>
          <w:sz w:val="24"/>
        </w:rPr>
      </w:pPr>
      <w:bookmarkStart w:id="65" w:name="_Toc29638"/>
      <w:bookmarkStart w:id="66" w:name="_Toc121237634"/>
      <w:r>
        <w:rPr>
          <w:rFonts w:hint="eastAsia" w:ascii="黑体" w:eastAsia="黑体" w:cs="黑体"/>
          <w:color w:val="000000" w:themeColor="text1"/>
          <w:sz w:val="24"/>
        </w:rPr>
        <w:t>专栏1    利州区“十四五”应急体系规划主要指标</w:t>
      </w:r>
      <w:bookmarkEnd w:id="65"/>
      <w:bookmarkEnd w:id="66"/>
    </w:p>
    <w:tbl>
      <w:tblPr>
        <w:tblStyle w:val="16"/>
        <w:tblW w:w="882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5589"/>
        <w:gridCol w:w="1265"/>
        <w:gridCol w:w="12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3" w:type="dxa"/>
            <w:vAlign w:val="center"/>
          </w:tcPr>
          <w:p>
            <w:pPr>
              <w:pStyle w:val="20"/>
              <w:spacing w:line="240" w:lineRule="auto"/>
              <w:jc w:val="center"/>
              <w:rPr>
                <w:rFonts w:ascii="方正黑体简体" w:eastAsia="方正黑体简体" w:cs="仿宋_GB2312"/>
                <w:bCs/>
                <w:color w:val="000000" w:themeColor="text1"/>
                <w:sz w:val="24"/>
              </w:rPr>
            </w:pPr>
            <w:r>
              <w:rPr>
                <w:rFonts w:hint="eastAsia" w:ascii="方正黑体简体" w:eastAsia="方正黑体简体" w:cs="仿宋_GB2312"/>
                <w:bCs/>
                <w:color w:val="000000" w:themeColor="text1"/>
                <w:sz w:val="24"/>
              </w:rPr>
              <w:t>序号</w:t>
            </w:r>
          </w:p>
        </w:tc>
        <w:tc>
          <w:tcPr>
            <w:tcW w:w="5589" w:type="dxa"/>
            <w:vAlign w:val="center"/>
          </w:tcPr>
          <w:p>
            <w:pPr>
              <w:pStyle w:val="20"/>
              <w:spacing w:line="240" w:lineRule="auto"/>
              <w:jc w:val="center"/>
              <w:rPr>
                <w:rFonts w:ascii="方正黑体简体" w:eastAsia="方正黑体简体" w:cs="仿宋_GB2312"/>
                <w:bCs/>
                <w:color w:val="000000" w:themeColor="text1"/>
                <w:sz w:val="24"/>
              </w:rPr>
            </w:pPr>
            <w:r>
              <w:rPr>
                <w:rFonts w:hint="eastAsia" w:ascii="方正黑体简体" w:eastAsia="方正黑体简体" w:cs="仿宋_GB2312"/>
                <w:bCs/>
                <w:color w:val="000000" w:themeColor="text1"/>
                <w:sz w:val="24"/>
              </w:rPr>
              <w:t>指标名称</w:t>
            </w:r>
          </w:p>
        </w:tc>
        <w:tc>
          <w:tcPr>
            <w:tcW w:w="1265" w:type="dxa"/>
            <w:vAlign w:val="center"/>
          </w:tcPr>
          <w:p>
            <w:pPr>
              <w:pStyle w:val="20"/>
              <w:spacing w:line="240" w:lineRule="auto"/>
              <w:jc w:val="center"/>
              <w:rPr>
                <w:rFonts w:ascii="方正黑体简体" w:eastAsia="方正黑体简体" w:cs="仿宋_GB2312"/>
                <w:bCs/>
                <w:color w:val="000000" w:themeColor="text1"/>
                <w:sz w:val="24"/>
              </w:rPr>
            </w:pPr>
            <w:r>
              <w:rPr>
                <w:rFonts w:hint="eastAsia" w:ascii="方正黑体简体" w:eastAsia="方正黑体简体" w:cs="仿宋_GB2312"/>
                <w:bCs/>
                <w:color w:val="000000" w:themeColor="text1"/>
                <w:sz w:val="24"/>
              </w:rPr>
              <w:t>预期值</w:t>
            </w:r>
          </w:p>
        </w:tc>
        <w:tc>
          <w:tcPr>
            <w:tcW w:w="1264" w:type="dxa"/>
            <w:vAlign w:val="center"/>
          </w:tcPr>
          <w:p>
            <w:pPr>
              <w:pStyle w:val="20"/>
              <w:spacing w:line="240" w:lineRule="auto"/>
              <w:jc w:val="center"/>
              <w:rPr>
                <w:rFonts w:ascii="方正黑体简体" w:eastAsia="方正黑体简体" w:cs="仿宋_GB2312"/>
                <w:bCs/>
                <w:color w:val="000000" w:themeColor="text1"/>
                <w:sz w:val="24"/>
              </w:rPr>
            </w:pPr>
            <w:r>
              <w:rPr>
                <w:rFonts w:hint="eastAsia" w:ascii="方正黑体简体" w:eastAsia="方正黑体简体" w:cs="仿宋_GB2312"/>
                <w:bCs/>
                <w:color w:val="000000" w:themeColor="text1"/>
                <w:sz w:val="24"/>
              </w:rPr>
              <w:t>指标属性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3" w:type="dxa"/>
            <w:vAlign w:val="center"/>
          </w:tcPr>
          <w:p>
            <w:pPr>
              <w:pStyle w:val="20"/>
              <w:spacing w:line="320" w:lineRule="exact"/>
              <w:jc w:val="center"/>
              <w:rPr>
                <w:rFonts w:ascii="方正仿宋简体" w:eastAsia="方正仿宋简体" w:cs="仿宋_GB2312" w:hAnsiTheme="minorEastAsia"/>
                <w:color w:val="000000" w:themeColor="text1"/>
                <w:sz w:val="24"/>
              </w:rPr>
            </w:pPr>
            <w:r>
              <w:rPr>
                <w:rFonts w:hint="eastAsia" w:ascii="方正仿宋简体" w:eastAsia="方正仿宋简体" w:cs="仿宋_GB2312" w:hAnsiTheme="minorEastAsia"/>
                <w:color w:val="000000" w:themeColor="text1"/>
                <w:sz w:val="24"/>
              </w:rPr>
              <w:t>1</w:t>
            </w:r>
          </w:p>
        </w:tc>
        <w:tc>
          <w:tcPr>
            <w:tcW w:w="5589" w:type="dxa"/>
            <w:vAlign w:val="center"/>
          </w:tcPr>
          <w:p>
            <w:pPr>
              <w:pStyle w:val="20"/>
              <w:spacing w:line="320" w:lineRule="exact"/>
              <w:jc w:val="left"/>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生产安全事故死亡人数</w:t>
            </w:r>
          </w:p>
        </w:tc>
        <w:tc>
          <w:tcPr>
            <w:tcW w:w="1265"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下降5</w:t>
            </w:r>
            <w:r>
              <w:rPr>
                <w:rFonts w:hint="eastAsia" w:ascii="宋体" w:hAnsi="宋体" w:cs="仿宋_GB2312"/>
                <w:bCs/>
                <w:color w:val="000000" w:themeColor="text1"/>
                <w:kern w:val="2"/>
                <w:sz w:val="24"/>
              </w:rPr>
              <w:t>％</w:t>
            </w:r>
          </w:p>
        </w:tc>
        <w:tc>
          <w:tcPr>
            <w:tcW w:w="1264"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约束性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3" w:type="dxa"/>
            <w:vAlign w:val="center"/>
          </w:tcPr>
          <w:p>
            <w:pPr>
              <w:pStyle w:val="20"/>
              <w:spacing w:line="320" w:lineRule="exact"/>
              <w:jc w:val="center"/>
              <w:rPr>
                <w:rFonts w:ascii="方正仿宋简体" w:eastAsia="方正仿宋简体" w:cs="仿宋_GB2312" w:hAnsiTheme="minorEastAsia"/>
                <w:color w:val="000000" w:themeColor="text1"/>
                <w:sz w:val="24"/>
              </w:rPr>
            </w:pPr>
            <w:r>
              <w:rPr>
                <w:rFonts w:hint="eastAsia" w:ascii="方正仿宋简体" w:eastAsia="方正仿宋简体" w:cs="仿宋_GB2312" w:hAnsiTheme="minorEastAsia"/>
                <w:color w:val="000000" w:themeColor="text1"/>
                <w:sz w:val="24"/>
              </w:rPr>
              <w:t>2</w:t>
            </w:r>
          </w:p>
        </w:tc>
        <w:tc>
          <w:tcPr>
            <w:tcW w:w="5589" w:type="dxa"/>
            <w:vAlign w:val="center"/>
          </w:tcPr>
          <w:p>
            <w:pPr>
              <w:pStyle w:val="20"/>
              <w:spacing w:line="320" w:lineRule="exact"/>
              <w:jc w:val="left"/>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单位全区生产总值生产安全事故死亡率</w:t>
            </w:r>
          </w:p>
        </w:tc>
        <w:tc>
          <w:tcPr>
            <w:tcW w:w="1265"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下降15</w:t>
            </w:r>
            <w:r>
              <w:rPr>
                <w:rFonts w:hint="eastAsia" w:ascii="宋体" w:hAnsi="宋体" w:cs="仿宋_GB2312"/>
                <w:bCs/>
                <w:color w:val="000000" w:themeColor="text1"/>
                <w:kern w:val="2"/>
                <w:sz w:val="24"/>
              </w:rPr>
              <w:t>％</w:t>
            </w:r>
          </w:p>
        </w:tc>
        <w:tc>
          <w:tcPr>
            <w:tcW w:w="1264"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约束性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3" w:type="dxa"/>
            <w:vAlign w:val="center"/>
          </w:tcPr>
          <w:p>
            <w:pPr>
              <w:pStyle w:val="20"/>
              <w:spacing w:line="320" w:lineRule="exact"/>
              <w:jc w:val="center"/>
              <w:rPr>
                <w:rFonts w:ascii="方正仿宋简体" w:eastAsia="方正仿宋简体" w:cs="仿宋_GB2312" w:hAnsiTheme="minorEastAsia"/>
                <w:color w:val="000000" w:themeColor="text1"/>
                <w:sz w:val="24"/>
              </w:rPr>
            </w:pPr>
            <w:r>
              <w:rPr>
                <w:rFonts w:hint="eastAsia" w:ascii="方正仿宋简体" w:eastAsia="方正仿宋简体" w:cs="仿宋_GB2312" w:hAnsiTheme="minorEastAsia"/>
                <w:color w:val="000000" w:themeColor="text1"/>
                <w:sz w:val="24"/>
              </w:rPr>
              <w:t>3</w:t>
            </w:r>
          </w:p>
        </w:tc>
        <w:tc>
          <w:tcPr>
            <w:tcW w:w="5589" w:type="dxa"/>
            <w:vAlign w:val="center"/>
          </w:tcPr>
          <w:p>
            <w:pPr>
              <w:pStyle w:val="20"/>
              <w:spacing w:line="320" w:lineRule="exact"/>
              <w:jc w:val="left"/>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工矿商贸就业人员十万人生产安全事故死亡率</w:t>
            </w:r>
          </w:p>
        </w:tc>
        <w:tc>
          <w:tcPr>
            <w:tcW w:w="1265"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下降10</w:t>
            </w:r>
            <w:r>
              <w:rPr>
                <w:rFonts w:hint="eastAsia" w:ascii="宋体" w:hAnsi="宋体" w:cs="仿宋_GB2312"/>
                <w:bCs/>
                <w:color w:val="000000" w:themeColor="text1"/>
                <w:kern w:val="2"/>
                <w:sz w:val="24"/>
              </w:rPr>
              <w:t>％</w:t>
            </w:r>
          </w:p>
        </w:tc>
        <w:tc>
          <w:tcPr>
            <w:tcW w:w="1264"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约束性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3" w:type="dxa"/>
            <w:vAlign w:val="center"/>
          </w:tcPr>
          <w:p>
            <w:pPr>
              <w:pStyle w:val="20"/>
              <w:spacing w:line="320" w:lineRule="exact"/>
              <w:jc w:val="center"/>
              <w:rPr>
                <w:rFonts w:ascii="方正仿宋简体" w:eastAsia="方正仿宋简体" w:cs="仿宋_GB2312" w:hAnsiTheme="minorEastAsia"/>
                <w:color w:val="000000" w:themeColor="text1"/>
                <w:sz w:val="24"/>
              </w:rPr>
            </w:pPr>
            <w:r>
              <w:rPr>
                <w:rFonts w:hint="eastAsia" w:ascii="方正仿宋简体" w:eastAsia="方正仿宋简体" w:cs="仿宋_GB2312" w:hAnsiTheme="minorEastAsia"/>
                <w:color w:val="000000" w:themeColor="text1"/>
                <w:sz w:val="24"/>
              </w:rPr>
              <w:t>4</w:t>
            </w:r>
          </w:p>
        </w:tc>
        <w:tc>
          <w:tcPr>
            <w:tcW w:w="5589" w:type="dxa"/>
            <w:vAlign w:val="center"/>
          </w:tcPr>
          <w:p>
            <w:pPr>
              <w:pStyle w:val="20"/>
              <w:spacing w:line="320" w:lineRule="exact"/>
              <w:jc w:val="left"/>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年均因自然灾害直接经济损失占全区生产总值比例</w:t>
            </w:r>
          </w:p>
        </w:tc>
        <w:tc>
          <w:tcPr>
            <w:tcW w:w="1265"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＜1</w:t>
            </w:r>
            <w:r>
              <w:rPr>
                <w:rFonts w:hint="eastAsia" w:ascii="宋体" w:hAnsi="宋体" w:cs="仿宋_GB2312"/>
                <w:bCs/>
                <w:color w:val="000000" w:themeColor="text1"/>
                <w:kern w:val="2"/>
                <w:sz w:val="24"/>
              </w:rPr>
              <w:t>％</w:t>
            </w:r>
          </w:p>
        </w:tc>
        <w:tc>
          <w:tcPr>
            <w:tcW w:w="1264"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3" w:type="dxa"/>
            <w:vAlign w:val="center"/>
          </w:tcPr>
          <w:p>
            <w:pPr>
              <w:pStyle w:val="20"/>
              <w:spacing w:line="320" w:lineRule="exact"/>
              <w:jc w:val="center"/>
              <w:rPr>
                <w:rFonts w:ascii="方正仿宋简体" w:eastAsia="方正仿宋简体" w:cs="仿宋_GB2312" w:hAnsiTheme="minorEastAsia"/>
                <w:color w:val="000000" w:themeColor="text1"/>
                <w:sz w:val="24"/>
              </w:rPr>
            </w:pPr>
            <w:r>
              <w:rPr>
                <w:rFonts w:hint="eastAsia" w:ascii="方正仿宋简体" w:eastAsia="方正仿宋简体" w:cs="仿宋_GB2312" w:hAnsiTheme="minorEastAsia"/>
                <w:color w:val="000000" w:themeColor="text1"/>
                <w:sz w:val="24"/>
              </w:rPr>
              <w:t>5</w:t>
            </w:r>
          </w:p>
        </w:tc>
        <w:tc>
          <w:tcPr>
            <w:tcW w:w="5589" w:type="dxa"/>
            <w:vAlign w:val="center"/>
          </w:tcPr>
          <w:p>
            <w:pPr>
              <w:pStyle w:val="20"/>
              <w:spacing w:line="320" w:lineRule="exact"/>
              <w:jc w:val="left"/>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年均每百万人口因自然灾害死亡率</w:t>
            </w:r>
          </w:p>
        </w:tc>
        <w:tc>
          <w:tcPr>
            <w:tcW w:w="1265"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＜1</w:t>
            </w:r>
          </w:p>
        </w:tc>
        <w:tc>
          <w:tcPr>
            <w:tcW w:w="1264"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3" w:type="dxa"/>
            <w:vAlign w:val="center"/>
          </w:tcPr>
          <w:p>
            <w:pPr>
              <w:pStyle w:val="20"/>
              <w:spacing w:line="320" w:lineRule="exact"/>
              <w:jc w:val="center"/>
              <w:rPr>
                <w:rFonts w:ascii="方正仿宋简体" w:eastAsia="方正仿宋简体" w:cs="仿宋_GB2312" w:hAnsiTheme="minorEastAsia"/>
                <w:color w:val="000000" w:themeColor="text1"/>
                <w:sz w:val="24"/>
              </w:rPr>
            </w:pPr>
            <w:r>
              <w:rPr>
                <w:rFonts w:hint="eastAsia" w:ascii="方正仿宋简体" w:eastAsia="方正仿宋简体" w:cs="仿宋_GB2312" w:hAnsiTheme="minorEastAsia"/>
                <w:color w:val="000000" w:themeColor="text1"/>
                <w:sz w:val="24"/>
              </w:rPr>
              <w:t>6</w:t>
            </w:r>
          </w:p>
        </w:tc>
        <w:tc>
          <w:tcPr>
            <w:tcW w:w="5589" w:type="dxa"/>
            <w:vAlign w:val="center"/>
          </w:tcPr>
          <w:p>
            <w:pPr>
              <w:pStyle w:val="20"/>
              <w:spacing w:line="320" w:lineRule="exact"/>
              <w:jc w:val="left"/>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年均每十万人受灾人次</w:t>
            </w:r>
          </w:p>
        </w:tc>
        <w:tc>
          <w:tcPr>
            <w:tcW w:w="1265"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＜15000</w:t>
            </w:r>
          </w:p>
        </w:tc>
        <w:tc>
          <w:tcPr>
            <w:tcW w:w="1264" w:type="dxa"/>
            <w:vAlign w:val="center"/>
          </w:tcPr>
          <w:p>
            <w:pPr>
              <w:pStyle w:val="20"/>
              <w:spacing w:line="320" w:lineRule="exact"/>
              <w:jc w:val="center"/>
              <w:rPr>
                <w:rFonts w:ascii="方正仿宋简体" w:eastAsia="方正仿宋简体" w:cs="仿宋_GB2312" w:hAnsiTheme="minorEastAsia"/>
                <w:bCs/>
                <w:color w:val="000000" w:themeColor="text1"/>
                <w:kern w:val="2"/>
                <w:sz w:val="24"/>
              </w:rPr>
            </w:pPr>
            <w:r>
              <w:rPr>
                <w:rFonts w:hint="eastAsia" w:ascii="方正仿宋简体" w:eastAsia="方正仿宋简体" w:cs="仿宋_GB2312" w:hAnsiTheme="minorEastAsia"/>
                <w:bCs/>
                <w:color w:val="000000" w:themeColor="text1"/>
                <w:kern w:val="2"/>
                <w:sz w:val="24"/>
              </w:rPr>
              <w:t>预期性</w:t>
            </w:r>
          </w:p>
        </w:tc>
      </w:tr>
    </w:tbl>
    <w:p>
      <w:pPr>
        <w:shd w:val="clear" w:color="auto" w:fill="FFFFFF"/>
        <w:spacing w:line="600" w:lineRule="exact"/>
        <w:ind w:firstLine="640" w:firstLineChars="200"/>
        <w:rPr>
          <w:rFonts w:ascii="方正仿宋简体" w:hAnsi="微软雅黑" w:eastAsia="方正仿宋简体" w:cs="微软雅黑"/>
          <w:color w:val="000000" w:themeColor="text1"/>
          <w:sz w:val="32"/>
          <w:szCs w:val="32"/>
        </w:rPr>
      </w:pPr>
      <w:r>
        <w:rPr>
          <w:rFonts w:hint="eastAsia" w:ascii="方正黑体简体" w:hAnsi="微软雅黑" w:eastAsia="方正黑体简体" w:cs="仿宋_GB2312"/>
          <w:color w:val="000000" w:themeColor="text1"/>
          <w:kern w:val="0"/>
          <w:sz w:val="32"/>
          <w:szCs w:val="32"/>
          <w:shd w:val="clear" w:color="auto" w:fill="FFFFFF"/>
        </w:rPr>
        <w:t>一、应急管理体制机制更加完善。</w:t>
      </w:r>
      <w:r>
        <w:rPr>
          <w:rFonts w:hint="eastAsia" w:ascii="方正仿宋简体" w:hAnsi="微软雅黑" w:eastAsia="方正仿宋简体" w:cs="仿宋_GB2312"/>
          <w:color w:val="000000" w:themeColor="text1"/>
          <w:kern w:val="0"/>
          <w:sz w:val="32"/>
          <w:szCs w:val="32"/>
          <w:shd w:val="clear" w:color="auto" w:fill="FFFFFF"/>
        </w:rPr>
        <w:t>领导体制、指挥体制、协同机制、职能配置、机构设置更趋合理，应急管理队伍建设、作风建设、能力建设取得积极进展，应急管理机构基础设施、装备条件大幅改善，工作效率、履职能力全面提升。区应急管理部门综合行政执法装备达标率达到100</w:t>
      </w:r>
      <w:r>
        <w:rPr>
          <w:rFonts w:hint="eastAsia" w:ascii="宋体" w:hAnsi="宋体" w:cs="仿宋_GB2312"/>
          <w:color w:val="000000" w:themeColor="text1"/>
          <w:kern w:val="0"/>
          <w:sz w:val="32"/>
          <w:szCs w:val="32"/>
          <w:shd w:val="clear" w:color="auto" w:fill="FFFFFF"/>
        </w:rPr>
        <w:t>％</w:t>
      </w:r>
      <w:r>
        <w:rPr>
          <w:rFonts w:hint="eastAsia" w:ascii="方正仿宋简体" w:hAnsi="微软雅黑" w:eastAsia="方正仿宋简体" w:cs="仿宋_GB2312"/>
          <w:color w:val="000000" w:themeColor="text1"/>
          <w:kern w:val="0"/>
          <w:sz w:val="32"/>
          <w:szCs w:val="32"/>
          <w:shd w:val="clear" w:color="auto" w:fill="FFFFFF"/>
        </w:rPr>
        <w:t>。</w:t>
      </w:r>
    </w:p>
    <w:p>
      <w:pPr>
        <w:shd w:val="clear" w:color="auto" w:fill="FFFFFF"/>
        <w:spacing w:line="600" w:lineRule="exact"/>
        <w:ind w:firstLine="640" w:firstLineChars="200"/>
        <w:jc w:val="left"/>
        <w:rPr>
          <w:rFonts w:ascii="方正仿宋简体" w:hAnsi="微软雅黑" w:eastAsia="方正仿宋简体" w:cs="微软雅黑"/>
          <w:color w:val="000000" w:themeColor="text1"/>
          <w:sz w:val="32"/>
          <w:szCs w:val="32"/>
        </w:rPr>
      </w:pPr>
      <w:r>
        <w:rPr>
          <w:rFonts w:hint="eastAsia" w:ascii="方正黑体简体" w:hAnsi="微软雅黑" w:eastAsia="方正黑体简体" w:cs="仿宋_GB2312"/>
          <w:color w:val="000000" w:themeColor="text1"/>
          <w:kern w:val="0"/>
          <w:sz w:val="32"/>
          <w:szCs w:val="32"/>
          <w:shd w:val="clear" w:color="auto" w:fill="FFFFFF"/>
        </w:rPr>
        <w:t>二、安全风险防控能力全面提升。</w:t>
      </w:r>
      <w:r>
        <w:rPr>
          <w:rFonts w:hint="eastAsia" w:ascii="方正仿宋简体" w:hAnsi="微软雅黑" w:eastAsia="方正仿宋简体" w:cs="仿宋_GB2312"/>
          <w:color w:val="000000" w:themeColor="text1"/>
          <w:kern w:val="0"/>
          <w:sz w:val="32"/>
          <w:szCs w:val="32"/>
          <w:shd w:val="clear" w:color="auto" w:fill="FFFFFF"/>
        </w:rPr>
        <w:t>安全风险分级管控与隐患排查治理机制进一步完善，多灾种和灾害链综合监测、风险早期感知识别和预报预警能力显著增强，城乡基础设施防灾能力、重点行业领域安全生产水平大幅提升，有效遏制危险化学品、矿山、建筑施工、交通、消防等重特大安全事故。高危企业在岗人员、</w:t>
      </w:r>
      <w:r>
        <w:rPr>
          <w:rFonts w:hint="eastAsia" w:ascii="方正仿宋简体" w:hAnsi="微软雅黑" w:eastAsia="方正仿宋简体" w:cs="仿宋_GB2312"/>
          <w:color w:val="000000" w:themeColor="text1"/>
          <w:spacing w:val="6"/>
          <w:kern w:val="0"/>
          <w:sz w:val="32"/>
          <w:szCs w:val="32"/>
          <w:shd w:val="clear" w:color="auto" w:fill="FFFFFF"/>
        </w:rPr>
        <w:t>新招录人员100</w:t>
      </w:r>
      <w:r>
        <w:rPr>
          <w:rFonts w:hint="eastAsia" w:ascii="宋体" w:hAnsi="宋体" w:cs="仿宋_GB2312"/>
          <w:color w:val="000000" w:themeColor="text1"/>
          <w:spacing w:val="6"/>
          <w:kern w:val="0"/>
          <w:sz w:val="32"/>
          <w:szCs w:val="32"/>
          <w:shd w:val="clear" w:color="auto" w:fill="FFFFFF"/>
        </w:rPr>
        <w:t>％</w:t>
      </w:r>
      <w:r>
        <w:rPr>
          <w:rFonts w:hint="eastAsia" w:ascii="方正仿宋简体" w:hAnsi="微软雅黑" w:eastAsia="方正仿宋简体" w:cs="仿宋_GB2312"/>
          <w:color w:val="000000" w:themeColor="text1"/>
          <w:spacing w:val="6"/>
          <w:kern w:val="0"/>
          <w:sz w:val="32"/>
          <w:szCs w:val="32"/>
          <w:shd w:val="clear" w:color="auto" w:fill="FFFFFF"/>
        </w:rPr>
        <w:t>培训考核合格上岗，特种作业人员100</w:t>
      </w:r>
      <w:r>
        <w:rPr>
          <w:rFonts w:hint="eastAsia" w:ascii="宋体" w:hAnsi="宋体" w:cs="仿宋_GB2312"/>
          <w:color w:val="000000" w:themeColor="text1"/>
          <w:spacing w:val="6"/>
          <w:kern w:val="0"/>
          <w:sz w:val="32"/>
          <w:szCs w:val="32"/>
          <w:shd w:val="clear" w:color="auto" w:fill="FFFFFF"/>
        </w:rPr>
        <w:t>％</w:t>
      </w:r>
      <w:r>
        <w:rPr>
          <w:rFonts w:hint="eastAsia" w:ascii="方正仿宋简体" w:hAnsi="微软雅黑" w:eastAsia="方正仿宋简体" w:cs="仿宋_GB2312"/>
          <w:color w:val="000000" w:themeColor="text1"/>
          <w:spacing w:val="6"/>
          <w:kern w:val="0"/>
          <w:sz w:val="32"/>
          <w:szCs w:val="32"/>
          <w:shd w:val="clear" w:color="auto" w:fill="FFFFFF"/>
        </w:rPr>
        <w:t>持证上岗</w:t>
      </w:r>
      <w:r>
        <w:rPr>
          <w:rFonts w:hint="eastAsia" w:ascii="方正仿宋简体" w:hAnsi="微软雅黑" w:eastAsia="方正仿宋简体" w:cs="仿宋_GB2312"/>
          <w:bCs/>
          <w:color w:val="000000" w:themeColor="text1"/>
          <w:kern w:val="0"/>
          <w:sz w:val="32"/>
          <w:szCs w:val="32"/>
          <w:shd w:val="clear" w:color="auto" w:fill="FFFFFF"/>
        </w:rPr>
        <w:t>。</w:t>
      </w:r>
    </w:p>
    <w:p>
      <w:pPr>
        <w:shd w:val="clear" w:color="auto" w:fill="FFFFFF"/>
        <w:spacing w:line="600" w:lineRule="exact"/>
        <w:ind w:firstLine="640" w:firstLineChars="200"/>
        <w:jc w:val="left"/>
        <w:rPr>
          <w:rFonts w:ascii="方正仿宋简体" w:hAnsi="微软雅黑" w:eastAsia="方正仿宋简体" w:cs="微软雅黑"/>
          <w:color w:val="000000" w:themeColor="text1"/>
          <w:sz w:val="32"/>
          <w:szCs w:val="32"/>
        </w:rPr>
      </w:pPr>
      <w:r>
        <w:rPr>
          <w:rFonts w:hint="eastAsia" w:ascii="方正黑体简体" w:hAnsi="微软雅黑" w:eastAsia="方正黑体简体" w:cs="仿宋_GB2312"/>
          <w:color w:val="000000" w:themeColor="text1"/>
          <w:kern w:val="0"/>
          <w:sz w:val="32"/>
          <w:szCs w:val="32"/>
          <w:shd w:val="clear" w:color="auto" w:fill="FFFFFF"/>
        </w:rPr>
        <w:t>三、灾害应对准备能力显著增强。</w:t>
      </w:r>
      <w:r>
        <w:rPr>
          <w:rFonts w:hint="eastAsia" w:ascii="方正仿宋简体" w:hAnsi="微软雅黑" w:eastAsia="方正仿宋简体" w:cs="仿宋_GB2312"/>
          <w:color w:val="000000" w:themeColor="text1"/>
          <w:kern w:val="0"/>
          <w:sz w:val="32"/>
          <w:szCs w:val="32"/>
          <w:shd w:val="clear" w:color="auto" w:fill="FFFFFF"/>
        </w:rPr>
        <w:t>依托省区域应急救援广元基地，全区综合救援、专业救援、社会救援力量布局更加合理，应急救援效能显著提升，应急预案、应急通信、应急装备、应急物资、紧急运输等方面保障能力全面加强。灾害事故信息上报及时准确，灾害事故信息发布公众覆盖率达到90</w:t>
      </w:r>
      <w:r>
        <w:rPr>
          <w:rFonts w:hint="eastAsia" w:ascii="宋体" w:hAnsi="宋体" w:cs="仿宋_GB2312"/>
          <w:color w:val="000000" w:themeColor="text1"/>
          <w:kern w:val="0"/>
          <w:sz w:val="32"/>
          <w:szCs w:val="32"/>
          <w:shd w:val="clear" w:color="auto" w:fill="FFFFFF"/>
        </w:rPr>
        <w:t>％</w:t>
      </w:r>
      <w:r>
        <w:rPr>
          <w:rFonts w:hint="eastAsia" w:ascii="方正仿宋简体" w:hAnsi="微软雅黑" w:eastAsia="方正仿宋简体" w:cs="仿宋_GB2312"/>
          <w:color w:val="000000" w:themeColor="text1"/>
          <w:kern w:val="0"/>
          <w:sz w:val="32"/>
          <w:szCs w:val="32"/>
          <w:shd w:val="clear" w:color="auto" w:fill="FFFFFF"/>
        </w:rPr>
        <w:t>。灾害事故发生后受灾人员10小时内得到有效救助。</w:t>
      </w:r>
    </w:p>
    <w:p>
      <w:pPr>
        <w:snapToGrid w:val="0"/>
        <w:spacing w:line="600" w:lineRule="exact"/>
        <w:ind w:firstLine="640" w:firstLineChars="200"/>
        <w:rPr>
          <w:rFonts w:ascii="方正仿宋简体" w:hAnsi="Times New Roman" w:eastAsia="方正仿宋简体" w:cs="Times New Roman"/>
          <w:color w:val="000000" w:themeColor="text1"/>
          <w:sz w:val="32"/>
          <w:szCs w:val="32"/>
        </w:rPr>
      </w:pPr>
      <w:r>
        <w:rPr>
          <w:rFonts w:hint="eastAsia" w:ascii="方正黑体简体" w:hAnsi="微软雅黑" w:eastAsia="方正黑体简体" w:cs="仿宋_GB2312"/>
          <w:color w:val="000000" w:themeColor="text1"/>
          <w:kern w:val="0"/>
          <w:sz w:val="32"/>
          <w:szCs w:val="32"/>
          <w:shd w:val="clear" w:color="auto" w:fill="FFFFFF"/>
        </w:rPr>
        <w:t>四、应急要素资源配置更加优化。</w:t>
      </w:r>
      <w:r>
        <w:rPr>
          <w:rFonts w:hint="eastAsia" w:ascii="方正仿宋简体" w:hAnsi="微软雅黑" w:eastAsia="方正仿宋简体" w:cs="仿宋_GB2312"/>
          <w:color w:val="000000" w:themeColor="text1"/>
          <w:kern w:val="0"/>
          <w:sz w:val="32"/>
          <w:szCs w:val="32"/>
          <w:shd w:val="clear" w:color="auto" w:fill="FFFFFF"/>
        </w:rPr>
        <w:t>科技资源、人才资源、信息资源、产业资源配置更加优化，规模合理、素质优良的创新型人才队伍初步形成，应急管理科技和信息化水平明显提高。</w:t>
      </w:r>
    </w:p>
    <w:p>
      <w:pPr>
        <w:spacing w:line="400" w:lineRule="exact"/>
        <w:jc w:val="center"/>
        <w:rPr>
          <w:rFonts w:ascii="方正仿宋简体" w:eastAsia="方正仿宋简体" w:cs="黑体"/>
          <w:color w:val="000000" w:themeColor="text1"/>
          <w:sz w:val="32"/>
          <w:szCs w:val="32"/>
        </w:rPr>
      </w:pPr>
      <w:bookmarkStart w:id="67" w:name="_Toc1614360654"/>
    </w:p>
    <w:p>
      <w:pPr>
        <w:rPr>
          <w:rFonts w:ascii="方正小标宋简体" w:eastAsia="方正小标宋简体" w:cs="方正小标宋简体"/>
          <w:color w:val="000000" w:themeColor="text1"/>
          <w:sz w:val="36"/>
          <w:szCs w:val="36"/>
        </w:rPr>
      </w:pPr>
      <w:bookmarkStart w:id="68" w:name="_Toc1398409278"/>
      <w:bookmarkStart w:id="69" w:name="_Toc10596"/>
      <w:bookmarkStart w:id="70" w:name="_Toc420911350"/>
      <w:r>
        <w:rPr>
          <w:rFonts w:hint="eastAsia" w:ascii="方正小标宋简体" w:eastAsia="方正小标宋简体" w:cs="方正小标宋简体"/>
          <w:color w:val="000000" w:themeColor="text1"/>
          <w:sz w:val="36"/>
          <w:szCs w:val="36"/>
        </w:rPr>
        <w:br w:type="page"/>
      </w:r>
    </w:p>
    <w:p>
      <w:pPr>
        <w:overflowPunct w:val="0"/>
        <w:spacing w:line="576" w:lineRule="exact"/>
        <w:jc w:val="center"/>
        <w:outlineLvl w:val="0"/>
        <w:rPr>
          <w:rFonts w:ascii="方正小标宋简体" w:eastAsia="方正小标宋简体" w:cs="方正小标宋_GBK"/>
          <w:color w:val="000000" w:themeColor="text1"/>
          <w:sz w:val="44"/>
          <w:szCs w:val="44"/>
        </w:rPr>
      </w:pPr>
      <w:bookmarkStart w:id="71" w:name="_Toc121237635"/>
      <w:r>
        <w:rPr>
          <w:rFonts w:hint="eastAsia" w:ascii="方正小标宋简体" w:eastAsia="方正小标宋简体" w:cs="方正小标宋_GBK"/>
          <w:color w:val="000000" w:themeColor="text1"/>
          <w:sz w:val="44"/>
          <w:szCs w:val="44"/>
        </w:rPr>
        <w:t>第三章  主要任务</w:t>
      </w:r>
      <w:bookmarkEnd w:id="67"/>
      <w:bookmarkEnd w:id="68"/>
      <w:bookmarkEnd w:id="69"/>
      <w:bookmarkEnd w:id="70"/>
      <w:bookmarkEnd w:id="71"/>
    </w:p>
    <w:p>
      <w:pPr>
        <w:spacing w:line="576" w:lineRule="exact"/>
        <w:jc w:val="center"/>
        <w:rPr>
          <w:rFonts w:ascii="楷体_GB2312" w:eastAsia="楷体_GB2312" w:cs="Kaiti SC Regular"/>
          <w:color w:val="000000" w:themeColor="text1"/>
          <w:sz w:val="32"/>
          <w:szCs w:val="32"/>
        </w:rPr>
      </w:pPr>
      <w:bookmarkStart w:id="72" w:name="_Toc1309165442"/>
    </w:p>
    <w:p>
      <w:pPr>
        <w:spacing w:line="576" w:lineRule="exact"/>
        <w:jc w:val="center"/>
        <w:outlineLvl w:val="1"/>
        <w:rPr>
          <w:rFonts w:ascii="方正黑体简体" w:eastAsia="方正黑体简体" w:cs="黑体"/>
          <w:color w:val="000000" w:themeColor="text1"/>
          <w:sz w:val="32"/>
          <w:szCs w:val="32"/>
        </w:rPr>
      </w:pPr>
      <w:bookmarkStart w:id="73" w:name="_Toc1003702578"/>
      <w:bookmarkStart w:id="74" w:name="_Toc121237636"/>
      <w:bookmarkStart w:id="75" w:name="_Toc24115"/>
      <w:bookmarkStart w:id="76" w:name="_Toc310326454"/>
      <w:r>
        <w:rPr>
          <w:rFonts w:hint="eastAsia" w:ascii="方正黑体简体" w:eastAsia="方正黑体简体" w:cs="黑体"/>
          <w:color w:val="000000" w:themeColor="text1"/>
          <w:sz w:val="32"/>
          <w:szCs w:val="32"/>
        </w:rPr>
        <w:t>第一节  应急管理</w:t>
      </w:r>
      <w:bookmarkEnd w:id="72"/>
      <w:bookmarkEnd w:id="73"/>
      <w:bookmarkEnd w:id="74"/>
      <w:bookmarkEnd w:id="75"/>
      <w:bookmarkEnd w:id="76"/>
    </w:p>
    <w:p>
      <w:pPr>
        <w:overflowPunct w:val="0"/>
        <w:spacing w:line="576" w:lineRule="exact"/>
        <w:ind w:firstLine="640" w:firstLineChars="200"/>
        <w:outlineLvl w:val="2"/>
        <w:rPr>
          <w:rFonts w:ascii="方正黑体简体" w:eastAsia="方正黑体简体" w:cs="仿宋_GB2312"/>
          <w:color w:val="000000" w:themeColor="text1"/>
          <w:sz w:val="32"/>
          <w:szCs w:val="32"/>
        </w:rPr>
      </w:pPr>
      <w:bookmarkStart w:id="77" w:name="_Toc745181261"/>
      <w:bookmarkStart w:id="78" w:name="_Toc1527262056"/>
      <w:bookmarkStart w:id="79" w:name="_Toc21903"/>
      <w:bookmarkStart w:id="80" w:name="_Toc121237637"/>
      <w:r>
        <w:rPr>
          <w:rFonts w:hint="eastAsia" w:ascii="方正黑体简体" w:eastAsia="方正黑体简体" w:cs="仿宋_GB2312"/>
          <w:color w:val="000000" w:themeColor="text1"/>
          <w:sz w:val="32"/>
          <w:szCs w:val="32"/>
        </w:rPr>
        <w:t>一、健全应急管理体制机制</w:t>
      </w:r>
      <w:bookmarkEnd w:id="77"/>
      <w:bookmarkEnd w:id="78"/>
      <w:bookmarkEnd w:id="79"/>
      <w:bookmarkEnd w:id="80"/>
    </w:p>
    <w:p>
      <w:pPr>
        <w:overflowPunct w:val="0"/>
        <w:spacing w:line="576" w:lineRule="exact"/>
        <w:ind w:firstLine="640" w:firstLineChars="200"/>
        <w:rPr>
          <w:rFonts w:ascii="方正楷体简体" w:eastAsia="方正楷体简体" w:cs="仿宋_GB2312"/>
          <w:color w:val="000000" w:themeColor="text1"/>
          <w:sz w:val="32"/>
          <w:szCs w:val="32"/>
        </w:rPr>
      </w:pPr>
      <w:bookmarkStart w:id="81" w:name="_Toc136824323"/>
      <w:bookmarkStart w:id="82" w:name="_Toc5970"/>
      <w:bookmarkStart w:id="83" w:name="_Toc1855852456"/>
      <w:bookmarkStart w:id="84" w:name="_Toc17983"/>
      <w:bookmarkStart w:id="85" w:name="_Toc215495176"/>
      <w:bookmarkStart w:id="86" w:name="_Toc23921"/>
      <w:bookmarkStart w:id="87" w:name="_Toc1813163837"/>
      <w:bookmarkStart w:id="88" w:name="_Toc1591326034"/>
      <w:bookmarkStart w:id="89" w:name="_Toc10441"/>
      <w:bookmarkStart w:id="90" w:name="_Toc1405012449"/>
      <w:bookmarkStart w:id="91" w:name="_Toc160182922"/>
      <w:r>
        <w:rPr>
          <w:rFonts w:hint="eastAsia" w:ascii="方正楷体简体" w:eastAsia="方正楷体简体" w:cs="仿宋_GB2312"/>
          <w:color w:val="000000" w:themeColor="text1"/>
          <w:sz w:val="32"/>
          <w:szCs w:val="32"/>
        </w:rPr>
        <w:t>（一）健全应急管理体制</w:t>
      </w:r>
      <w:bookmarkEnd w:id="81"/>
      <w:bookmarkEnd w:id="82"/>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深化应急管理综合行政执法改革，推进安全生产委员会办公室实体化运行</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明晰各行业部门与应急管理部门职责边界，发挥应急管理部门综合优势和各行业部门专业优势。</w:t>
      </w:r>
      <w:bookmarkStart w:id="92" w:name="_Toc24311"/>
      <w:bookmarkStart w:id="93" w:name="_Toc1798894371"/>
      <w:r>
        <w:rPr>
          <w:rFonts w:hint="eastAsia" w:ascii="方正仿宋简体" w:eastAsia="方正仿宋简体" w:cs="仿宋_GB2312"/>
          <w:color w:val="000000" w:themeColor="text1"/>
          <w:sz w:val="32"/>
          <w:szCs w:val="32"/>
        </w:rPr>
        <w:t>推动应急管理全面融入基层治理</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推进园区、街道层面应急管理机构精细化改革，在人员编制、组织架构、职能划转上进一步优化，形成上下衔接，左右畅通的应急组织架构。在乡镇（街道）全面设立应急管理机构，配备专职工作人员，负责安全生产、防灾减灾、应急救援等管理和执法工作；在村（居）民委员会设立专职工作人员负责应急管理工作。改善装备配备条件</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提升基层应急管理能力</w:t>
      </w:r>
      <w:r>
        <w:rPr>
          <w:rFonts w:ascii="方正仿宋简体" w:eastAsia="方正仿宋简体" w:cs="仿宋_GB2312"/>
          <w:color w:val="000000" w:themeColor="text1"/>
          <w:sz w:val="32"/>
          <w:szCs w:val="32"/>
        </w:rPr>
        <w:t>。</w:t>
      </w:r>
      <w:bookmarkEnd w:id="83"/>
      <w:bookmarkEnd w:id="84"/>
      <w:bookmarkEnd w:id="85"/>
      <w:bookmarkEnd w:id="86"/>
      <w:bookmarkEnd w:id="87"/>
      <w:bookmarkEnd w:id="88"/>
      <w:bookmarkEnd w:id="89"/>
      <w:bookmarkEnd w:id="90"/>
      <w:bookmarkEnd w:id="91"/>
      <w:bookmarkEnd w:id="92"/>
      <w:bookmarkEnd w:id="93"/>
    </w:p>
    <w:p>
      <w:pPr>
        <w:overflowPunct w:val="0"/>
        <w:spacing w:line="576" w:lineRule="exact"/>
        <w:ind w:firstLine="640" w:firstLineChars="200"/>
        <w:rPr>
          <w:rFonts w:ascii="方正楷体简体" w:eastAsia="方正楷体简体" w:cs="仿宋_GB2312"/>
          <w:color w:val="000000" w:themeColor="text1"/>
          <w:sz w:val="32"/>
          <w:szCs w:val="32"/>
        </w:rPr>
      </w:pPr>
      <w:bookmarkStart w:id="94" w:name="_Toc1427072237"/>
      <w:bookmarkStart w:id="95" w:name="_Toc5105"/>
      <w:bookmarkStart w:id="96" w:name="_Toc1792244932"/>
      <w:r>
        <w:rPr>
          <w:rFonts w:hint="eastAsia" w:ascii="方正楷体简体" w:eastAsia="方正楷体简体" w:cs="仿宋_GB2312"/>
          <w:color w:val="000000" w:themeColor="text1"/>
          <w:sz w:val="32"/>
          <w:szCs w:val="32"/>
        </w:rPr>
        <w:t>（二）完善应急指挥机制</w:t>
      </w:r>
      <w:bookmarkEnd w:id="94"/>
      <w:bookmarkEnd w:id="95"/>
      <w:bookmarkEnd w:id="96"/>
    </w:p>
    <w:p>
      <w:pPr>
        <w:overflowPunct w:val="0"/>
        <w:spacing w:line="56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完善党委政府领导下的应急指挥机制，统一组织指挥各类应急救援队伍</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构建区本级应急委员会牵头抓总，各专业委员会、专项指挥部分工负责的“大安全、大应急、大减灾”智慧应急管理指挥体系。分级构建区</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乡镇</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街道</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应急指挥中心和平台网络</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统筹协调灾害事故风险研判、灾情会商、抢险救援、转移避险、灾害救助、损失评估、恢复重建、信息发布等全过程管理。探索建立灾害事故现场指挥官制度，进一步厘清行政指挥和技术指挥的职责边界，</w:t>
      </w:r>
      <w:r>
        <w:rPr>
          <w:rFonts w:ascii="方正仿宋简体" w:eastAsia="方正仿宋简体" w:cs="仿宋_GB2312"/>
          <w:color w:val="000000" w:themeColor="text1"/>
          <w:sz w:val="32"/>
          <w:szCs w:val="32"/>
        </w:rPr>
        <w:t>进一步理顺防汛抗旱、森林防灭火、地质灾害、抗震救灾等指挥机制。</w:t>
      </w:r>
      <w:r>
        <w:rPr>
          <w:rFonts w:hint="eastAsia" w:ascii="方正仿宋简体" w:eastAsia="方正仿宋简体" w:cs="仿宋_GB2312"/>
          <w:color w:val="000000" w:themeColor="text1"/>
          <w:sz w:val="32"/>
          <w:szCs w:val="32"/>
        </w:rPr>
        <w:t>积极推动从单项应急管理向综合应急管理转变，加快交通、通信、消防、医疗卫生、救援、安全、食品药品、环境、能源等领域应急资源整合，建立应急管理协调机制，实现纵向管理指挥通畅有效、横向协调合作迅速有序的网络化应急管理体系。</w:t>
      </w:r>
      <w:bookmarkStart w:id="97" w:name="_Toc74909179"/>
    </w:p>
    <w:p>
      <w:pPr>
        <w:overflowPunct w:val="0"/>
        <w:spacing w:line="550" w:lineRule="exact"/>
        <w:ind w:firstLine="640" w:firstLineChars="200"/>
        <w:rPr>
          <w:rFonts w:ascii="方正楷体简体" w:eastAsia="方正楷体简体" w:cs="仿宋_GB2312"/>
          <w:color w:val="000000" w:themeColor="text1"/>
          <w:sz w:val="32"/>
          <w:szCs w:val="32"/>
        </w:rPr>
      </w:pPr>
      <w:bookmarkStart w:id="98" w:name="_Toc1492016061"/>
      <w:bookmarkStart w:id="99" w:name="_Toc31031"/>
      <w:bookmarkStart w:id="100" w:name="_Toc1705717563"/>
      <w:bookmarkStart w:id="101" w:name="_Toc75255225"/>
      <w:r>
        <w:rPr>
          <w:rFonts w:hint="eastAsia" w:ascii="方正楷体简体" w:eastAsia="方正楷体简体" w:cs="仿宋_GB2312"/>
          <w:color w:val="000000" w:themeColor="text1"/>
          <w:sz w:val="32"/>
          <w:szCs w:val="32"/>
        </w:rPr>
        <w:t>（三）完善</w:t>
      </w:r>
      <w:bookmarkEnd w:id="97"/>
      <w:r>
        <w:rPr>
          <w:rFonts w:hint="eastAsia" w:ascii="方正楷体简体" w:eastAsia="方正楷体简体" w:cs="仿宋_GB2312"/>
          <w:color w:val="000000" w:themeColor="text1"/>
          <w:sz w:val="32"/>
          <w:szCs w:val="32"/>
        </w:rPr>
        <w:t>联防联控</w:t>
      </w:r>
      <w:bookmarkEnd w:id="98"/>
      <w:r>
        <w:rPr>
          <w:rFonts w:hint="eastAsia" w:ascii="方正楷体简体" w:eastAsia="方正楷体简体" w:cs="仿宋_GB2312"/>
          <w:color w:val="000000" w:themeColor="text1"/>
          <w:sz w:val="32"/>
          <w:szCs w:val="32"/>
        </w:rPr>
        <w:t>机制</w:t>
      </w:r>
      <w:bookmarkEnd w:id="99"/>
      <w:bookmarkEnd w:id="100"/>
    </w:p>
    <w:p>
      <w:pPr>
        <w:overflowPunct w:val="0"/>
        <w:spacing w:line="55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完善自然灾害风险研判和会商机制</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加强部门之间协调配合和应急联动</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健全多部门共同防范化解重大安全风险</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应对处置灾害事故的协同机制。积极推进辖区内重要地震断裂带、江河流域、城镇，以及与青川、剑阁、旺苍</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昭化、</w:t>
      </w:r>
      <w:r>
        <w:rPr>
          <w:rFonts w:hint="eastAsia" w:ascii="方正仿宋简体" w:eastAsia="方正仿宋简体" w:cs="仿宋_GB2312"/>
          <w:color w:val="000000" w:themeColor="text1"/>
          <w:sz w:val="32"/>
          <w:szCs w:val="32"/>
          <w:lang w:val="en-US" w:eastAsia="zh-CN"/>
        </w:rPr>
        <w:t>经开、</w:t>
      </w:r>
      <w:r>
        <w:rPr>
          <w:rFonts w:hint="eastAsia" w:ascii="方正仿宋简体" w:eastAsia="方正仿宋简体" w:cs="仿宋_GB2312"/>
          <w:color w:val="000000" w:themeColor="text1"/>
          <w:sz w:val="32"/>
          <w:szCs w:val="32"/>
        </w:rPr>
        <w:t>朝天等周边县</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区</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之间的区域联防联控，联合开展区域风险隐患普查</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健全工作互联、信息互通、预案互补、资源共享的区域协同联动机制。</w:t>
      </w:r>
      <w:bookmarkEnd w:id="101"/>
      <w:bookmarkStart w:id="102" w:name="_Toc74909180"/>
    </w:p>
    <w:p>
      <w:pPr>
        <w:overflowPunct w:val="0"/>
        <w:spacing w:line="550" w:lineRule="exact"/>
        <w:ind w:firstLine="640" w:firstLineChars="200"/>
        <w:rPr>
          <w:rFonts w:ascii="方正楷体简体" w:eastAsia="方正楷体简体" w:cs="仿宋_GB2312"/>
          <w:color w:val="000000" w:themeColor="text1"/>
          <w:sz w:val="32"/>
          <w:szCs w:val="32"/>
        </w:rPr>
      </w:pPr>
      <w:bookmarkStart w:id="103" w:name="_Toc1271"/>
      <w:r>
        <w:rPr>
          <w:rFonts w:hint="eastAsia" w:ascii="方正楷体简体" w:eastAsia="方正楷体简体" w:cs="仿宋_GB2312"/>
          <w:color w:val="000000" w:themeColor="text1"/>
          <w:sz w:val="32"/>
          <w:szCs w:val="32"/>
        </w:rPr>
        <w:t>（四）健全责任监督机制</w:t>
      </w:r>
      <w:bookmarkEnd w:id="103"/>
    </w:p>
    <w:p>
      <w:pPr>
        <w:overflowPunct w:val="0"/>
        <w:spacing w:line="550" w:lineRule="exact"/>
        <w:ind w:firstLine="640" w:firstLineChars="200"/>
        <w:rPr>
          <w:rFonts w:ascii="方正仿宋简体" w:eastAsia="方正仿宋简体" w:cs="仿宋_GB2312"/>
          <w:color w:val="000000" w:themeColor="text1"/>
          <w:spacing w:val="8"/>
          <w:sz w:val="32"/>
          <w:szCs w:val="32"/>
        </w:rPr>
      </w:pPr>
      <w:r>
        <w:rPr>
          <w:rFonts w:hint="eastAsia" w:ascii="方正仿宋简体" w:eastAsia="方正仿宋简体" w:cs="仿宋_GB2312"/>
          <w:color w:val="000000" w:themeColor="text1"/>
          <w:sz w:val="32"/>
          <w:szCs w:val="32"/>
        </w:rPr>
        <w:t>强化党政同责、一岗双责、齐抓共管、失职追责的应急管理责任制，建立党政领导责任制清单，进一步发挥党委政府对应急工作领导。将应急管理体系和能力建设纳入领导干部政绩考核内容，优化应急管理</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安全生产、消防、防灾减灾等考核机制，形成综合考核制度。严格执行灾害事故信息直报制度，严厉追究瞒报、谎报、漏报、迟报责任。完善重大灾害评估和事故调查机制，强化灾害事故发生演变的原因分析和经验教训总结，严格落实“四不放过”。将导致重大伤亡事故或者其他严重后果的现实危险</w:t>
      </w:r>
      <w:r>
        <w:rPr>
          <w:rFonts w:hint="eastAsia" w:ascii="方正仿宋简体" w:eastAsia="方正仿宋简体" w:cs="仿宋_GB2312"/>
          <w:color w:val="000000" w:themeColor="text1"/>
          <w:spacing w:val="8"/>
          <w:sz w:val="32"/>
          <w:szCs w:val="32"/>
        </w:rPr>
        <w:t>行为列入刑事追诉范围，加大对安全生产犯罪的预防惩治力度。</w:t>
      </w:r>
      <w:bookmarkEnd w:id="102"/>
    </w:p>
    <w:p>
      <w:pPr>
        <w:overflowPunct w:val="0"/>
        <w:spacing w:line="550" w:lineRule="exact"/>
        <w:ind w:firstLine="640" w:firstLineChars="200"/>
        <w:outlineLvl w:val="2"/>
        <w:rPr>
          <w:rFonts w:ascii="方正黑体简体" w:eastAsia="方正黑体简体" w:cs="仿宋_GB2312"/>
          <w:color w:val="000000" w:themeColor="text1"/>
          <w:sz w:val="32"/>
          <w:szCs w:val="32"/>
        </w:rPr>
      </w:pPr>
      <w:bookmarkStart w:id="104" w:name="_Toc170720314"/>
      <w:bookmarkStart w:id="105" w:name="_Toc121237638"/>
      <w:bookmarkStart w:id="106" w:name="_Toc5741"/>
      <w:bookmarkStart w:id="107" w:name="_Toc1235877538"/>
      <w:r>
        <w:rPr>
          <w:rFonts w:hint="eastAsia" w:ascii="方正黑体简体" w:eastAsia="方正黑体简体" w:cs="仿宋_GB2312"/>
          <w:color w:val="000000" w:themeColor="text1"/>
          <w:sz w:val="32"/>
          <w:szCs w:val="32"/>
        </w:rPr>
        <w:t>二、提升应急救援综合能力</w:t>
      </w:r>
      <w:bookmarkEnd w:id="104"/>
      <w:bookmarkEnd w:id="105"/>
      <w:bookmarkEnd w:id="106"/>
      <w:bookmarkEnd w:id="107"/>
    </w:p>
    <w:p>
      <w:pPr>
        <w:overflowPunct w:val="0"/>
        <w:spacing w:line="550" w:lineRule="exact"/>
        <w:ind w:firstLine="640" w:firstLineChars="200"/>
        <w:rPr>
          <w:rFonts w:ascii="方正楷体简体" w:eastAsia="方正楷体简体" w:cs="仿宋_GB2312"/>
          <w:color w:val="000000" w:themeColor="text1"/>
          <w:sz w:val="32"/>
          <w:szCs w:val="32"/>
        </w:rPr>
      </w:pPr>
      <w:bookmarkStart w:id="108" w:name="_Toc19865"/>
      <w:bookmarkStart w:id="109" w:name="_Toc931947382"/>
      <w:bookmarkStart w:id="110" w:name="_Toc1213850674"/>
      <w:bookmarkStart w:id="111" w:name="_Toc1761589826"/>
      <w:r>
        <w:rPr>
          <w:rFonts w:hint="eastAsia" w:ascii="方正楷体简体" w:eastAsia="方正楷体简体" w:cs="仿宋_GB2312"/>
          <w:color w:val="000000" w:themeColor="text1"/>
          <w:sz w:val="32"/>
          <w:szCs w:val="32"/>
        </w:rPr>
        <w:t>（一）高标准推进专业应急救援队伍建设</w:t>
      </w:r>
      <w:bookmarkEnd w:id="108"/>
      <w:bookmarkEnd w:id="109"/>
    </w:p>
    <w:p>
      <w:pPr>
        <w:overflowPunct w:val="0"/>
        <w:spacing w:line="55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支持国家综合性消防救援队伍正规化、专业化、职业化建设，完善力量体系，优化力量布局。加强先进适用装备配备，强化多灾种专业化训练演练，提高极端条件下综合救援能力。发展政府专职消防员和志愿者消防员，建立代训代管机制，实行联勤联管联训联战。完善消防站点布局规划，按国家标准提高消防站布局和建设规模，建成城北特勤消防站及战勤保障消防站，推动城区小型消防站和乡镇专职消防队建设，构建城乡统筹、全面覆盖、响应及时的城乡消防站队网络，实现应急救援力量全覆盖。</w:t>
      </w:r>
    </w:p>
    <w:p>
      <w:pPr>
        <w:overflowPunct w:val="0"/>
        <w:spacing w:line="550" w:lineRule="exact"/>
        <w:ind w:firstLine="640" w:firstLineChars="200"/>
        <w:rPr>
          <w:rFonts w:ascii="方正仿宋简体" w:eastAsia="方正仿宋简体" w:cs="仿宋_GB2312"/>
          <w:color w:val="000000" w:themeColor="text1"/>
          <w:sz w:val="32"/>
          <w:szCs w:val="32"/>
        </w:rPr>
      </w:pPr>
      <w:r>
        <w:rPr>
          <w:rFonts w:ascii="方正仿宋简体" w:eastAsia="方正仿宋简体" w:cs="仿宋_GB2312"/>
          <w:color w:val="000000" w:themeColor="text1"/>
          <w:sz w:val="32"/>
          <w:szCs w:val="32"/>
        </w:rPr>
        <w:t>加强区政府、</w:t>
      </w:r>
      <w:r>
        <w:rPr>
          <w:rFonts w:hint="eastAsia" w:ascii="方正仿宋简体" w:eastAsia="方正仿宋简体" w:cs="仿宋_GB2312"/>
          <w:color w:val="000000" w:themeColor="text1"/>
          <w:sz w:val="32"/>
          <w:szCs w:val="32"/>
        </w:rPr>
        <w:t>区</w:t>
      </w:r>
      <w:r>
        <w:rPr>
          <w:rFonts w:ascii="方正仿宋简体" w:eastAsia="方正仿宋简体" w:cs="仿宋_GB2312"/>
          <w:color w:val="000000" w:themeColor="text1"/>
          <w:sz w:val="32"/>
          <w:szCs w:val="32"/>
        </w:rPr>
        <w:t>直部门和企业所属各类救援力量专业化建设。推进森林防灭火专业救援队建设，优化力量布局和队伍编成，建设成为区域综合应急救援队伍。强化抗洪抢险、地震和地质灾害、生产安全事故、紧急医学救援、公用事业保障（电力、通信、供水、排水、燃气、供热、交通等）各类专业救援力量，不断提升专业救援能力。</w:t>
      </w:r>
      <w:r>
        <w:rPr>
          <w:rFonts w:hint="eastAsia" w:ascii="方正仿宋简体" w:eastAsia="方正仿宋简体" w:cs="仿宋_GB2312"/>
          <w:color w:val="000000" w:themeColor="text1"/>
          <w:sz w:val="32"/>
          <w:szCs w:val="32"/>
        </w:rPr>
        <w:t>加强水利、自然资源等部门应急监测队伍建设，提升应急抢险救援过程中水情雨情、气象、山地灾害等动态信息的应急监测能力。坚持“以防为主、防救结合”，结合龙潭物流园危险化学品中转站建设</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推动园区组建以危险化学品道路运输车辆事故应急处置救援为主的道路运输综合应急救援队伍。</w:t>
      </w:r>
    </w:p>
    <w:p>
      <w:pPr>
        <w:overflowPunct w:val="0"/>
        <w:spacing w:line="550" w:lineRule="exact"/>
        <w:ind w:firstLine="640" w:firstLineChars="200"/>
        <w:rPr>
          <w:rFonts w:ascii="方正楷体简体" w:eastAsia="方正楷体简体" w:cs="仿宋_GB2312"/>
          <w:color w:val="000000" w:themeColor="text1"/>
          <w:sz w:val="32"/>
          <w:szCs w:val="32"/>
        </w:rPr>
      </w:pPr>
      <w:bookmarkStart w:id="112" w:name="_Toc2143"/>
      <w:bookmarkStart w:id="113" w:name="_Toc1641411703"/>
      <w:r>
        <w:rPr>
          <w:rFonts w:hint="eastAsia" w:ascii="方正楷体简体" w:eastAsia="方正楷体简体" w:cs="仿宋_GB2312"/>
          <w:color w:val="000000" w:themeColor="text1"/>
          <w:sz w:val="32"/>
          <w:szCs w:val="32"/>
        </w:rPr>
        <w:t>（二）高质量推进社会应急力量建设</w:t>
      </w:r>
      <w:bookmarkEnd w:id="112"/>
      <w:bookmarkEnd w:id="113"/>
    </w:p>
    <w:p>
      <w:pPr>
        <w:overflowPunct w:val="0"/>
        <w:spacing w:line="550" w:lineRule="exact"/>
        <w:ind w:firstLine="640" w:firstLineChars="200"/>
        <w:rPr>
          <w:rFonts w:ascii="方正仿宋简体" w:eastAsia="方正仿宋简体" w:cs="仿宋_GB2312"/>
          <w:color w:val="000000" w:themeColor="text1"/>
          <w:sz w:val="32"/>
          <w:szCs w:val="32"/>
        </w:rPr>
      </w:pPr>
      <w:bookmarkStart w:id="114" w:name="_Toc631562959"/>
      <w:bookmarkStart w:id="115" w:name="_Toc3673"/>
      <w:r>
        <w:rPr>
          <w:rFonts w:ascii="方正仿宋简体" w:eastAsia="方正仿宋简体" w:cs="仿宋_GB2312"/>
          <w:color w:val="000000" w:themeColor="text1"/>
          <w:sz w:val="32"/>
          <w:szCs w:val="32"/>
        </w:rPr>
        <w:t>开展社会应急力量调查摸底，</w:t>
      </w:r>
      <w:r>
        <w:rPr>
          <w:rFonts w:hint="eastAsia" w:ascii="方正仿宋简体" w:eastAsia="方正仿宋简体" w:cs="仿宋_GB2312"/>
          <w:color w:val="000000" w:themeColor="text1"/>
          <w:sz w:val="32"/>
          <w:szCs w:val="32"/>
        </w:rPr>
        <w:t>建立社会应急救援队伍台账，</w:t>
      </w:r>
      <w:r>
        <w:rPr>
          <w:rFonts w:ascii="方正仿宋简体" w:eastAsia="方正仿宋简体" w:cs="仿宋_GB2312"/>
          <w:color w:val="000000" w:themeColor="text1"/>
          <w:sz w:val="32"/>
          <w:szCs w:val="32"/>
        </w:rPr>
        <w:t>掌握各方面社会应急力量人员、装备、资金、保障等基本情况，加强行业指导和监督管理，</w:t>
      </w:r>
      <w:r>
        <w:rPr>
          <w:rFonts w:hint="eastAsia" w:ascii="方正仿宋简体" w:eastAsia="方正仿宋简体" w:cs="仿宋_GB2312"/>
          <w:color w:val="000000" w:themeColor="text1"/>
          <w:sz w:val="32"/>
          <w:szCs w:val="32"/>
        </w:rPr>
        <w:t>完善救援补偿、应急调用、激励表彰机制，积极支持引导社会应急力量</w:t>
      </w:r>
      <w:r>
        <w:rPr>
          <w:rFonts w:ascii="方正仿宋简体" w:eastAsia="方正仿宋简体" w:cs="仿宋_GB2312"/>
          <w:color w:val="000000" w:themeColor="text1"/>
          <w:sz w:val="32"/>
          <w:szCs w:val="32"/>
        </w:rPr>
        <w:t>健康发展、</w:t>
      </w:r>
      <w:r>
        <w:rPr>
          <w:rFonts w:hint="eastAsia" w:ascii="方正仿宋简体" w:eastAsia="方正仿宋简体" w:cs="仿宋_GB2312"/>
          <w:color w:val="000000" w:themeColor="text1"/>
          <w:sz w:val="32"/>
          <w:szCs w:val="32"/>
        </w:rPr>
        <w:t>依法有序参与应急救援。建立社会应急力量与政府专业应急救援力量的资源共享机制，依托现有政府专职队伍资源，组织举办业务能力培训，强化应急救援队伍实战训练和专业科目救援训练，完善救援队伍同训共练机制。各乡镇（街道）统筹机关干部、消防、民兵及公安派出所、医务、电力、通信等企业工作人员，组建乡镇（街道）应急队；村（社区）统筹村（社区）干部、民兵等人员，组建适应工作需要的村（社区）应急分队。</w:t>
      </w:r>
      <w:bookmarkEnd w:id="110"/>
      <w:bookmarkEnd w:id="114"/>
      <w:bookmarkEnd w:id="115"/>
      <w:bookmarkStart w:id="116" w:name="_Toc1705212722"/>
    </w:p>
    <w:p>
      <w:pPr>
        <w:overflowPunct w:val="0"/>
        <w:spacing w:line="550" w:lineRule="exact"/>
        <w:ind w:firstLine="640" w:firstLineChars="200"/>
        <w:rPr>
          <w:rFonts w:ascii="方正楷体简体" w:eastAsia="方正楷体简体" w:cs="仿宋_GB2312"/>
          <w:color w:val="000000" w:themeColor="text1"/>
          <w:sz w:val="32"/>
          <w:szCs w:val="32"/>
        </w:rPr>
      </w:pPr>
      <w:bookmarkStart w:id="117" w:name="_Toc5112"/>
      <w:bookmarkStart w:id="118" w:name="_Toc1814468439"/>
      <w:r>
        <w:rPr>
          <w:rFonts w:hint="eastAsia" w:ascii="方正楷体简体" w:eastAsia="方正楷体简体" w:cs="仿宋_GB2312"/>
          <w:color w:val="000000" w:themeColor="text1"/>
          <w:sz w:val="32"/>
          <w:szCs w:val="32"/>
        </w:rPr>
        <w:t>（三）高质量提升队伍协同应对能力</w:t>
      </w:r>
      <w:bookmarkEnd w:id="116"/>
      <w:bookmarkEnd w:id="117"/>
      <w:bookmarkEnd w:id="118"/>
    </w:p>
    <w:p>
      <w:pPr>
        <w:overflowPunct w:val="0"/>
        <w:spacing w:line="550" w:lineRule="exact"/>
        <w:ind w:firstLine="640" w:firstLineChars="200"/>
        <w:rPr>
          <w:rFonts w:ascii="方正仿宋简体" w:eastAsia="方正仿宋简体" w:cs="仿宋_GB2312"/>
          <w:color w:val="000000" w:themeColor="text1"/>
          <w:sz w:val="32"/>
          <w:szCs w:val="32"/>
        </w:rPr>
      </w:pPr>
      <w:bookmarkStart w:id="119" w:name="_Toc1503266873"/>
      <w:bookmarkStart w:id="120" w:name="_Toc19749"/>
      <w:r>
        <w:rPr>
          <w:rFonts w:ascii="方正仿宋简体" w:eastAsia="方正仿宋简体" w:cs="仿宋_GB2312"/>
          <w:color w:val="000000" w:themeColor="text1"/>
          <w:sz w:val="32"/>
          <w:szCs w:val="32"/>
        </w:rPr>
        <w:t>将各类应急救援队伍纳入统一指挥体系，强化队伍统筹管理，加强队伍间资源共享和信息互通，健全应急通信互联互通机制，完善共训共练、指挥协同、救援合作机制。规范应对重特大灾害事故指挥协调流程，</w:t>
      </w:r>
      <w:r>
        <w:rPr>
          <w:rFonts w:hint="eastAsia" w:ascii="方正仿宋简体" w:eastAsia="方正仿宋简体" w:cs="仿宋_GB2312"/>
          <w:color w:val="000000" w:themeColor="text1"/>
          <w:sz w:val="32"/>
          <w:szCs w:val="32"/>
        </w:rPr>
        <w:t>实现实战化训练、模块化储备、区域化联动，</w:t>
      </w:r>
      <w:r>
        <w:rPr>
          <w:rFonts w:ascii="方正仿宋简体" w:eastAsia="方正仿宋简体" w:cs="仿宋_GB2312"/>
          <w:color w:val="000000" w:themeColor="text1"/>
          <w:sz w:val="32"/>
          <w:szCs w:val="32"/>
        </w:rPr>
        <w:t>各类救援力量就近调配、快速行动、科学指挥、有序救援，</w:t>
      </w:r>
      <w:r>
        <w:rPr>
          <w:rFonts w:hint="eastAsia" w:ascii="方正仿宋简体" w:eastAsia="方正仿宋简体" w:cs="仿宋_GB2312"/>
          <w:color w:val="000000" w:themeColor="text1"/>
          <w:sz w:val="32"/>
          <w:szCs w:val="32"/>
        </w:rPr>
        <w:t>全面提升应对重大灾害的指挥、协调、救援和保障能力，打造</w:t>
      </w:r>
      <w:r>
        <w:rPr>
          <w:rFonts w:ascii="方正仿宋简体" w:eastAsia="方正仿宋简体" w:cs="仿宋_GB2312"/>
          <w:color w:val="000000" w:themeColor="text1"/>
          <w:sz w:val="32"/>
          <w:szCs w:val="32"/>
        </w:rPr>
        <w:t>全区</w:t>
      </w:r>
      <w:r>
        <w:rPr>
          <w:rFonts w:hint="eastAsia" w:ascii="方正仿宋简体" w:eastAsia="方正仿宋简体" w:cs="仿宋_GB2312"/>
          <w:color w:val="000000" w:themeColor="text1"/>
          <w:sz w:val="32"/>
          <w:szCs w:val="32"/>
        </w:rPr>
        <w:t>境内1小时救援圈。</w:t>
      </w:r>
      <w:bookmarkEnd w:id="111"/>
      <w:bookmarkEnd w:id="119"/>
      <w:bookmarkEnd w:id="120"/>
    </w:p>
    <w:p>
      <w:pPr>
        <w:overflowPunct w:val="0"/>
        <w:spacing w:line="550" w:lineRule="exact"/>
        <w:ind w:firstLine="640" w:firstLineChars="200"/>
        <w:rPr>
          <w:rFonts w:ascii="方正楷体简体" w:eastAsia="方正楷体简体" w:cs="仿宋_GB2312"/>
          <w:color w:val="000000" w:themeColor="text1"/>
          <w:sz w:val="32"/>
          <w:szCs w:val="32"/>
        </w:rPr>
      </w:pPr>
      <w:r>
        <w:rPr>
          <w:rFonts w:hint="eastAsia" w:ascii="方正楷体简体" w:eastAsia="方正楷体简体" w:cs="仿宋_GB2312"/>
          <w:color w:val="000000" w:themeColor="text1"/>
          <w:sz w:val="32"/>
          <w:szCs w:val="32"/>
        </w:rPr>
        <w:t>（四）高标准推进应急救援基地建设</w:t>
      </w:r>
    </w:p>
    <w:p>
      <w:pPr>
        <w:overflowPunct w:val="0"/>
        <w:spacing w:line="55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按照“资源整合、共建共享、区位互补、形成合力”原则，协调推进省区域应急救援广元基地建设，做好利州支撑。形成全区覆盖、辐射周边、支撑有效、综合与专业相结合的应急救援保障体系。</w:t>
      </w:r>
    </w:p>
    <w:p>
      <w:pPr>
        <w:pStyle w:val="15"/>
        <w:spacing w:after="0" w:line="576" w:lineRule="exact"/>
        <w:ind w:left="0" w:leftChars="0" w:firstLine="0" w:firstLineChars="0"/>
        <w:jc w:val="center"/>
        <w:rPr>
          <w:color w:val="000000" w:themeColor="text1"/>
        </w:rPr>
      </w:pPr>
      <w:r>
        <w:rPr>
          <w:rFonts w:hint="eastAsia" w:ascii="黑体" w:eastAsia="黑体"/>
          <w:color w:val="000000" w:themeColor="text1"/>
          <w:sz w:val="24"/>
        </w:rPr>
        <w:t>专栏</w:t>
      </w:r>
      <w:r>
        <w:rPr>
          <w:rFonts w:hint="eastAsia" w:ascii="黑体" w:eastAsia="黑体" w:cs="??_GB2312"/>
          <w:color w:val="000000" w:themeColor="text1"/>
          <w:sz w:val="24"/>
        </w:rPr>
        <w:t xml:space="preserve">2    </w:t>
      </w:r>
      <w:r>
        <w:rPr>
          <w:rFonts w:hint="eastAsia" w:ascii="黑体" w:eastAsia="黑体"/>
          <w:color w:val="000000" w:themeColor="text1"/>
          <w:sz w:val="24"/>
        </w:rPr>
        <w:t>综合应急救援能力提升工程</w:t>
      </w:r>
    </w:p>
    <w:tbl>
      <w:tblPr>
        <w:tblStyle w:val="16"/>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88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2032" w:hRule="atLeast"/>
        </w:trPr>
        <w:tc>
          <w:tcPr>
            <w:tcW w:w="5000" w:type="pct"/>
            <w:vAlign w:val="center"/>
          </w:tcPr>
          <w:p>
            <w:pPr>
              <w:spacing w:line="310" w:lineRule="exact"/>
              <w:ind w:firstLine="480" w:firstLineChars="200"/>
              <w:rPr>
                <w:rFonts w:ascii="方正仿宋简体" w:eastAsia="方正仿宋简体" w:cs="仿宋_GB2312"/>
                <w:color w:val="000000" w:themeColor="text1"/>
                <w:sz w:val="24"/>
              </w:rPr>
            </w:pPr>
            <w:r>
              <w:rPr>
                <w:rFonts w:hint="eastAsia" w:ascii="方正仿宋简体" w:eastAsia="方正仿宋简体" w:cs="仿宋_GB2312"/>
                <w:b/>
                <w:color w:val="000000" w:themeColor="text1"/>
                <w:sz w:val="24"/>
              </w:rPr>
              <w:t>1．危险化学品道路运输事故应急处置救援队伍建设。</w:t>
            </w:r>
            <w:r>
              <w:rPr>
                <w:rFonts w:hint="eastAsia" w:ascii="方正仿宋简体" w:eastAsia="方正仿宋简体" w:cs="仿宋_GB2312"/>
                <w:color w:val="000000" w:themeColor="text1"/>
                <w:sz w:val="24"/>
              </w:rPr>
              <w:t>结合龙潭物流园危险化学品中转站建设，推动园区组建以危险化学品道路运输车辆事故应急处置救援为主的道路运输综合应急救援队伍。在园区建设包括应急物资储备用房、管理用房、生产辅助用房、附属用房、专用堆场等，以及防水池、防漏废物回收池、场内道路等工程，储备消防车、移动式防爆泵、防化服、便携式检测仪、药品等应急物资。</w:t>
            </w:r>
          </w:p>
          <w:p>
            <w:pPr>
              <w:spacing w:line="310" w:lineRule="exact"/>
              <w:ind w:firstLine="480" w:firstLineChars="200"/>
              <w:jc w:val="left"/>
              <w:rPr>
                <w:rFonts w:ascii="方正仿宋简体" w:eastAsia="方正仿宋简体" w:cs="仿宋_GB2312"/>
                <w:color w:val="000000" w:themeColor="text1"/>
                <w:sz w:val="24"/>
              </w:rPr>
            </w:pPr>
            <w:r>
              <w:rPr>
                <w:rFonts w:hint="eastAsia" w:ascii="方正仿宋简体" w:eastAsia="方正仿宋简体" w:cs="仿宋_GB2312"/>
                <w:b/>
                <w:color w:val="000000" w:themeColor="text1"/>
                <w:sz w:val="24"/>
              </w:rPr>
              <w:t>2．专业应急救援能力提升工程。</w:t>
            </w:r>
            <w:r>
              <w:rPr>
                <w:rFonts w:hint="eastAsia" w:ascii="方正仿宋简体" w:eastAsia="方正仿宋简体" w:cs="仿宋_GB2312"/>
                <w:color w:val="000000" w:themeColor="text1"/>
                <w:sz w:val="24"/>
              </w:rPr>
              <w:t>将区森林防灭火救援队伍提升建设成为“全灾种”综合应急救援队伍，建设相应的营房和附属设施，配备数量充足的扑火机具，装备森林消防运兵车、森林消防水车和森林消防机具车。推动建设集营房、物资储备、信息指挥、生活训练等功能的专业队综合性基地。配备运兵车、森林消防水车、大功率接力水泵、工具车、移动接力水泵、移动水池、高压细水雾灭火机等扑火装备。实施专业救援队伍基础设施升级改造，完善训练设施，推动救援技术装备现代化，按标准配齐装备器材，形成“一用一训一备”装备配备体系，实现救援队伍与区应急指挥平台信息互联互通。推动建设灾害事故应急救援现场技术支撑保障队伍，提高抢险救灾专业技术支撑能力。加强防汛抢险、地震和地质灾害及天然气、隧道施工、公用事业保障等专业应急救援队伍能力建设，提高灾害事故专业、快速应急处置能力。</w:t>
            </w:r>
          </w:p>
          <w:p>
            <w:pPr>
              <w:spacing w:line="310" w:lineRule="exact"/>
              <w:ind w:firstLine="480" w:firstLineChars="200"/>
              <w:jc w:val="left"/>
              <w:rPr>
                <w:rFonts w:ascii="方正仿宋简体" w:eastAsia="方正仿宋简体" w:cs="仿宋_GB2312"/>
                <w:color w:val="000000" w:themeColor="text1"/>
                <w:sz w:val="24"/>
              </w:rPr>
            </w:pPr>
            <w:r>
              <w:rPr>
                <w:rFonts w:hint="eastAsia" w:ascii="方正仿宋简体" w:eastAsia="方正仿宋简体" w:cs="仿宋_GB2312"/>
                <w:b/>
                <w:color w:val="000000" w:themeColor="text1"/>
                <w:sz w:val="24"/>
              </w:rPr>
              <w:t>3．基层应急管理能力提升工程。</w:t>
            </w:r>
            <w:r>
              <w:rPr>
                <w:rFonts w:hint="eastAsia" w:ascii="方正仿宋简体" w:eastAsia="方正仿宋简体" w:cs="仿宋_GB2312"/>
                <w:color w:val="000000" w:themeColor="text1"/>
                <w:sz w:val="24"/>
              </w:rPr>
              <w:t>依托“智慧城市”“韧性城市”建设，新建应急避难场所4个，提升完善已建成应急避难场所功能10个；以中心镇为重点，全面提升乡镇（街道）消防、洪涝、地灾、燃气、电力等应急防范能力，推进基层应急治理能力建设，实现基层“有班子、有机制、有预案、有队伍、有物资、有演练”为主要内容的基层应急能力标准化建设。每个乡镇（街道）组建不少于20人的应急队，村（社区）组建不少于10人的应急分队，并挂牌授旗。</w:t>
            </w:r>
          </w:p>
          <w:p>
            <w:pPr>
              <w:spacing w:line="310" w:lineRule="exact"/>
              <w:ind w:firstLine="480" w:firstLineChars="200"/>
              <w:jc w:val="left"/>
              <w:rPr>
                <w:rFonts w:ascii="方正仿宋简体" w:eastAsia="方正仿宋简体" w:cs="仿宋_GB2312"/>
                <w:color w:val="000000" w:themeColor="text1"/>
                <w:sz w:val="24"/>
              </w:rPr>
            </w:pPr>
            <w:r>
              <w:rPr>
                <w:rFonts w:hint="eastAsia" w:ascii="方正仿宋简体" w:eastAsia="方正仿宋简体" w:cs="仿宋_GB2312"/>
                <w:b/>
                <w:color w:val="000000" w:themeColor="text1"/>
                <w:sz w:val="24"/>
              </w:rPr>
              <w:t>4．消防安全综合能力提升工程。</w:t>
            </w:r>
            <w:r>
              <w:rPr>
                <w:rFonts w:hint="eastAsia" w:ascii="方正仿宋简体" w:eastAsia="方正仿宋简体" w:cs="仿宋_GB2312"/>
                <w:color w:val="000000" w:themeColor="text1"/>
                <w:sz w:val="24"/>
              </w:rPr>
              <w:t>积极推广“智慧消防”建设，建立完善各级火灾防控大数据管理库；完善立体化灭火应急救援体系；新建、优化城市及乡镇专职消防站5处，建成城北特勤消防站、战勤保障消防站和上西坝小型消防站，提档升级三堆镇、荣山镇2支乡镇专职消防队，提升消防救援车辆、装备、器材配备水平，配备进口底盘主战消防车1辆、高层供水消防车1辆。</w:t>
            </w:r>
            <w:r>
              <w:rPr>
                <w:rFonts w:hint="eastAsia" w:ascii="方正仿宋简体" w:eastAsia="方正仿宋简体" w:cs="仿宋_GB2312"/>
                <w:bCs/>
                <w:color w:val="000000" w:themeColor="text1"/>
                <w:sz w:val="24"/>
              </w:rPr>
              <w:t>大流量拖车炮1台、高倍数泡沫炮2台大功率液压破拆工具组1套、高倍数泡沫发生器2台。</w:t>
            </w:r>
            <w:r>
              <w:rPr>
                <w:rFonts w:hint="eastAsia" w:ascii="方正仿宋简体" w:eastAsia="方正仿宋简体" w:cs="仿宋_GB2312"/>
                <w:color w:val="000000" w:themeColor="text1"/>
                <w:sz w:val="24"/>
              </w:rPr>
              <w:t>完善消防车道、消防通信、市政消火栓及取水码头等城乡公共消防设施，新建消火栓160个，完好率达到95</w:t>
            </w:r>
            <w:r>
              <w:rPr>
                <w:rFonts w:hint="eastAsia" w:ascii="宋体" w:hAnsi="宋体" w:cs="仿宋_GB2312"/>
                <w:color w:val="000000" w:themeColor="text1"/>
                <w:sz w:val="24"/>
              </w:rPr>
              <w:t>％</w:t>
            </w:r>
            <w:r>
              <w:rPr>
                <w:rFonts w:hint="eastAsia" w:ascii="方正仿宋简体" w:eastAsia="方正仿宋简体" w:cs="仿宋_GB2312"/>
                <w:color w:val="000000" w:themeColor="text1"/>
                <w:sz w:val="24"/>
              </w:rPr>
              <w:t>，新建消防取水码头1处。</w:t>
            </w:r>
          </w:p>
          <w:p>
            <w:pPr>
              <w:widowControl/>
              <w:spacing w:line="310" w:lineRule="exact"/>
              <w:ind w:firstLine="480" w:firstLineChars="200"/>
              <w:jc w:val="left"/>
              <w:rPr>
                <w:rFonts w:ascii="方正仿宋简体" w:eastAsia="方正仿宋简体" w:cs="仿宋_GB2312"/>
                <w:color w:val="000000" w:themeColor="text1"/>
                <w:sz w:val="24"/>
              </w:rPr>
            </w:pPr>
            <w:r>
              <w:rPr>
                <w:rFonts w:hint="eastAsia" w:ascii="方正仿宋简体" w:eastAsia="方正仿宋简体" w:cs="仿宋_GB2312"/>
                <w:b/>
                <w:color w:val="000000" w:themeColor="text1"/>
                <w:sz w:val="24"/>
              </w:rPr>
              <w:t>5．社会应急救援基础提升工程。</w:t>
            </w:r>
            <w:r>
              <w:rPr>
                <w:rFonts w:hint="eastAsia" w:ascii="方正仿宋简体" w:eastAsia="方正仿宋简体" w:cs="仿宋_GB2312"/>
                <w:color w:val="000000" w:themeColor="text1"/>
                <w:sz w:val="24"/>
              </w:rPr>
              <w:t>开展企业专职消防队标准化创建，着力推动落实建设用地、人员、车辆、装备等保障措施。推进“智慧消防”建设，实施高层建筑、大型商业综合体、老旧小区、地下工程、油库、加油加气站等重点场所消防系统改造，打通消防车通道、楼内疏散通道等“生命通道”，新建市政道路同步建设市政消防供水设施。</w:t>
            </w:r>
          </w:p>
          <w:p>
            <w:pPr>
              <w:widowControl/>
              <w:spacing w:line="310" w:lineRule="exact"/>
              <w:ind w:firstLine="480" w:firstLineChars="200"/>
              <w:jc w:val="left"/>
              <w:rPr>
                <w:rFonts w:ascii="仿宋_GB2312" w:eastAsia="仿宋_GB2312" w:cs="仿宋_GB2312"/>
                <w:b/>
                <w:color w:val="000000" w:themeColor="text1"/>
                <w:sz w:val="24"/>
              </w:rPr>
            </w:pPr>
            <w:r>
              <w:rPr>
                <w:rFonts w:hint="eastAsia" w:ascii="方正仿宋简体" w:eastAsia="方正仿宋简体" w:cs="仿宋_GB2312"/>
                <w:b/>
                <w:color w:val="000000" w:themeColor="text1"/>
                <w:sz w:val="24"/>
              </w:rPr>
              <w:t>6．协调建设省区域应急救援广元基地。</w:t>
            </w:r>
            <w:r>
              <w:rPr>
                <w:rFonts w:hint="eastAsia" w:ascii="方正仿宋简体" w:eastAsia="方正仿宋简体" w:cs="仿宋_GB2312"/>
                <w:color w:val="000000" w:themeColor="text1"/>
                <w:sz w:val="24"/>
              </w:rPr>
              <w:t>按照市应急建设要求，协调建设省区域应急救援广元基地。协调建设地震地质、矿山、森林消防、危险化学品、人民防空、水上救援等训练用业务用房、营房、专业训练场，教学、物资储备等功能用房，充氧房等辅助用房和设备设施等。</w:t>
            </w:r>
          </w:p>
        </w:tc>
      </w:tr>
    </w:tbl>
    <w:p>
      <w:pPr>
        <w:overflowPunct w:val="0"/>
        <w:spacing w:line="604" w:lineRule="exact"/>
        <w:ind w:firstLine="640" w:firstLineChars="200"/>
        <w:outlineLvl w:val="2"/>
        <w:rPr>
          <w:rFonts w:ascii="方正黑体简体" w:eastAsia="方正黑体简体" w:cs="仿宋_GB2312"/>
          <w:color w:val="000000" w:themeColor="text1"/>
          <w:sz w:val="32"/>
          <w:szCs w:val="32"/>
        </w:rPr>
      </w:pPr>
      <w:bookmarkStart w:id="121" w:name="_Toc121237639"/>
      <w:bookmarkStart w:id="122" w:name="_Toc1526535971"/>
      <w:bookmarkStart w:id="123" w:name="_Toc1326288231"/>
      <w:bookmarkStart w:id="124" w:name="_Toc20846"/>
      <w:r>
        <w:rPr>
          <w:rFonts w:hint="eastAsia" w:ascii="方正黑体简体" w:eastAsia="方正黑体简体" w:cs="仿宋_GB2312"/>
          <w:color w:val="000000" w:themeColor="text1"/>
          <w:sz w:val="32"/>
          <w:szCs w:val="32"/>
        </w:rPr>
        <w:t>三、提升应急支撑保障能力</w:t>
      </w:r>
      <w:bookmarkEnd w:id="121"/>
      <w:bookmarkEnd w:id="122"/>
      <w:bookmarkEnd w:id="123"/>
      <w:bookmarkEnd w:id="124"/>
    </w:p>
    <w:p>
      <w:pPr>
        <w:overflowPunct w:val="0"/>
        <w:spacing w:line="604" w:lineRule="exact"/>
        <w:ind w:firstLine="640" w:firstLineChars="200"/>
        <w:rPr>
          <w:rFonts w:ascii="方正楷体简体" w:eastAsia="方正楷体简体" w:cs="仿宋_GB2312"/>
          <w:color w:val="000000" w:themeColor="text1"/>
          <w:sz w:val="32"/>
          <w:szCs w:val="32"/>
        </w:rPr>
      </w:pPr>
      <w:bookmarkStart w:id="125" w:name="_Toc19286"/>
      <w:bookmarkStart w:id="126" w:name="_Toc1484684251"/>
      <w:bookmarkStart w:id="127" w:name="_Toc46042557"/>
      <w:r>
        <w:rPr>
          <w:rFonts w:hint="eastAsia" w:ascii="方正楷体简体" w:eastAsia="方正楷体简体" w:cs="仿宋_GB2312"/>
          <w:color w:val="000000" w:themeColor="text1"/>
          <w:sz w:val="32"/>
          <w:szCs w:val="32"/>
        </w:rPr>
        <w:t>（一）健全应急预案体系</w:t>
      </w:r>
      <w:bookmarkEnd w:id="125"/>
      <w:bookmarkEnd w:id="126"/>
      <w:bookmarkEnd w:id="127"/>
    </w:p>
    <w:p>
      <w:pPr>
        <w:overflowPunct w:val="0"/>
        <w:spacing w:line="604" w:lineRule="exact"/>
        <w:ind w:firstLine="640" w:firstLineChars="200"/>
        <w:rPr>
          <w:rFonts w:ascii="方正仿宋简体" w:eastAsia="方正仿宋简体" w:cs="仿宋_GB2312"/>
          <w:color w:val="000000" w:themeColor="text1"/>
          <w:sz w:val="32"/>
          <w:szCs w:val="32"/>
        </w:rPr>
      </w:pPr>
      <w:bookmarkStart w:id="128" w:name="_Toc23805"/>
      <w:bookmarkStart w:id="129" w:name="_Toc280222096"/>
      <w:bookmarkStart w:id="130" w:name="_Toc17416"/>
      <w:r>
        <w:rPr>
          <w:rFonts w:hint="eastAsia" w:ascii="方正仿宋简体" w:eastAsia="方正仿宋简体" w:cs="仿宋_GB2312"/>
          <w:color w:val="000000" w:themeColor="text1"/>
          <w:sz w:val="32"/>
          <w:szCs w:val="32"/>
        </w:rPr>
        <w:t>因地制宜，完善全区应急预案编制、评审、备案指引，构建覆盖全区域、全灾种、全行业、全层级、全过程的应急预案管理体系，推动实现政府、部门、企业、社区预案有效衔接。区政府编制突发事件总体预案、洪涝巨灾和极端天气预案等各类专项应急预案，乡镇（街道）、村（社区）结合本地安全风险、灾害种类等，编制综合应急预案和各类专项应急预案，推动形成横向到边、纵向到底的应急预案体系。在主要地震断裂带、洪涝灾害、地质灾害等自然灾害易发区，选取隐患点开展灾害风险分析和应急能力评估，制定自然灾害专项应急救援行动方案，做好“一点一案”试点工作。建立利州区综合应急预案与各部门应急预案的衔接评估系统，确保应急预案专业性、可操作性、实用性、针对性。加强各部门应急预案备案前可行性评估，强化各类各层级应急预案衔接融通和数字化应用。</w:t>
      </w:r>
      <w:r>
        <w:rPr>
          <w:rFonts w:ascii="方正仿宋简体" w:eastAsia="方正仿宋简体" w:cs="仿宋_GB2312"/>
          <w:color w:val="000000" w:themeColor="text1"/>
          <w:sz w:val="32"/>
          <w:szCs w:val="32"/>
        </w:rPr>
        <w:t>加强预案配套工作手册、行动方案等支撑性文件的编制和管理。</w:t>
      </w:r>
      <w:r>
        <w:rPr>
          <w:rFonts w:hint="eastAsia" w:ascii="方正仿宋简体" w:eastAsia="方正仿宋简体" w:cs="仿宋_GB2312"/>
          <w:color w:val="000000" w:themeColor="text1"/>
          <w:sz w:val="32"/>
          <w:szCs w:val="32"/>
        </w:rPr>
        <w:t>以“双盲”演练为重点，坚持每年开展区、乡镇（街道）各级各类演练，加强重点行业领域多部门联动、政企联动的综合应急预案演练，提升应急救援实战能力。推进应急预案演练向实战化、常态化转变，提升应急演练质量和实效。注重应急演练分析研判、总结评估，发挥演练成果对应急预案的调整修复、改善提升作用。</w:t>
      </w:r>
      <w:bookmarkEnd w:id="128"/>
      <w:bookmarkEnd w:id="129"/>
      <w:bookmarkEnd w:id="130"/>
    </w:p>
    <w:p>
      <w:pPr>
        <w:overflowPunct w:val="0"/>
        <w:spacing w:line="576" w:lineRule="exact"/>
        <w:ind w:firstLine="640" w:firstLineChars="200"/>
        <w:rPr>
          <w:rFonts w:ascii="方正楷体简体" w:eastAsia="方正楷体简体" w:cs="仿宋_GB2312"/>
          <w:color w:val="000000" w:themeColor="text1"/>
          <w:sz w:val="32"/>
          <w:szCs w:val="32"/>
        </w:rPr>
      </w:pPr>
      <w:bookmarkStart w:id="131" w:name="_Toc283831075"/>
      <w:bookmarkStart w:id="132" w:name="_Toc18123"/>
      <w:bookmarkStart w:id="133" w:name="_Toc743142579"/>
      <w:r>
        <w:rPr>
          <w:rFonts w:hint="eastAsia" w:ascii="方正楷体简体" w:eastAsia="方正楷体简体" w:cs="仿宋_GB2312"/>
          <w:color w:val="000000" w:themeColor="text1"/>
          <w:sz w:val="32"/>
          <w:szCs w:val="32"/>
        </w:rPr>
        <w:t>（二）完善应急物资储备</w:t>
      </w:r>
      <w:bookmarkEnd w:id="131"/>
      <w:bookmarkEnd w:id="132"/>
      <w:bookmarkEnd w:id="133"/>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建立完善应急物资实物储备、社会储备、生产能力储备管理制度，建立健全应急物资协同保障和联动机制，提高应对重特大灾害事故应急物资保障能力。合理调整生活类救灾物资、综合性消防救援应急物资、森林防灭火物资、防汛抗旱物资、矿山事故应急救援物资等应急物资储备规模和品种，满足本行政区域救助响应的物资保障需求。充分整合利用现有资源和基础设施条件，完善救灾物资储备网络体系，新</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改扩</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建1个区级骨干储备库，进一步提升应急物资区域保障能力。强化基层应急物资储备保障，依托重点乡镇（街道）消防救援站、便民服务中心（点）、基层粮油收储网点等建立综合应急物资储备点，提升多灾易灾和偏远地区救灾物资储备点保障能力。建设应急物资管理信息系统，开展应急物资需求评估，为应急物资保障决策提供支撑服务。健全应急物资储备管理制度，完善应急物资协同保障、联动、协议储备等机制，统筹森林防灭火、防汛抗旱、低温冰雪、反恐防暴、道路交通等各类应急救援物资储备。建立应急物资储备清单，鼓励企业、社会组织和家庭加强应急物资储备，提高应对重特大灾害事故应急物资保障能力。</w:t>
      </w:r>
    </w:p>
    <w:p>
      <w:pPr>
        <w:pStyle w:val="15"/>
        <w:spacing w:after="0" w:line="576" w:lineRule="exact"/>
        <w:ind w:left="0" w:leftChars="0" w:firstLine="0" w:firstLineChars="0"/>
        <w:jc w:val="center"/>
        <w:rPr>
          <w:color w:val="000000" w:themeColor="text1"/>
        </w:rPr>
      </w:pPr>
      <w:r>
        <w:rPr>
          <w:rFonts w:hint="eastAsia" w:ascii="黑体" w:eastAsia="黑体"/>
          <w:color w:val="000000" w:themeColor="text1"/>
          <w:sz w:val="24"/>
        </w:rPr>
        <w:t>专栏</w:t>
      </w:r>
      <w:r>
        <w:rPr>
          <w:rFonts w:hint="eastAsia" w:ascii="黑体" w:eastAsia="黑体" w:cs="??_GB2312"/>
          <w:color w:val="000000" w:themeColor="text1"/>
          <w:sz w:val="24"/>
        </w:rPr>
        <w:t xml:space="preserve">3    </w:t>
      </w:r>
      <w:r>
        <w:rPr>
          <w:rFonts w:hint="eastAsia" w:ascii="黑体" w:eastAsia="黑体"/>
          <w:color w:val="000000" w:themeColor="text1"/>
          <w:sz w:val="24"/>
        </w:rPr>
        <w:t>应急救援支撑能力提升工程</w:t>
      </w:r>
    </w:p>
    <w:tbl>
      <w:tblPr>
        <w:tblStyle w:val="16"/>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88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529" w:hRule="atLeast"/>
          <w:jc w:val="center"/>
        </w:trPr>
        <w:tc>
          <w:tcPr>
            <w:tcW w:w="5000" w:type="pct"/>
            <w:vAlign w:val="center"/>
          </w:tcPr>
          <w:p>
            <w:pPr>
              <w:pStyle w:val="23"/>
              <w:spacing w:line="360" w:lineRule="exact"/>
              <w:ind w:firstLine="482"/>
              <w:rPr>
                <w:rFonts w:ascii="仿宋_GB2312" w:eastAsia="仿宋_GB2312" w:cs="仿宋_GB2312"/>
                <w:color w:val="000000" w:themeColor="text1"/>
                <w:sz w:val="24"/>
              </w:rPr>
            </w:pPr>
            <w:r>
              <w:rPr>
                <w:rFonts w:hint="eastAsia" w:ascii="方正仿宋简体" w:eastAsia="方正仿宋简体" w:cs="仿宋_GB2312"/>
                <w:b/>
                <w:color w:val="000000" w:themeColor="text1"/>
                <w:sz w:val="24"/>
              </w:rPr>
              <w:t>区应急救援物资骨干储备库工程。</w:t>
            </w:r>
            <w:r>
              <w:rPr>
                <w:rFonts w:hint="eastAsia" w:ascii="方正仿宋简体" w:eastAsia="方正仿宋简体" w:cs="仿宋_GB2312"/>
                <w:color w:val="000000" w:themeColor="text1"/>
                <w:sz w:val="24"/>
              </w:rPr>
              <w:t>建设区级救灾物资储备库，依托区域性中心乡镇（街道）消防救援站、便民服务中心（点）、基层粮油收储网点等建立综合应急物资储备点，提升多灾易灾和偏远地区救灾物资储备点保障能力。常态储备防汛抗旱、森林防灭火、消防救援和生活类救灾物资，数量满足启动本地救助响应的物资需求。</w:t>
            </w:r>
          </w:p>
        </w:tc>
      </w:tr>
    </w:tbl>
    <w:p>
      <w:pPr>
        <w:overflowPunct w:val="0"/>
        <w:spacing w:line="600" w:lineRule="exact"/>
        <w:ind w:firstLine="640" w:firstLineChars="200"/>
        <w:rPr>
          <w:rFonts w:ascii="方正楷体简体" w:eastAsia="方正楷体简体" w:cs="仿宋_GB2312"/>
          <w:color w:val="000000" w:themeColor="text1"/>
          <w:sz w:val="32"/>
          <w:szCs w:val="32"/>
        </w:rPr>
      </w:pPr>
      <w:bookmarkStart w:id="134" w:name="_Toc232434301"/>
      <w:bookmarkStart w:id="135" w:name="_Toc1299563963"/>
      <w:bookmarkStart w:id="136" w:name="_Toc24720"/>
      <w:r>
        <w:rPr>
          <w:rFonts w:hint="eastAsia" w:ascii="方正楷体简体" w:eastAsia="方正楷体简体" w:cs="仿宋_GB2312"/>
          <w:color w:val="000000" w:themeColor="text1"/>
          <w:sz w:val="32"/>
          <w:szCs w:val="32"/>
        </w:rPr>
        <w:t>（三）强化人才队伍建设</w:t>
      </w:r>
      <w:bookmarkEnd w:id="134"/>
      <w:bookmarkEnd w:id="135"/>
      <w:bookmarkEnd w:id="136"/>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加强应急管理专业人才培养与引进，依托应急管理部干部网络培训、科级干部培训等平台，强化部门、乡镇（街道）、村（社区）干部应急管理和能力现代化培训，全面提升应急管理干部业务素质和实战技能。完善应急管理专家库，充分发挥专家支撑作用。进一步规范辖区内的安全生产、自然灾害防治第三方机构，完善政府购买服务制度，建立支持培育、违规退出机制，充分发挥专业机构和人才在安全生产、防灾减灾和应急救援中的重要作用。</w:t>
      </w:r>
      <w:r>
        <w:rPr>
          <w:rFonts w:ascii="方正仿宋简体" w:eastAsia="方正仿宋简体" w:cs="仿宋_GB2312"/>
          <w:color w:val="000000" w:themeColor="text1"/>
          <w:sz w:val="32"/>
          <w:szCs w:val="32"/>
        </w:rPr>
        <w:t>鼓励行业协会、专业技术服务机构、保险机构参与开展风险评估、隐患排查治理、管理咨询、检测检验、应急演练、教育培训等活动。</w:t>
      </w:r>
    </w:p>
    <w:p>
      <w:pPr>
        <w:overflowPunct w:val="0"/>
        <w:spacing w:line="600" w:lineRule="exact"/>
        <w:ind w:firstLine="640" w:firstLineChars="200"/>
        <w:rPr>
          <w:rFonts w:ascii="方正楷体简体" w:eastAsia="方正楷体简体" w:cs="仿宋_GB2312"/>
          <w:color w:val="000000" w:themeColor="text1"/>
          <w:sz w:val="32"/>
          <w:szCs w:val="32"/>
        </w:rPr>
      </w:pPr>
      <w:bookmarkStart w:id="137" w:name="_Toc250543014"/>
      <w:bookmarkStart w:id="138" w:name="_Toc1558916692"/>
      <w:bookmarkStart w:id="139" w:name="_Toc22464"/>
      <w:r>
        <w:rPr>
          <w:rFonts w:hint="eastAsia" w:ascii="方正楷体简体" w:eastAsia="方正楷体简体" w:cs="仿宋_GB2312"/>
          <w:color w:val="000000" w:themeColor="text1"/>
          <w:sz w:val="32"/>
          <w:szCs w:val="32"/>
        </w:rPr>
        <w:t>（四）加强应急宣传教育</w:t>
      </w:r>
      <w:bookmarkEnd w:id="137"/>
      <w:bookmarkEnd w:id="138"/>
      <w:bookmarkEnd w:id="139"/>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深入推进应急与安全宣传进企业、进农村、进社区、进学校、进家庭，全面提高公众防灾避险意识和自救互救能力。完善学校安全教育体系，把安全知识纳入国民教育。结合防灾减灾日、安全生产月、消防宣传月、森林防灭火警示日等重要节点，开展形式多样的宣传教育活动。深入开展应急管理“八五”普法工作，加强生产安全事故典型案例、森林防灭火典型违法案件警示教育。充分发挥报刊、广播、电视、互联网新媒体作用，开发安全生产和防灾减灾救灾科普媒体作品、广告等系列产品。推进防灾减灾救灾科普教育基地建设，打造防灾减灾文化示范乡镇、示范村和安全文化示范企业，以及应急文化和安全宣传教育示范点。实施</w:t>
      </w:r>
      <w:r>
        <w:rPr>
          <w:rFonts w:ascii="方正仿宋简体" w:eastAsia="方正仿宋简体" w:cs="仿宋_GB2312"/>
          <w:color w:val="000000" w:themeColor="text1"/>
          <w:sz w:val="32"/>
          <w:szCs w:val="32"/>
        </w:rPr>
        <w:t>应急广播系统建设，开展农村应急广播使用人员培训和信息发布演练</w:t>
      </w:r>
      <w:r>
        <w:rPr>
          <w:rFonts w:hint="eastAsia" w:ascii="方正仿宋简体" w:eastAsia="方正仿宋简体" w:cs="仿宋_GB2312"/>
          <w:color w:val="000000" w:themeColor="text1"/>
          <w:sz w:val="32"/>
          <w:szCs w:val="32"/>
        </w:rPr>
        <w:t>，推动广播村村响系统应急功能升</w:t>
      </w:r>
      <w:r>
        <w:rPr>
          <w:rFonts w:ascii="方正仿宋简体" w:eastAsia="方正仿宋简体" w:cs="仿宋_GB2312"/>
          <w:color w:val="000000" w:themeColor="text1"/>
          <w:sz w:val="32"/>
          <w:szCs w:val="32"/>
        </w:rPr>
        <w:t>级，实现农村广播和大喇叭覆盖到每户居民。做好应急状态下的舆论引导工作，建立政府与群众间有效互动渠道，及时发布权威信息。推动</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全国综合减灾示范社区</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和</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平安社区</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创建工作，开展常态化应急疏散演练，支持引导社区居民开展风险隐患排查和治理，筑牢防灾减灾救灾的人民防线。结合城市综合治理、生态环境治理等项目，探索建设1个防灾减灾救灾主题公园，打造利州特色的全国综合减灾示范社区1个。</w:t>
      </w:r>
    </w:p>
    <w:p>
      <w:pPr>
        <w:pStyle w:val="15"/>
        <w:spacing w:after="0" w:line="580" w:lineRule="exact"/>
        <w:ind w:left="0" w:leftChars="0" w:firstLine="0" w:firstLineChars="0"/>
        <w:jc w:val="center"/>
        <w:rPr>
          <w:color w:val="000000" w:themeColor="text1"/>
        </w:rPr>
      </w:pPr>
      <w:r>
        <w:rPr>
          <w:rFonts w:hint="eastAsia" w:ascii="黑体" w:eastAsia="黑体"/>
          <w:color w:val="000000" w:themeColor="text1"/>
          <w:sz w:val="24"/>
        </w:rPr>
        <w:t>专栏</w:t>
      </w:r>
      <w:r>
        <w:rPr>
          <w:rFonts w:hint="eastAsia" w:ascii="黑体" w:eastAsia="黑体" w:cs="Times New Roman"/>
          <w:color w:val="000000" w:themeColor="text1"/>
          <w:sz w:val="24"/>
        </w:rPr>
        <w:t xml:space="preserve">4    </w:t>
      </w:r>
      <w:r>
        <w:rPr>
          <w:rFonts w:hint="eastAsia" w:ascii="黑体" w:eastAsia="黑体"/>
          <w:color w:val="000000" w:themeColor="text1"/>
          <w:sz w:val="24"/>
        </w:rPr>
        <w:t>灾害防范意识提升工程</w:t>
      </w:r>
    </w:p>
    <w:tbl>
      <w:tblPr>
        <w:tblStyle w:val="16"/>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88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883" w:hRule="atLeast"/>
          <w:jc w:val="center"/>
        </w:trPr>
        <w:tc>
          <w:tcPr>
            <w:tcW w:w="5000" w:type="pct"/>
            <w:vAlign w:val="center"/>
          </w:tcPr>
          <w:p>
            <w:pPr>
              <w:pStyle w:val="23"/>
              <w:spacing w:line="400" w:lineRule="exact"/>
              <w:ind w:firstLine="458"/>
              <w:rPr>
                <w:rFonts w:ascii="方正仿宋简体" w:eastAsia="方正仿宋简体" w:cs="仿宋_GB2312"/>
                <w:color w:val="000000" w:themeColor="text1"/>
                <w:spacing w:val="-6"/>
                <w:sz w:val="24"/>
              </w:rPr>
            </w:pPr>
            <w:r>
              <w:rPr>
                <w:rFonts w:hint="eastAsia" w:ascii="方正仿宋简体" w:eastAsia="方正仿宋简体" w:cs="仿宋_GB2312"/>
                <w:b/>
                <w:bCs/>
                <w:color w:val="000000" w:themeColor="text1"/>
                <w:spacing w:val="-6"/>
                <w:sz w:val="24"/>
              </w:rPr>
              <w:t>1．应急管理干部综合能力提升培训工程。</w:t>
            </w:r>
            <w:r>
              <w:rPr>
                <w:rFonts w:hint="eastAsia" w:ascii="方正仿宋简体" w:eastAsia="方正仿宋简体" w:cs="仿宋_GB2312"/>
                <w:bCs/>
                <w:color w:val="000000" w:themeColor="text1"/>
                <w:spacing w:val="-6"/>
                <w:sz w:val="24"/>
              </w:rPr>
              <w:t>依托应管理干部网络培训、科级干部培训、年轻干部递进培养等平台，开展应急管理和能力现代化培训。</w:t>
            </w:r>
          </w:p>
          <w:p>
            <w:pPr>
              <w:pStyle w:val="23"/>
              <w:spacing w:line="400" w:lineRule="exact"/>
              <w:ind w:firstLine="458"/>
              <w:rPr>
                <w:rFonts w:ascii="方正仿宋简体" w:eastAsia="方正仿宋简体" w:cs="仿宋_GB2312"/>
                <w:color w:val="000000" w:themeColor="text1"/>
                <w:spacing w:val="-6"/>
                <w:sz w:val="24"/>
              </w:rPr>
            </w:pPr>
            <w:r>
              <w:rPr>
                <w:rFonts w:hint="eastAsia" w:ascii="方正仿宋简体" w:eastAsia="方正仿宋简体" w:cs="仿宋_GB2312"/>
                <w:b/>
                <w:bCs/>
                <w:color w:val="000000" w:themeColor="text1"/>
                <w:spacing w:val="-6"/>
                <w:sz w:val="24"/>
              </w:rPr>
              <w:t>2．安全防灾宣传教育工程。</w:t>
            </w:r>
            <w:r>
              <w:rPr>
                <w:rFonts w:hint="eastAsia" w:ascii="方正仿宋简体" w:eastAsia="方正仿宋简体" w:cs="仿宋_GB2312"/>
                <w:color w:val="000000" w:themeColor="text1"/>
                <w:spacing w:val="-6"/>
                <w:sz w:val="24"/>
              </w:rPr>
              <w:t>依托融媒体平台，强化对地震、地质、气象、水利、森林等领域自然灾害全社会安全与防灾减灾救灾基本常识的宣传教育。开拓网络宣传平台，坚持宣教内容多媒体生产、多形态展现，形成网络宣传矩阵和集群化宣传效应。实施应急广播系统建设，开展农村应急广播使用人员培训和信息发布演练，推动广播村村响系统应急功能升级，实现农村广播和大喇叭覆盖到每户居民。</w:t>
            </w:r>
          </w:p>
          <w:p>
            <w:pPr>
              <w:pStyle w:val="23"/>
              <w:spacing w:line="400" w:lineRule="exact"/>
              <w:ind w:firstLine="458"/>
              <w:rPr>
                <w:rFonts w:ascii="方正仿宋简体" w:eastAsia="方正仿宋简体" w:cs="仿宋_GB2312"/>
                <w:color w:val="000000" w:themeColor="text1"/>
                <w:spacing w:val="-6"/>
                <w:sz w:val="24"/>
              </w:rPr>
            </w:pPr>
            <w:r>
              <w:rPr>
                <w:rFonts w:hint="eastAsia" w:ascii="方正仿宋简体" w:eastAsia="方正仿宋简体" w:cs="仿宋_GB2312"/>
                <w:b/>
                <w:bCs/>
                <w:color w:val="000000" w:themeColor="text1"/>
                <w:spacing w:val="-6"/>
                <w:sz w:val="24"/>
              </w:rPr>
              <w:t>3．安全与防灾培训体系建设工程。</w:t>
            </w:r>
            <w:r>
              <w:rPr>
                <w:rFonts w:hint="eastAsia" w:ascii="方正仿宋简体" w:eastAsia="方正仿宋简体" w:cs="仿宋_GB2312"/>
                <w:color w:val="000000" w:themeColor="text1"/>
                <w:spacing w:val="-6"/>
                <w:sz w:val="24"/>
              </w:rPr>
              <w:t>建立区、乡镇（街道）的党政领导安全与防灾培训体系，各行业主管部门建立健全应急管理人员培训制度和应急救援队伍培训机制。</w:t>
            </w:r>
          </w:p>
          <w:p>
            <w:pPr>
              <w:pStyle w:val="23"/>
              <w:spacing w:line="400" w:lineRule="exact"/>
              <w:ind w:firstLine="458"/>
              <w:rPr>
                <w:rFonts w:ascii="方正仿宋简体" w:eastAsia="方正仿宋简体" w:cs="仿宋_GB2312"/>
                <w:color w:val="000000" w:themeColor="text1"/>
                <w:spacing w:val="-6"/>
                <w:sz w:val="24"/>
              </w:rPr>
            </w:pPr>
            <w:r>
              <w:rPr>
                <w:rFonts w:hint="eastAsia" w:ascii="方正仿宋简体" w:eastAsia="方正仿宋简体" w:cs="仿宋_GB2312"/>
                <w:b/>
                <w:bCs/>
                <w:color w:val="000000" w:themeColor="text1"/>
                <w:spacing w:val="-6"/>
                <w:sz w:val="24"/>
              </w:rPr>
              <w:t>4．综合减灾示范创建工程。</w:t>
            </w:r>
            <w:r>
              <w:rPr>
                <w:rFonts w:hint="eastAsia" w:ascii="方正仿宋简体" w:eastAsia="方正仿宋简体" w:cs="仿宋_GB2312"/>
                <w:color w:val="000000" w:themeColor="text1"/>
                <w:spacing w:val="-6"/>
                <w:sz w:val="24"/>
              </w:rPr>
              <w:t>结合城市综合治理、生态环境治理等项目，打造利州特色的全国综合减灾示范社区1个。对现有安全社区进行巩固提升。督促社区完善防灾减灾基础设施，储备应急救援物资和设备，开展好防灾救灾知识宣传，建立完善动态管理机制，确保创建质量，增强全社会防灾减灾意识，提升综合减灾能力。</w:t>
            </w:r>
          </w:p>
        </w:tc>
      </w:tr>
    </w:tbl>
    <w:p>
      <w:pPr>
        <w:overflowPunct w:val="0"/>
        <w:spacing w:line="600" w:lineRule="exact"/>
        <w:ind w:firstLine="640" w:firstLineChars="200"/>
        <w:outlineLvl w:val="2"/>
        <w:rPr>
          <w:rFonts w:ascii="方正黑体简体" w:eastAsia="方正黑体简体" w:cs="仿宋_GB2312"/>
          <w:color w:val="000000" w:themeColor="text1"/>
          <w:sz w:val="32"/>
          <w:szCs w:val="32"/>
        </w:rPr>
      </w:pPr>
      <w:bookmarkStart w:id="140" w:name="_Toc121237640"/>
      <w:bookmarkStart w:id="141" w:name="_Toc10721"/>
      <w:bookmarkStart w:id="142" w:name="_Toc1808488178"/>
      <w:bookmarkStart w:id="143" w:name="_Toc1184839986"/>
      <w:r>
        <w:rPr>
          <w:rFonts w:hint="eastAsia" w:ascii="方正黑体简体" w:eastAsia="方正黑体简体" w:cs="仿宋_GB2312"/>
          <w:color w:val="000000" w:themeColor="text1"/>
          <w:sz w:val="32"/>
          <w:szCs w:val="32"/>
        </w:rPr>
        <w:t>四、提升应急管理科技水平</w:t>
      </w:r>
      <w:bookmarkEnd w:id="140"/>
      <w:bookmarkEnd w:id="141"/>
      <w:bookmarkEnd w:id="142"/>
      <w:bookmarkEnd w:id="143"/>
    </w:p>
    <w:p>
      <w:pPr>
        <w:overflowPunct w:val="0"/>
        <w:spacing w:line="600" w:lineRule="exact"/>
        <w:ind w:firstLine="640" w:firstLineChars="200"/>
        <w:rPr>
          <w:rFonts w:ascii="方正楷体简体" w:eastAsia="方正楷体简体" w:cs="仿宋_GB2312"/>
          <w:color w:val="000000" w:themeColor="text1"/>
          <w:sz w:val="32"/>
          <w:szCs w:val="32"/>
        </w:rPr>
      </w:pPr>
      <w:bookmarkStart w:id="144" w:name="_Toc75255248"/>
      <w:bookmarkStart w:id="145" w:name="_Toc74909203"/>
      <w:bookmarkStart w:id="146" w:name="_Toc1924751655"/>
      <w:bookmarkStart w:id="147" w:name="_Toc15579"/>
      <w:bookmarkStart w:id="148" w:name="_Toc1757010027"/>
      <w:r>
        <w:rPr>
          <w:rFonts w:hint="eastAsia" w:ascii="方正楷体简体" w:eastAsia="方正楷体简体" w:cs="仿宋_GB2312"/>
          <w:color w:val="000000" w:themeColor="text1"/>
          <w:sz w:val="32"/>
          <w:szCs w:val="32"/>
        </w:rPr>
        <w:t>（一）</w:t>
      </w:r>
      <w:bookmarkEnd w:id="144"/>
      <w:bookmarkEnd w:id="145"/>
      <w:bookmarkStart w:id="149" w:name="_Toc75255249"/>
      <w:r>
        <w:rPr>
          <w:rFonts w:hint="eastAsia" w:ascii="方正楷体简体" w:eastAsia="方正楷体简体" w:cs="仿宋_GB2312"/>
          <w:color w:val="000000" w:themeColor="text1"/>
          <w:sz w:val="32"/>
          <w:szCs w:val="32"/>
        </w:rPr>
        <w:t>推进应急管理信息技术应用</w:t>
      </w:r>
      <w:bookmarkEnd w:id="146"/>
      <w:bookmarkEnd w:id="147"/>
      <w:bookmarkEnd w:id="148"/>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立足实战需要，以“智慧应急”为牵引，实现“一站赋能、一体共用”，满足应急管理全业务、多场景、智慧化工作需求。在综合利用现有资源的基础上，与市级平台衔接，围绕提升指挥救援</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监测预警</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监督管理</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决策支持和政务管理等能力</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基于市级应急管理大数据资源池</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有序推进业务系统建设</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通过数据融合共享，互通本辖区危险源、应急设施、避难场所、应急力量等信息，重要基础设施、生命线工程重要目标物信息，以及自然灾害和事故灾难类突发事件监测预警信息</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为全过程应急管理提供数据支撑</w:t>
      </w:r>
      <w:r>
        <w:rPr>
          <w:rFonts w:ascii="方正仿宋简体" w:eastAsia="方正仿宋简体" w:cs="仿宋_GB2312"/>
          <w:color w:val="000000" w:themeColor="text1"/>
          <w:sz w:val="32"/>
          <w:szCs w:val="32"/>
        </w:rPr>
        <w:t>。</w:t>
      </w:r>
    </w:p>
    <w:p>
      <w:pPr>
        <w:overflowPunct w:val="0"/>
        <w:spacing w:line="600" w:lineRule="exact"/>
        <w:ind w:firstLine="640" w:firstLineChars="200"/>
        <w:rPr>
          <w:rFonts w:ascii="方正楷体简体" w:eastAsia="方正楷体简体" w:cs="仿宋_GB2312"/>
          <w:color w:val="000000" w:themeColor="text1"/>
          <w:sz w:val="32"/>
          <w:szCs w:val="32"/>
        </w:rPr>
      </w:pPr>
      <w:bookmarkStart w:id="150" w:name="_Toc1754890824"/>
      <w:bookmarkStart w:id="151" w:name="_Toc5771"/>
      <w:bookmarkStart w:id="152" w:name="_Toc649299475"/>
      <w:r>
        <w:rPr>
          <w:rFonts w:hint="eastAsia" w:ascii="方正楷体简体" w:eastAsia="方正楷体简体" w:cs="仿宋_GB2312"/>
          <w:color w:val="000000" w:themeColor="text1"/>
          <w:sz w:val="32"/>
          <w:szCs w:val="32"/>
        </w:rPr>
        <w:t>（二）加强综合风险监测预警建设</w:t>
      </w:r>
      <w:bookmarkEnd w:id="150"/>
      <w:bookmarkEnd w:id="151"/>
      <w:bookmarkEnd w:id="152"/>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实施“工业互联网＋安全生产”行动计划，按照“部省统建、市县完善、规范接口、标准一致”原则，完善区本级安全生产风险监测预警系统，接入构成重大危险源的危险化学品仓库和涉及重大危险源的危险化学品监测监控数据，逐步实现危险化学品生产、储存、经营、运输、使用和废弃处置等全流程联网监测。加快烟花爆竹仓储企业、重点工贸企业、金属非金属露天矿山监测联网。部署视频智能分析功能，实现违规行为、异常情况等风险隐患的智能识别。</w:t>
      </w:r>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加</w:t>
      </w:r>
      <w:r>
        <w:rPr>
          <w:rFonts w:hint="eastAsia" w:ascii="方正仿宋简体" w:eastAsia="方正仿宋简体" w:cs="仿宋_GB2312"/>
          <w:color w:val="000000" w:themeColor="text1"/>
          <w:spacing w:val="10"/>
          <w:sz w:val="32"/>
          <w:szCs w:val="32"/>
        </w:rPr>
        <w:t>强市级综合预警系统衔接，加快推进“区—乡镇（街道）—村</w:t>
      </w:r>
      <w:r>
        <w:rPr>
          <w:rFonts w:hint="eastAsia" w:ascii="方正仿宋简体" w:eastAsia="方正仿宋简体" w:cs="仿宋_GB2312"/>
          <w:color w:val="000000" w:themeColor="text1"/>
          <w:sz w:val="32"/>
          <w:szCs w:val="32"/>
        </w:rPr>
        <w:t>（社区）”自然灾害综合风险监测预警信息化建设，实现与各灾种主管部门和上、下级平台互联互通，逐步形成具备全要素综合监测、综合风险评估、灾害预警、灾害态势智能分析的监测预警技术支撑系统。构建协同联动、全域覆盖的监测预警网络，提升多灾种和灾害链综合风险监测、风险早期识别和预报预警能力。</w:t>
      </w:r>
    </w:p>
    <w:p>
      <w:pPr>
        <w:overflowPunct w:val="0"/>
        <w:spacing w:line="600" w:lineRule="exact"/>
        <w:ind w:firstLine="640" w:firstLineChars="200"/>
        <w:rPr>
          <w:rFonts w:ascii="方正楷体简体" w:eastAsia="方正楷体简体" w:cs="仿宋_GB2312"/>
          <w:color w:val="000000" w:themeColor="text1"/>
          <w:sz w:val="32"/>
          <w:szCs w:val="32"/>
        </w:rPr>
      </w:pPr>
      <w:bookmarkStart w:id="153" w:name="_Toc588706812"/>
      <w:bookmarkStart w:id="154" w:name="_Toc1428"/>
      <w:bookmarkStart w:id="155" w:name="_Toc909671070"/>
      <w:r>
        <w:rPr>
          <w:rFonts w:hint="eastAsia" w:ascii="方正楷体简体" w:eastAsia="方正楷体简体" w:cs="仿宋_GB2312"/>
          <w:color w:val="000000" w:themeColor="text1"/>
          <w:sz w:val="32"/>
          <w:szCs w:val="32"/>
        </w:rPr>
        <w:t>（三）加强应急管理信息化基础设施建设</w:t>
      </w:r>
      <w:bookmarkEnd w:id="153"/>
      <w:bookmarkEnd w:id="154"/>
      <w:bookmarkEnd w:id="155"/>
    </w:p>
    <w:p>
      <w:pPr>
        <w:overflowPunct w:val="0"/>
        <w:spacing w:line="600" w:lineRule="exact"/>
        <w:ind w:firstLine="640" w:firstLineChars="200"/>
        <w:rPr>
          <w:rFonts w:ascii="方正仿宋简体" w:eastAsia="方正仿宋简体" w:cs="仿宋_GB2312"/>
          <w:color w:val="000000" w:themeColor="text1"/>
          <w:sz w:val="32"/>
          <w:szCs w:val="32"/>
        </w:rPr>
      </w:pPr>
      <w:bookmarkStart w:id="156" w:name="_Toc1427146847"/>
      <w:r>
        <w:rPr>
          <w:rFonts w:hint="eastAsia" w:ascii="方正仿宋简体" w:eastAsia="方正仿宋简体" w:cs="仿宋_GB2312"/>
          <w:color w:val="000000" w:themeColor="text1"/>
          <w:sz w:val="32"/>
          <w:szCs w:val="32"/>
        </w:rPr>
        <w:t>充分利用现有资源，按照“先进适用”“急用先建”原则，统筹网络与信息安全防护，强化网络与信息安全基础设施建设，提升物理设施、网络、平台、应用和数据的安全防护能力</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全面加强信息化基础设施建设</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建设区本级应急指挥中心及配套设施</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整合电子政务外网、指挥信息网、互联网等有线网络资源，推进卫星和宽窄带无线通信网建设，构建全域覆盖、全程贯通、韧性抗毁、天地一体的应急通信网。完善应急通信装备配备</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为应急管理部门和应急救援队伍配备单兵图传</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北斗终端等信息采集类装备</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配备卫星终端站</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卫星电话</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数字移动集群基站和终端等信息传输类装备</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配备便携式通信箱等现场指挥类装备</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实现多种通信终端融合通联</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地震重点防御区乡镇（街道）、部分重点村（社区）至少配备1台卫星通讯电话，确保断网、断电、断路等极端条件下通信畅通，为应急救援提供全地域、全过程、全天候的通信保障，实现救援战场要素数字化、救援态势可视化、指挥调度扁平化、救援行动协同化。</w:t>
      </w:r>
      <w:bookmarkEnd w:id="149"/>
      <w:bookmarkEnd w:id="156"/>
    </w:p>
    <w:p>
      <w:pPr>
        <w:pStyle w:val="20"/>
        <w:spacing w:line="576" w:lineRule="exact"/>
        <w:jc w:val="center"/>
        <w:rPr>
          <w:rFonts w:ascii="仿宋_GB2312" w:eastAsia="仿宋_GB2312" w:cs="仿宋_GB2312"/>
          <w:color w:val="000000" w:themeColor="text1"/>
          <w:kern w:val="2"/>
          <w:sz w:val="32"/>
          <w:szCs w:val="32"/>
        </w:rPr>
      </w:pPr>
      <w:r>
        <w:rPr>
          <w:rFonts w:hint="eastAsia" w:ascii="黑体" w:eastAsia="黑体"/>
          <w:color w:val="000000" w:themeColor="text1"/>
          <w:sz w:val="24"/>
        </w:rPr>
        <w:t>专栏5    科技支撑保障能力提升工程</w:t>
      </w:r>
    </w:p>
    <w:tbl>
      <w:tblPr>
        <w:tblStyle w:val="16"/>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88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6212" w:hRule="atLeast"/>
          <w:jc w:val="center"/>
        </w:trPr>
        <w:tc>
          <w:tcPr>
            <w:tcW w:w="5000" w:type="pct"/>
            <w:vAlign w:val="center"/>
          </w:tcPr>
          <w:p>
            <w:pPr>
              <w:spacing w:line="360" w:lineRule="exact"/>
              <w:ind w:firstLine="480" w:firstLineChars="200"/>
              <w:rPr>
                <w:rFonts w:ascii="方正仿宋简体" w:eastAsia="方正仿宋简体" w:cs="仿宋_GB2312"/>
                <w:color w:val="000000" w:themeColor="text1"/>
                <w:sz w:val="24"/>
              </w:rPr>
            </w:pPr>
            <w:r>
              <w:rPr>
                <w:rFonts w:hint="eastAsia" w:ascii="方正仿宋简体" w:eastAsia="方正仿宋简体" w:cs="仿宋_GB2312"/>
                <w:b/>
                <w:color w:val="000000" w:themeColor="text1"/>
                <w:sz w:val="24"/>
              </w:rPr>
              <w:t>1．应急管理“一体化”指挥平台。</w:t>
            </w:r>
            <w:r>
              <w:rPr>
                <w:rFonts w:hint="eastAsia" w:ascii="方正仿宋简体" w:eastAsia="方正仿宋简体" w:cs="仿宋_GB2312"/>
                <w:color w:val="000000" w:themeColor="text1"/>
                <w:sz w:val="24"/>
              </w:rPr>
              <w:t>在综合利用现有资源的基础上，与市级平台衔接，建设区本级应急指挥中心及配套设施。围绕提升指挥救援、监测预警、监督管理、决策支持和政务管理等能力，基于市级应急管理大数据资源池，有序推进业务系统建设。通过数据融合共享，互通本辖区危险源、应急设施、避难场所、应急力量等信息，重要基础设施、生命线工程重要目标物信息，以及自然灾害和事故灾难类突发事件监测预警信息，为全过程应急管理提供数据支撑。</w:t>
            </w:r>
          </w:p>
          <w:p>
            <w:pPr>
              <w:spacing w:line="360" w:lineRule="exact"/>
              <w:ind w:firstLine="480" w:firstLineChars="200"/>
              <w:rPr>
                <w:rFonts w:ascii="方正仿宋简体" w:eastAsia="方正仿宋简体" w:cs="仿宋_GB2312"/>
                <w:color w:val="000000" w:themeColor="text1"/>
                <w:sz w:val="24"/>
              </w:rPr>
            </w:pPr>
            <w:r>
              <w:rPr>
                <w:rFonts w:hint="eastAsia" w:ascii="方正仿宋简体" w:eastAsia="方正仿宋简体" w:cs="仿宋_GB2312"/>
                <w:b/>
                <w:color w:val="000000" w:themeColor="text1"/>
                <w:sz w:val="24"/>
              </w:rPr>
              <w:t>2．应急救援“数字化战场”建设工程。</w:t>
            </w:r>
            <w:r>
              <w:rPr>
                <w:rFonts w:hint="eastAsia" w:ascii="方正仿宋简体" w:eastAsia="方正仿宋简体" w:cs="仿宋_GB2312"/>
                <w:color w:val="000000" w:themeColor="text1"/>
                <w:sz w:val="24"/>
              </w:rPr>
              <w:t>推进卫星和宽窄带无线通信网建设，构建全域覆盖、全程贯通、韧性抗毁、天地一体的应急通信网。完善应急通信装备配备，为应急管理部门和应急救援队伍配备单兵图传、北斗终端等信息采集类装备，配备卫星终端站、卫星电话、数字移动集群基站和终端等信息传输类装备，配备便携式通信箱等现场指挥类装备，实现多种通信终端融合通联。地震重点防御区乡镇（街道）、部分重点村（社区）至少配备1台卫星通讯电话。</w:t>
            </w:r>
          </w:p>
          <w:p>
            <w:pPr>
              <w:spacing w:line="360" w:lineRule="exact"/>
              <w:ind w:firstLine="480" w:firstLineChars="200"/>
            </w:pPr>
            <w:r>
              <w:rPr>
                <w:rFonts w:hint="eastAsia" w:ascii="方正仿宋简体" w:eastAsia="方正仿宋简体" w:cs="仿宋_GB2312"/>
                <w:b/>
                <w:color w:val="000000" w:themeColor="text1"/>
                <w:sz w:val="24"/>
              </w:rPr>
              <w:t>3．科技装备推广应用工程。</w:t>
            </w:r>
            <w:r>
              <w:rPr>
                <w:rFonts w:hint="eastAsia" w:ascii="方正仿宋简体" w:eastAsia="方正仿宋简体" w:cs="仿宋_GB2312"/>
                <w:color w:val="000000" w:themeColor="text1"/>
                <w:sz w:val="24"/>
              </w:rPr>
              <w:t>与上级同频同进，以先进装备和信息化融合应用为重点，在矿山、危险化学品、金属冶炼、建筑施工等重点行业领域企业开展“机械化换人、自动化减人、机器人换岗”示范建设。</w:t>
            </w:r>
          </w:p>
        </w:tc>
      </w:tr>
    </w:tbl>
    <w:p>
      <w:pPr>
        <w:overflowPunct w:val="0"/>
        <w:spacing w:line="600" w:lineRule="exact"/>
        <w:ind w:firstLine="640" w:firstLineChars="200"/>
        <w:outlineLvl w:val="2"/>
        <w:rPr>
          <w:rFonts w:ascii="方正黑体简体" w:eastAsia="方正黑体简体" w:cs="仿宋_GB2312"/>
          <w:color w:val="000000" w:themeColor="text1"/>
          <w:sz w:val="32"/>
          <w:szCs w:val="32"/>
        </w:rPr>
      </w:pPr>
      <w:bookmarkStart w:id="157" w:name="_Toc121237641"/>
      <w:bookmarkStart w:id="158" w:name="_Toc26712"/>
      <w:bookmarkStart w:id="159" w:name="_Toc905590497"/>
      <w:bookmarkStart w:id="160" w:name="_Toc330698207"/>
      <w:bookmarkStart w:id="161" w:name="_Toc1959907701"/>
      <w:r>
        <w:rPr>
          <w:rFonts w:hint="eastAsia" w:ascii="方正黑体简体" w:eastAsia="方正黑体简体" w:cs="仿宋_GB2312"/>
          <w:color w:val="000000" w:themeColor="text1"/>
          <w:sz w:val="32"/>
          <w:szCs w:val="32"/>
        </w:rPr>
        <w:t>五、强化应急管理综合行政执法</w:t>
      </w:r>
      <w:bookmarkEnd w:id="157"/>
      <w:bookmarkEnd w:id="158"/>
      <w:bookmarkEnd w:id="159"/>
      <w:bookmarkEnd w:id="160"/>
    </w:p>
    <w:p>
      <w:pPr>
        <w:overflowPunct w:val="0"/>
        <w:spacing w:line="600" w:lineRule="exact"/>
        <w:ind w:firstLine="640" w:firstLineChars="200"/>
        <w:rPr>
          <w:rFonts w:ascii="方正楷体简体" w:eastAsia="方正楷体简体" w:cs="仿宋_GB2312"/>
          <w:color w:val="000000" w:themeColor="text1"/>
          <w:sz w:val="32"/>
          <w:szCs w:val="32"/>
        </w:rPr>
      </w:pPr>
      <w:bookmarkStart w:id="162" w:name="_Toc2142400532"/>
      <w:bookmarkStart w:id="163" w:name="_Toc994"/>
      <w:bookmarkStart w:id="164" w:name="_Toc1042876790"/>
      <w:bookmarkStart w:id="165" w:name="_Toc75255228"/>
      <w:bookmarkStart w:id="166" w:name="_Toc33640995"/>
      <w:r>
        <w:rPr>
          <w:rFonts w:hint="eastAsia" w:ascii="方正楷体简体" w:eastAsia="方正楷体简体" w:cs="仿宋_GB2312"/>
          <w:color w:val="000000" w:themeColor="text1"/>
          <w:sz w:val="32"/>
          <w:szCs w:val="32"/>
        </w:rPr>
        <w:t>（一）深化应急执法改革</w:t>
      </w:r>
      <w:bookmarkEnd w:id="162"/>
      <w:bookmarkEnd w:id="163"/>
      <w:bookmarkEnd w:id="164"/>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扎实推进分类分级执法，整体推进</w:t>
      </w:r>
      <w:r>
        <w:rPr>
          <w:rFonts w:ascii="方正仿宋简体" w:eastAsia="方正仿宋简体" w:cs="仿宋_GB2312"/>
          <w:color w:val="000000" w:themeColor="text1"/>
          <w:sz w:val="32"/>
          <w:szCs w:val="32"/>
        </w:rPr>
        <w:t>全区</w:t>
      </w:r>
      <w:r>
        <w:rPr>
          <w:rFonts w:hint="eastAsia" w:ascii="方正仿宋简体" w:eastAsia="方正仿宋简体" w:cs="仿宋_GB2312"/>
          <w:color w:val="000000" w:themeColor="text1"/>
          <w:sz w:val="32"/>
          <w:szCs w:val="32"/>
        </w:rPr>
        <w:t>应急执法工作。强化应急执法基层基础工作，以区域中心乡镇为依托，加快推进执法中队建设，推进执法力量向基层一线倾斜。科学划分执法管辖权限，明确细化各级执法权限范围和重点。科学统筹</w:t>
      </w:r>
      <w:r>
        <w:rPr>
          <w:rFonts w:ascii="方正仿宋简体" w:eastAsia="方正仿宋简体" w:cs="仿宋_GB2312"/>
          <w:color w:val="000000" w:themeColor="text1"/>
          <w:sz w:val="32"/>
          <w:szCs w:val="32"/>
        </w:rPr>
        <w:t>全区</w:t>
      </w:r>
      <w:r>
        <w:rPr>
          <w:rFonts w:hint="eastAsia" w:ascii="方正仿宋简体" w:eastAsia="方正仿宋简体" w:cs="仿宋_GB2312"/>
          <w:color w:val="000000" w:themeColor="text1"/>
          <w:sz w:val="32"/>
          <w:szCs w:val="32"/>
        </w:rPr>
        <w:t>执法资源，优化整合</w:t>
      </w:r>
      <w:r>
        <w:rPr>
          <w:rFonts w:ascii="方正仿宋简体" w:eastAsia="方正仿宋简体" w:cs="仿宋_GB2312"/>
          <w:color w:val="000000" w:themeColor="text1"/>
          <w:sz w:val="32"/>
          <w:szCs w:val="32"/>
        </w:rPr>
        <w:t>全区</w:t>
      </w:r>
      <w:r>
        <w:rPr>
          <w:rFonts w:hint="eastAsia" w:ascii="方正仿宋简体" w:eastAsia="方正仿宋简体" w:cs="仿宋_GB2312"/>
          <w:color w:val="000000" w:themeColor="text1"/>
          <w:sz w:val="32"/>
          <w:szCs w:val="32"/>
        </w:rPr>
        <w:t>执法力量，以“一体化”执法布局，开展重点专项执法行动。以安全生产执法为主，拓宽灾害救助、应急救援和防震减灾等领域执法，明晰执法事项清单，全面实施应急管理综合行政执法。</w:t>
      </w:r>
      <w:bookmarkEnd w:id="165"/>
      <w:bookmarkEnd w:id="166"/>
    </w:p>
    <w:p>
      <w:pPr>
        <w:overflowPunct w:val="0"/>
        <w:spacing w:line="600" w:lineRule="exact"/>
        <w:ind w:firstLine="640" w:firstLineChars="200"/>
        <w:rPr>
          <w:rFonts w:ascii="方正楷体简体" w:eastAsia="方正楷体简体" w:cs="仿宋_GB2312"/>
          <w:color w:val="000000" w:themeColor="text1"/>
          <w:sz w:val="32"/>
          <w:szCs w:val="32"/>
        </w:rPr>
      </w:pPr>
      <w:bookmarkStart w:id="167" w:name="_Toc1719900483"/>
      <w:bookmarkStart w:id="168" w:name="_Toc11122"/>
      <w:bookmarkStart w:id="169" w:name="_Toc1162871081"/>
      <w:bookmarkStart w:id="170" w:name="_Toc2016166363"/>
      <w:r>
        <w:rPr>
          <w:rFonts w:hint="eastAsia" w:ascii="方正楷体简体" w:eastAsia="方正楷体简体" w:cs="仿宋_GB2312"/>
          <w:color w:val="000000" w:themeColor="text1"/>
          <w:sz w:val="32"/>
          <w:szCs w:val="32"/>
        </w:rPr>
        <w:t>（二）</w:t>
      </w:r>
      <w:bookmarkEnd w:id="167"/>
      <w:bookmarkStart w:id="171" w:name="_Toc1474817493"/>
      <w:r>
        <w:rPr>
          <w:rFonts w:hint="eastAsia" w:ascii="方正楷体简体" w:eastAsia="方正楷体简体" w:cs="仿宋_GB2312"/>
          <w:color w:val="000000" w:themeColor="text1"/>
          <w:sz w:val="32"/>
          <w:szCs w:val="32"/>
        </w:rPr>
        <w:t>完善监管执法机制</w:t>
      </w:r>
      <w:bookmarkEnd w:id="168"/>
      <w:bookmarkEnd w:id="169"/>
      <w:bookmarkEnd w:id="170"/>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建立健全“计划性”为主、“双随机”为辅的执法监管机制，科学组织监管执法。创新联合执法、会诊执法、解剖执法及“三带三查”等执法方式。深化“启动会＋现场执法检查＋总结会”“企业负责人＋安全管理人员＋岗位操作员工代表全过程在场”和“执法＋专家”的“三位一体”执法模式，规范执法行为。严格落实行政执法公示制度、执法全过程记录制度、重大执法决定法制审核制度，合理适用裁量基准，强化执法监督。建立健全并实施应急管理领域行政执法与刑事司法衔接制度，强化惩戒力度；制定实施行政执法评议考核制度，推动科学评价。</w:t>
      </w:r>
    </w:p>
    <w:p>
      <w:pPr>
        <w:overflowPunct w:val="0"/>
        <w:spacing w:line="600" w:lineRule="exact"/>
        <w:ind w:firstLine="640" w:firstLineChars="200"/>
        <w:rPr>
          <w:rFonts w:ascii="方正楷体简体" w:eastAsia="方正楷体简体" w:cs="仿宋_GB2312"/>
          <w:color w:val="000000" w:themeColor="text1"/>
          <w:sz w:val="32"/>
          <w:szCs w:val="32"/>
        </w:rPr>
      </w:pPr>
      <w:bookmarkStart w:id="172" w:name="_Toc1229839032"/>
      <w:bookmarkStart w:id="173" w:name="_Toc13606"/>
      <w:bookmarkStart w:id="174" w:name="_Toc563596928"/>
      <w:r>
        <w:rPr>
          <w:rFonts w:hint="eastAsia" w:ascii="方正楷体简体" w:eastAsia="方正楷体简体" w:cs="仿宋_GB2312"/>
          <w:color w:val="000000" w:themeColor="text1"/>
          <w:sz w:val="32"/>
          <w:szCs w:val="32"/>
        </w:rPr>
        <w:t>（三）推进执法信息化建设</w:t>
      </w:r>
      <w:bookmarkEnd w:id="171"/>
      <w:bookmarkEnd w:id="172"/>
      <w:bookmarkEnd w:id="173"/>
      <w:bookmarkEnd w:id="174"/>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扎实推进“互联网＋监管”，加强信息化手段运用，综合运用互联网技术，实现现场执法逐步向视频监控、大数据等非现场执法方式转变，有效提高执法效率，减少对市场主体生产活动的干扰。全面推行“互联网＋执法”，实施执法全过程网上运行，运用大数据分析等手段，实时掌握执法动态，提升执法智能化、精准化、规范化水平。</w:t>
      </w:r>
    </w:p>
    <w:p>
      <w:pPr>
        <w:overflowPunct w:val="0"/>
        <w:spacing w:line="600" w:lineRule="exact"/>
        <w:ind w:firstLine="640" w:firstLineChars="200"/>
        <w:rPr>
          <w:rFonts w:ascii="方正楷体简体" w:eastAsia="方正楷体简体" w:cs="仿宋_GB2312"/>
          <w:color w:val="000000" w:themeColor="text1"/>
          <w:sz w:val="32"/>
          <w:szCs w:val="32"/>
        </w:rPr>
      </w:pPr>
      <w:bookmarkStart w:id="175" w:name="_Toc2577"/>
      <w:bookmarkStart w:id="176" w:name="_Toc878120329"/>
      <w:bookmarkStart w:id="177" w:name="_Toc1970685626"/>
      <w:bookmarkStart w:id="178" w:name="_Toc1015829189"/>
      <w:r>
        <w:rPr>
          <w:rFonts w:hint="eastAsia" w:ascii="方正楷体简体" w:eastAsia="方正楷体简体" w:cs="仿宋_GB2312"/>
          <w:color w:val="000000" w:themeColor="text1"/>
          <w:sz w:val="32"/>
          <w:szCs w:val="32"/>
        </w:rPr>
        <w:t>（四）强化监管执法保障</w:t>
      </w:r>
      <w:bookmarkEnd w:id="175"/>
      <w:bookmarkEnd w:id="176"/>
      <w:bookmarkEnd w:id="177"/>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按照国家和省级相关建设标准，落实统一个体防护等通用装备和行业专用装备配备，完善执法车辆配备，将执法工作经费纳入同级财政预算管理。坚持准军事化管理，严格制度标准，强化执行落实，树立新时代应急管理综合行政执法队伍新形象。加强执法人员职业保障，建立执法人员交流培养等机制，健全安全生产监管执法监督考核机制。</w:t>
      </w:r>
      <w:bookmarkEnd w:id="178"/>
    </w:p>
    <w:p>
      <w:pPr>
        <w:spacing w:line="576" w:lineRule="exact"/>
        <w:jc w:val="center"/>
        <w:rPr>
          <w:rFonts w:ascii="楷体_GB2312" w:eastAsia="楷体_GB2312" w:cs="Kaiti SC Regular"/>
          <w:b/>
          <w:color w:val="000000" w:themeColor="text1"/>
          <w:sz w:val="32"/>
          <w:szCs w:val="32"/>
        </w:rPr>
      </w:pPr>
      <w:bookmarkStart w:id="179" w:name="_Toc1672146414"/>
    </w:p>
    <w:p>
      <w:pPr>
        <w:spacing w:line="576" w:lineRule="exact"/>
        <w:jc w:val="center"/>
        <w:outlineLvl w:val="1"/>
        <w:rPr>
          <w:rFonts w:ascii="方正黑体简体" w:eastAsia="方正黑体简体" w:cs="黑体"/>
          <w:color w:val="000000" w:themeColor="text1"/>
          <w:sz w:val="32"/>
          <w:szCs w:val="32"/>
        </w:rPr>
      </w:pPr>
      <w:bookmarkStart w:id="180" w:name="_Toc7082"/>
      <w:bookmarkStart w:id="181" w:name="_Toc603119621"/>
      <w:bookmarkStart w:id="182" w:name="_Toc673028501"/>
      <w:bookmarkStart w:id="183" w:name="_Toc121237642"/>
      <w:r>
        <w:rPr>
          <w:rFonts w:hint="eastAsia" w:ascii="方正黑体简体" w:eastAsia="方正黑体简体" w:cs="黑体"/>
          <w:color w:val="000000" w:themeColor="text1"/>
          <w:sz w:val="32"/>
          <w:szCs w:val="32"/>
        </w:rPr>
        <w:t>第二节  安全生产</w:t>
      </w:r>
      <w:bookmarkEnd w:id="179"/>
      <w:bookmarkEnd w:id="180"/>
      <w:bookmarkEnd w:id="181"/>
      <w:bookmarkEnd w:id="182"/>
      <w:bookmarkEnd w:id="183"/>
    </w:p>
    <w:p>
      <w:pPr>
        <w:overflowPunct w:val="0"/>
        <w:spacing w:line="576" w:lineRule="exact"/>
        <w:ind w:firstLine="640" w:firstLineChars="200"/>
        <w:outlineLvl w:val="2"/>
        <w:rPr>
          <w:rFonts w:ascii="方正黑体简体" w:eastAsia="方正黑体简体" w:cs="仿宋_GB2312"/>
          <w:color w:val="000000" w:themeColor="text1"/>
          <w:sz w:val="32"/>
          <w:szCs w:val="32"/>
        </w:rPr>
      </w:pPr>
      <w:bookmarkStart w:id="184" w:name="_Toc121237643"/>
      <w:bookmarkStart w:id="185" w:name="_Toc17022"/>
      <w:bookmarkStart w:id="186" w:name="_Toc1647058889"/>
      <w:bookmarkStart w:id="187" w:name="_Toc793647558"/>
      <w:r>
        <w:rPr>
          <w:rFonts w:hint="eastAsia" w:ascii="方正黑体简体" w:eastAsia="方正黑体简体" w:cs="仿宋_GB2312"/>
          <w:color w:val="000000" w:themeColor="text1"/>
          <w:sz w:val="32"/>
          <w:szCs w:val="32"/>
        </w:rPr>
        <w:t>一、健全安全生产责任体系</w:t>
      </w:r>
      <w:bookmarkEnd w:id="184"/>
      <w:bookmarkEnd w:id="185"/>
      <w:bookmarkEnd w:id="186"/>
      <w:bookmarkEnd w:id="187"/>
    </w:p>
    <w:p>
      <w:pPr>
        <w:overflowPunct w:val="0"/>
        <w:spacing w:line="576" w:lineRule="exact"/>
        <w:ind w:firstLine="640" w:firstLineChars="200"/>
        <w:rPr>
          <w:rFonts w:ascii="方正楷体简体" w:eastAsia="方正楷体简体" w:cs="仿宋_GB2312"/>
          <w:color w:val="000000" w:themeColor="text1"/>
          <w:sz w:val="32"/>
          <w:szCs w:val="32"/>
        </w:rPr>
      </w:pPr>
      <w:bookmarkStart w:id="188" w:name="_Toc357136895"/>
      <w:bookmarkStart w:id="189" w:name="_Toc21784"/>
      <w:bookmarkStart w:id="190" w:name="_Toc813575789"/>
      <w:r>
        <w:rPr>
          <w:rFonts w:ascii="方正楷体简体" w:eastAsia="方正楷体简体" w:cs="仿宋_GB2312"/>
          <w:color w:val="000000" w:themeColor="text1"/>
          <w:sz w:val="32"/>
          <w:szCs w:val="32"/>
        </w:rPr>
        <w:t>（一）落实党政领导责任</w:t>
      </w:r>
      <w:bookmarkEnd w:id="188"/>
      <w:bookmarkEnd w:id="189"/>
      <w:bookmarkEnd w:id="190"/>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推动各级党委政府深入学习贯彻习近平总书记关于安全生产的重要论述，建立专题学习宣讲长效机制，强化各级党政领导干部安全发展理念。坚持“党政同责、一岗双责、齐抓共管、失职追责”，深化党政领导干部安全生产职责和年度重点工作清单制度，完善党政领导干部安全生产工作报告制度，将履行安全生产工作责任情况列入各级党委和政府领导班子及其成员述职内容，优化党政领导干部安全生产常态化履职尽责考核机制。健全党政领导干部带队调研检查安全生产工作机制，严格落实领导干部任前安全生产教育培训制度。</w:t>
      </w:r>
    </w:p>
    <w:p>
      <w:pPr>
        <w:overflowPunct w:val="0"/>
        <w:spacing w:line="600" w:lineRule="exact"/>
        <w:ind w:firstLine="640" w:firstLineChars="200"/>
        <w:rPr>
          <w:rFonts w:ascii="方正楷体简体" w:eastAsia="方正楷体简体" w:cs="仿宋_GB2312"/>
          <w:color w:val="000000" w:themeColor="text1"/>
          <w:sz w:val="32"/>
          <w:szCs w:val="32"/>
        </w:rPr>
      </w:pPr>
      <w:bookmarkStart w:id="191" w:name="_Toc739905274"/>
      <w:bookmarkStart w:id="192" w:name="_Toc648326306"/>
      <w:bookmarkStart w:id="193" w:name="_Toc31287"/>
      <w:r>
        <w:rPr>
          <w:rFonts w:ascii="方正楷体简体" w:eastAsia="方正楷体简体" w:cs="仿宋_GB2312"/>
          <w:color w:val="000000" w:themeColor="text1"/>
          <w:sz w:val="32"/>
          <w:szCs w:val="32"/>
        </w:rPr>
        <w:t>（二）落实部门监管责任</w:t>
      </w:r>
      <w:bookmarkEnd w:id="191"/>
      <w:bookmarkEnd w:id="192"/>
      <w:bookmarkEnd w:id="193"/>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坚持“管行业必须管安全、管业务必须管安全、管生产经营必须管安全”和“谁主管谁负责”的原则，细化厘清各行业主管部门安全生产监管权力清单和责任清单，建立完善</w:t>
      </w:r>
      <w:r>
        <w:rPr>
          <w:rFonts w:ascii="方正仿宋简体" w:eastAsia="方正仿宋简体" w:cs="仿宋_GB2312"/>
          <w:color w:val="000000" w:themeColor="text1"/>
          <w:sz w:val="32"/>
          <w:szCs w:val="32"/>
        </w:rPr>
        <w:t>利州工业集中发展区</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一区五园</w:t>
      </w:r>
      <w:r>
        <w:rPr>
          <w:rFonts w:hint="eastAsia" w:ascii="方正仿宋简体" w:eastAsia="方正仿宋简体" w:cs="仿宋_GB2312"/>
          <w:color w:val="000000" w:themeColor="text1"/>
          <w:sz w:val="32"/>
          <w:szCs w:val="32"/>
        </w:rPr>
        <w:t>”安全监管体制。按规范落实乡镇（街道）、功能区安全生产监管机构的职能设置和人员配备。建立安全监管职责动态调整机制，明确新技术、新产业、新业态、新模式安全监管责任，厘清综合监管部门与各行业主管部门之间的职责边界，消除监管盲区漏洞。优化区安委会办公室实体化运行规则，落实提醒督促、限期整改、约谈督办等制度。</w:t>
      </w:r>
    </w:p>
    <w:p>
      <w:pPr>
        <w:overflowPunct w:val="0"/>
        <w:spacing w:line="600" w:lineRule="exact"/>
        <w:ind w:firstLine="640" w:firstLineChars="200"/>
        <w:rPr>
          <w:rFonts w:ascii="方正楷体简体" w:eastAsia="方正楷体简体" w:cs="仿宋_GB2312"/>
          <w:color w:val="000000" w:themeColor="text1"/>
          <w:sz w:val="32"/>
          <w:szCs w:val="32"/>
        </w:rPr>
      </w:pPr>
      <w:bookmarkStart w:id="194" w:name="_Toc23944"/>
      <w:bookmarkStart w:id="195" w:name="_Toc1657623988"/>
      <w:bookmarkStart w:id="196" w:name="_Toc1952642470"/>
      <w:r>
        <w:rPr>
          <w:rFonts w:hint="eastAsia" w:ascii="方正楷体简体" w:eastAsia="方正楷体简体" w:cs="仿宋_GB2312"/>
          <w:color w:val="000000" w:themeColor="text1"/>
          <w:sz w:val="32"/>
          <w:szCs w:val="32"/>
        </w:rPr>
        <w:t>（三）压实企业主体责任</w:t>
      </w:r>
      <w:bookmarkEnd w:id="194"/>
      <w:bookmarkEnd w:id="195"/>
      <w:bookmarkEnd w:id="196"/>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完善和落实重在从根本上消除事故隐患的企业安全生产责任链条、制度成果、管理办法、重点工程、工作机制和预防控制体系，建立健全企业全员安全生产责任制，将企业法定代表人、实际控制人、主要负责人同时列为企业安全生产第一责任人，强化落实第一责任人法定责任，健全生产经营单位负责、职工参与、政府监管、行业自律、社会监督的安全生产治理机制，推动企业建立安全生产自我约束的内生机制，做到安全责任、安全管理、安全投入、安全培训、应急救援“五到位”。规范中介机构服务，严厉打击违法违规行为。严格落实安全生产责任保险要求，高危行业领域的生产经营单位全部投保安全生产责任保险，鼓励生产经营单位投保安全生产责任保险。督促企业合理提取安全生产费用，用好用足安全生产专用设备企业所得税优惠等经济政策。实施工伤预防行动计划，建立工伤预防联防联控机制。</w:t>
      </w:r>
    </w:p>
    <w:p>
      <w:pPr>
        <w:spacing w:line="550" w:lineRule="exact"/>
        <w:jc w:val="center"/>
        <w:rPr>
          <w:rFonts w:ascii="仿宋_GB2312" w:eastAsia="仿宋_GB2312" w:cs="仿宋_GB2312"/>
          <w:color w:val="000000" w:themeColor="text1"/>
          <w:sz w:val="32"/>
          <w:szCs w:val="32"/>
        </w:rPr>
      </w:pPr>
      <w:r>
        <w:rPr>
          <w:rFonts w:hint="eastAsia" w:ascii="方正黑体_GBK" w:eastAsia="方正黑体_GBK" w:cs="方正黑体_GBK"/>
          <w:color w:val="000000" w:themeColor="text1"/>
          <w:sz w:val="24"/>
        </w:rPr>
        <w:t>专栏6    压实企业主体责任工作重点</w:t>
      </w:r>
    </w:p>
    <w:tbl>
      <w:tblPr>
        <w:tblStyle w:val="16"/>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012" w:hRule="atLeast"/>
          <w:jc w:val="center"/>
        </w:trPr>
        <w:tc>
          <w:tcPr>
            <w:tcW w:w="5000" w:type="pct"/>
          </w:tcPr>
          <w:p>
            <w:pPr>
              <w:spacing w:line="360" w:lineRule="exact"/>
              <w:ind w:firstLine="480" w:firstLineChars="200"/>
              <w:rPr>
                <w:rFonts w:ascii="方正仿宋简体" w:eastAsia="方正仿宋简体" w:cs="仿宋_GB2312"/>
                <w:color w:val="000000" w:themeColor="text1"/>
                <w:sz w:val="24"/>
              </w:rPr>
            </w:pPr>
            <w:r>
              <w:rPr>
                <w:rFonts w:hint="eastAsia" w:ascii="方正仿宋简体" w:eastAsia="方正仿宋简体" w:cs="仿宋_GB2312"/>
                <w:color w:val="000000" w:themeColor="text1"/>
                <w:sz w:val="24"/>
              </w:rPr>
              <w:t>1．压紧压实企业法定代表人、实际控制人、主要负责人等安全生产第一责任人责任，全面负责本单位安全生产工作，推动建立并监督落实安全生产各项制度，常态开展安全生产检查，研究解决安全生产突出问题。加强对下属独立法人单位的监督检查，督促其落实安全生产责任。</w:t>
            </w:r>
          </w:p>
          <w:p>
            <w:pPr>
              <w:spacing w:line="360" w:lineRule="exact"/>
              <w:ind w:firstLine="480" w:firstLineChars="200"/>
              <w:rPr>
                <w:rFonts w:ascii="方正仿宋简体" w:eastAsia="方正仿宋简体" w:cs="仿宋_GB2312"/>
                <w:color w:val="000000" w:themeColor="text1"/>
                <w:sz w:val="24"/>
              </w:rPr>
            </w:pPr>
            <w:r>
              <w:rPr>
                <w:rFonts w:hint="eastAsia" w:ascii="方正仿宋简体" w:eastAsia="方正仿宋简体" w:cs="仿宋_GB2312"/>
                <w:color w:val="000000" w:themeColor="text1"/>
                <w:sz w:val="24"/>
              </w:rPr>
              <w:t>2．根据工作岗位的性质、特点和内容，明确各岗位的责任人员、责任范围、责任清单，制定从企业主要负责人到一线从业人员的安全生产职责，细化通俗易懂、便于操作的生产车间、班组、一线从业人员安全生产职责，实现企业安全生产责任全员全岗位全覆盖、安全生产责任全过程可追溯。</w:t>
            </w:r>
          </w:p>
          <w:p>
            <w:pPr>
              <w:spacing w:line="360" w:lineRule="exact"/>
              <w:ind w:firstLine="480" w:firstLineChars="200"/>
              <w:rPr>
                <w:rFonts w:ascii="方正仿宋简体" w:eastAsia="方正仿宋简体" w:cs="仿宋_GB2312"/>
                <w:color w:val="000000" w:themeColor="text1"/>
                <w:sz w:val="24"/>
              </w:rPr>
            </w:pPr>
            <w:r>
              <w:rPr>
                <w:rFonts w:hint="eastAsia" w:ascii="方正仿宋简体" w:eastAsia="方正仿宋简体" w:cs="仿宋_GB2312"/>
                <w:color w:val="000000" w:themeColor="text1"/>
                <w:sz w:val="24"/>
              </w:rPr>
              <w:t>3．坚持依法依规生产经营，严禁使用国家和省明令淘汰的危及生产安全的设备及工艺，及时淘汰更新陈旧落后的设备及工艺。生产有毒有害物质或发生事故可能影响公众安全健康的高危行业企业，建立与公众沟通的交流机制，定期公布相关信息，自觉接受社会监督。</w:t>
            </w:r>
          </w:p>
          <w:p>
            <w:pPr>
              <w:spacing w:line="360" w:lineRule="exact"/>
              <w:ind w:firstLine="480" w:firstLineChars="200"/>
              <w:rPr>
                <w:rFonts w:ascii="方正仿宋简体" w:eastAsia="方正仿宋简体" w:cs="仿宋_GB2312"/>
                <w:color w:val="000000" w:themeColor="text1"/>
                <w:sz w:val="24"/>
              </w:rPr>
            </w:pPr>
            <w:r>
              <w:rPr>
                <w:rFonts w:hint="eastAsia" w:ascii="方正仿宋简体" w:eastAsia="方正仿宋简体" w:cs="仿宋_GB2312"/>
                <w:color w:val="000000" w:themeColor="text1"/>
                <w:sz w:val="24"/>
              </w:rPr>
              <w:t>4．具备与本单位所从事的生产经营活动相适应的安全生产知识和管理能力，企业主要负责人、安全管理人员和重点岗位人员持证上岗率100</w:t>
            </w:r>
            <w:r>
              <w:rPr>
                <w:rFonts w:hint="eastAsia" w:ascii="宋体" w:hAnsi="宋体" w:cs="仿宋_GB2312"/>
                <w:color w:val="000000" w:themeColor="text1"/>
                <w:sz w:val="24"/>
              </w:rPr>
              <w:t>％</w:t>
            </w:r>
            <w:r>
              <w:rPr>
                <w:rFonts w:hint="eastAsia" w:ascii="方正仿宋简体" w:eastAsia="方正仿宋简体" w:cs="仿宋_GB2312"/>
                <w:color w:val="000000" w:themeColor="text1"/>
                <w:sz w:val="24"/>
              </w:rPr>
              <w:t>，高危企业在岗和新招录从业人员培训考核合格率100</w:t>
            </w:r>
            <w:r>
              <w:rPr>
                <w:rFonts w:hint="eastAsia" w:ascii="宋体" w:hAnsi="宋体" w:cs="仿宋_GB2312"/>
                <w:color w:val="000000" w:themeColor="text1"/>
                <w:sz w:val="24"/>
              </w:rPr>
              <w:t>％</w:t>
            </w:r>
            <w:r>
              <w:rPr>
                <w:rFonts w:hint="eastAsia" w:ascii="方正仿宋简体" w:eastAsia="方正仿宋简体" w:cs="仿宋_GB2312"/>
                <w:color w:val="000000" w:themeColor="text1"/>
                <w:sz w:val="24"/>
              </w:rPr>
              <w:t>。未经安全生产教育培训合格的从业人员，不得上岗作业。特种作业人员必须按照国家有关规定经专门的安全作业培训并取得相应资格，方可上岗作业。其中，高危行业企业应设置安全生产管理机构、配备专职安全生产管理人员，危险化学品、矿山、道路运输、建筑施工等重点行业领域内达到一定规模的生产经营单位应配备安全总监、注册安全工程师。油气输送管道、电力、民爆物品、危废固废、建筑施工、交通运输、矿山、特种设备等重点行业领域建立安全生产技术和管理团队。</w:t>
            </w:r>
          </w:p>
          <w:p>
            <w:pPr>
              <w:spacing w:line="360" w:lineRule="exact"/>
              <w:ind w:firstLine="480" w:firstLineChars="200"/>
              <w:rPr>
                <w:rFonts w:ascii="方正仿宋简体" w:eastAsia="方正仿宋简体" w:cs="仿宋_GB2312"/>
                <w:color w:val="000000" w:themeColor="text1"/>
                <w:sz w:val="24"/>
              </w:rPr>
            </w:pPr>
            <w:r>
              <w:rPr>
                <w:rFonts w:hint="eastAsia" w:ascii="方正仿宋简体" w:eastAsia="方正仿宋简体" w:cs="仿宋_GB2312"/>
                <w:color w:val="000000" w:themeColor="text1"/>
                <w:sz w:val="24"/>
              </w:rPr>
              <w:t>5．足额提取并按规定使用安全生产费用，保障安全生产设备设施、风险辨识管控、隐患排查整治、设备维修保养、安全教育培训、劳动防护用品配备、保险、应急演练、事故救援等安全生产支出。</w:t>
            </w:r>
          </w:p>
          <w:p>
            <w:pPr>
              <w:spacing w:line="360" w:lineRule="exact"/>
              <w:ind w:firstLine="480" w:firstLineChars="200"/>
              <w:rPr>
                <w:rFonts w:ascii="方正仿宋简体" w:eastAsia="方正仿宋简体" w:cs="仿宋_GB2312"/>
                <w:color w:val="000000" w:themeColor="text1"/>
                <w:sz w:val="24"/>
              </w:rPr>
            </w:pPr>
            <w:r>
              <w:rPr>
                <w:rFonts w:hint="eastAsia" w:ascii="方正仿宋简体" w:eastAsia="方正仿宋简体" w:cs="仿宋_GB2312"/>
                <w:color w:val="000000" w:themeColor="text1"/>
                <w:sz w:val="24"/>
              </w:rPr>
              <w:t>6．建立企业安全风险辨识评估、管控、警示报告制度，逐一明确风险管控具体责任部门、责任人。建立全员参与、全岗位覆盖、全过程衔接的隐患排查机制和清单管理、动态更新、闭环整改的动态调整机制，持续组织开展事故隐患排查治理。完善企业安全生产承诺制度，建立安全隐患举报奖励机制，健全考核奖惩制度。</w:t>
            </w:r>
          </w:p>
          <w:p>
            <w:pPr>
              <w:spacing w:line="360" w:lineRule="exact"/>
              <w:ind w:firstLine="480" w:firstLineChars="200"/>
              <w:rPr>
                <w:rFonts w:ascii="方正仿宋简体" w:eastAsia="方正仿宋简体" w:cs="仿宋_GB2312"/>
                <w:color w:val="000000" w:themeColor="text1"/>
                <w:sz w:val="24"/>
              </w:rPr>
            </w:pPr>
            <w:r>
              <w:rPr>
                <w:rFonts w:hint="eastAsia" w:ascii="方正仿宋简体" w:eastAsia="方正仿宋简体" w:cs="仿宋_GB2312"/>
                <w:color w:val="000000" w:themeColor="text1"/>
                <w:sz w:val="24"/>
              </w:rPr>
              <w:t>7．加强各类危险源，爆破、吊装、动火、受限空间、登高、检维修等危险作业，外包等业务和复工复产的安全管理，正确佩戴、使用安全防护设施。</w:t>
            </w:r>
          </w:p>
          <w:p>
            <w:pPr>
              <w:spacing w:line="360" w:lineRule="exact"/>
              <w:ind w:firstLine="480" w:firstLineChars="200"/>
              <w:rPr>
                <w:rFonts w:ascii="方正仿宋简体" w:eastAsia="方正仿宋简体" w:cs="Kaiti SC Regular"/>
                <w:color w:val="000000" w:themeColor="text1"/>
                <w:sz w:val="24"/>
              </w:rPr>
            </w:pPr>
            <w:r>
              <w:rPr>
                <w:rFonts w:hint="eastAsia" w:ascii="方正仿宋简体" w:eastAsia="方正仿宋简体" w:cs="仿宋_GB2312"/>
                <w:color w:val="000000" w:themeColor="text1"/>
                <w:sz w:val="24"/>
              </w:rPr>
              <w:t>8．针对生产安全事故特点及危害，制定相应的应急救援预案，定期组织应急救援实战演练和人员避险自救训练，严格事故报告和应急处置。</w:t>
            </w:r>
          </w:p>
        </w:tc>
      </w:tr>
    </w:tbl>
    <w:p>
      <w:pPr>
        <w:overflowPunct w:val="0"/>
        <w:spacing w:line="550" w:lineRule="exact"/>
        <w:ind w:firstLine="640" w:firstLineChars="200"/>
        <w:outlineLvl w:val="2"/>
        <w:rPr>
          <w:rFonts w:ascii="方正黑体简体" w:eastAsia="方正黑体简体" w:cs="仿宋_GB2312"/>
          <w:color w:val="000000" w:themeColor="text1"/>
          <w:sz w:val="32"/>
          <w:szCs w:val="32"/>
        </w:rPr>
      </w:pPr>
      <w:bookmarkStart w:id="197" w:name="_Toc2049932788"/>
      <w:bookmarkStart w:id="198" w:name="_Toc1069237657"/>
      <w:bookmarkStart w:id="199" w:name="_Toc16188"/>
      <w:bookmarkStart w:id="200" w:name="_Toc121237644"/>
      <w:r>
        <w:rPr>
          <w:rFonts w:hint="eastAsia" w:ascii="方正黑体简体" w:eastAsia="方正黑体简体" w:cs="仿宋_GB2312"/>
          <w:color w:val="000000" w:themeColor="text1"/>
          <w:sz w:val="32"/>
          <w:szCs w:val="32"/>
        </w:rPr>
        <w:t>二、加强安全生产标准化建设</w:t>
      </w:r>
      <w:bookmarkEnd w:id="197"/>
      <w:bookmarkEnd w:id="198"/>
      <w:bookmarkEnd w:id="199"/>
      <w:bookmarkEnd w:id="200"/>
    </w:p>
    <w:p>
      <w:pPr>
        <w:overflowPunct w:val="0"/>
        <w:spacing w:line="55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落实“安全第一、预防为主、综合治理”工作方针，持续推进安全生产标准化建设，规范生产经营单位安全生产工作，提升安全管理水平和保障能力。建立政府主导、行业主抓、企业主办的企业安全生产标准化建设机制，把企业标准化建设情况作为分类分级监管的重要依据，对不同等级的企业实施差异化监管。规范企业安全生产标准化定级方案，完善申报考评等配套机制，加强标准化达标企业运行质量审计。强化标准宣传和安全标准适用意识，不断加强安全生产技术标准、管理标准、工作标准在企业车间、班组和岗位的推广应用。</w:t>
      </w:r>
    </w:p>
    <w:p>
      <w:pPr>
        <w:spacing w:line="550" w:lineRule="exact"/>
        <w:jc w:val="center"/>
        <w:rPr>
          <w:rFonts w:ascii="方正黑体简体" w:eastAsia="方正黑体简体" w:cs="仿宋_GB2312"/>
          <w:color w:val="000000" w:themeColor="text1"/>
          <w:sz w:val="32"/>
          <w:szCs w:val="32"/>
        </w:rPr>
      </w:pPr>
      <w:r>
        <w:rPr>
          <w:rFonts w:hint="eastAsia" w:ascii="方正黑体简体" w:eastAsia="方正黑体简体" w:cs="方正黑体_GBK"/>
          <w:color w:val="000000" w:themeColor="text1"/>
          <w:sz w:val="24"/>
        </w:rPr>
        <w:t>专栏7    加强企业安全生产标准化建设工作重点</w:t>
      </w:r>
    </w:p>
    <w:tbl>
      <w:tblPr>
        <w:tblStyle w:val="16"/>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71" w:hRule="atLeast"/>
        </w:trPr>
        <w:tc>
          <w:tcPr>
            <w:tcW w:w="5000" w:type="pct"/>
          </w:tcPr>
          <w:p>
            <w:pPr>
              <w:pStyle w:val="5"/>
              <w:tabs>
                <w:tab w:val="left" w:pos="312"/>
              </w:tabs>
              <w:spacing w:line="420" w:lineRule="exact"/>
              <w:ind w:firstLine="472" w:firstLineChars="200"/>
              <w:rPr>
                <w:rFonts w:ascii="方正仿宋简体" w:eastAsia="方正仿宋简体"/>
                <w:color w:val="000000" w:themeColor="text1"/>
                <w:sz w:val="24"/>
                <w:szCs w:val="24"/>
              </w:rPr>
            </w:pPr>
            <w:r>
              <w:rPr>
                <w:rFonts w:hint="eastAsia" w:ascii="方正仿宋简体" w:eastAsia="方正仿宋简体"/>
                <w:color w:val="000000" w:themeColor="text1"/>
                <w:sz w:val="24"/>
                <w:szCs w:val="24"/>
              </w:rPr>
              <w:t>1．全区生产煤矿，三级安全生产标准化达标率达到100</w:t>
            </w:r>
            <w:r>
              <w:rPr>
                <w:rFonts w:hint="eastAsia" w:ascii="宋体" w:hAnsi="宋体" w:eastAsia="宋体"/>
                <w:color w:val="000000" w:themeColor="text1"/>
                <w:sz w:val="24"/>
                <w:szCs w:val="24"/>
              </w:rPr>
              <w:t>％</w:t>
            </w:r>
            <w:r>
              <w:rPr>
                <w:rFonts w:hint="eastAsia" w:ascii="方正仿宋简体" w:eastAsia="方正仿宋简体"/>
                <w:color w:val="000000" w:themeColor="text1"/>
                <w:sz w:val="24"/>
                <w:szCs w:val="24"/>
              </w:rPr>
              <w:t>，培育二级安全生产标准化企业1家。</w:t>
            </w:r>
          </w:p>
          <w:p>
            <w:pPr>
              <w:pStyle w:val="5"/>
              <w:tabs>
                <w:tab w:val="left" w:pos="312"/>
              </w:tabs>
              <w:spacing w:line="420" w:lineRule="exact"/>
              <w:ind w:firstLine="472" w:firstLineChars="200"/>
              <w:rPr>
                <w:rFonts w:ascii="方正仿宋简体" w:eastAsia="方正仿宋简体"/>
                <w:color w:val="000000" w:themeColor="text1"/>
                <w:sz w:val="24"/>
                <w:szCs w:val="24"/>
              </w:rPr>
            </w:pPr>
            <w:r>
              <w:rPr>
                <w:rFonts w:hint="eastAsia" w:ascii="方正仿宋简体" w:eastAsia="方正仿宋简体"/>
                <w:color w:val="000000" w:themeColor="text1"/>
                <w:sz w:val="24"/>
                <w:szCs w:val="24"/>
              </w:rPr>
              <w:t>2．烟花爆竹经营企业全部创建为二级安全生产标准化企业。非煤矿山、危险化学品经营企业全部创建为三级以上安全生产标准化企业。</w:t>
            </w:r>
          </w:p>
          <w:p>
            <w:pPr>
              <w:pStyle w:val="5"/>
              <w:spacing w:line="420" w:lineRule="exact"/>
              <w:ind w:firstLine="472" w:firstLineChars="200"/>
              <w:rPr>
                <w:rFonts w:ascii="方正仿宋简体" w:eastAsia="方正仿宋简体"/>
                <w:color w:val="000000" w:themeColor="text1"/>
                <w:sz w:val="24"/>
                <w:szCs w:val="24"/>
              </w:rPr>
            </w:pPr>
            <w:r>
              <w:rPr>
                <w:rFonts w:hint="eastAsia" w:ascii="方正仿宋简体" w:eastAsia="方正仿宋简体"/>
                <w:color w:val="000000" w:themeColor="text1"/>
                <w:sz w:val="24"/>
                <w:szCs w:val="24"/>
              </w:rPr>
              <w:t>3．其余规模以上企业全部达到三级安全生产标准化管理水平。</w:t>
            </w:r>
          </w:p>
        </w:tc>
      </w:tr>
    </w:tbl>
    <w:p>
      <w:pPr>
        <w:overflowPunct w:val="0"/>
        <w:spacing w:line="576" w:lineRule="exact"/>
        <w:ind w:firstLine="640" w:firstLineChars="200"/>
        <w:outlineLvl w:val="2"/>
        <w:rPr>
          <w:rFonts w:ascii="方正黑体简体" w:eastAsia="方正黑体简体" w:cs="仿宋_GB2312"/>
          <w:color w:val="000000" w:themeColor="text1"/>
          <w:sz w:val="32"/>
          <w:szCs w:val="32"/>
        </w:rPr>
      </w:pPr>
      <w:bookmarkStart w:id="201" w:name="_Toc1140219095"/>
      <w:bookmarkStart w:id="202" w:name="_Toc11286"/>
      <w:bookmarkStart w:id="203" w:name="_Toc115485277"/>
      <w:bookmarkStart w:id="204" w:name="_Toc121237645"/>
      <w:r>
        <w:rPr>
          <w:rFonts w:hint="eastAsia" w:ascii="方正黑体简体" w:eastAsia="方正黑体简体" w:cs="仿宋_GB2312"/>
          <w:color w:val="000000" w:themeColor="text1"/>
          <w:sz w:val="32"/>
          <w:szCs w:val="32"/>
        </w:rPr>
        <w:t>三、强化安全生产风险防控</w:t>
      </w:r>
      <w:bookmarkEnd w:id="201"/>
      <w:bookmarkEnd w:id="202"/>
      <w:bookmarkEnd w:id="203"/>
      <w:bookmarkEnd w:id="204"/>
    </w:p>
    <w:p>
      <w:pPr>
        <w:overflowPunct w:val="0"/>
        <w:spacing w:line="576" w:lineRule="exact"/>
        <w:ind w:firstLine="640" w:firstLineChars="200"/>
        <w:rPr>
          <w:rFonts w:ascii="方正楷体简体" w:eastAsia="方正楷体简体" w:cs="仿宋_GB2312"/>
          <w:color w:val="000000" w:themeColor="text1"/>
          <w:sz w:val="32"/>
          <w:szCs w:val="32"/>
        </w:rPr>
      </w:pPr>
      <w:bookmarkStart w:id="205" w:name="_Toc20692"/>
      <w:bookmarkStart w:id="206" w:name="_Toc1658776557"/>
      <w:bookmarkStart w:id="207" w:name="_Toc1665747484"/>
      <w:r>
        <w:rPr>
          <w:rFonts w:hint="eastAsia" w:ascii="方正楷体简体" w:eastAsia="方正楷体简体" w:cs="仿宋_GB2312"/>
          <w:color w:val="000000" w:themeColor="text1"/>
          <w:sz w:val="32"/>
          <w:szCs w:val="32"/>
        </w:rPr>
        <w:t>（一）严格实施安全准入</w:t>
      </w:r>
      <w:bookmarkEnd w:id="205"/>
      <w:bookmarkEnd w:id="206"/>
      <w:bookmarkEnd w:id="207"/>
      <w:bookmarkStart w:id="208" w:name="_Toc126123556"/>
    </w:p>
    <w:p>
      <w:pPr>
        <w:overflowPunct w:val="0"/>
        <w:spacing w:line="576" w:lineRule="exact"/>
        <w:ind w:firstLine="640" w:firstLineChars="200"/>
        <w:rPr>
          <w:rFonts w:ascii="方正仿宋简体" w:eastAsia="方正仿宋简体" w:cs="仿宋_GB2312"/>
          <w:color w:val="000000" w:themeColor="text1"/>
          <w:sz w:val="32"/>
          <w:szCs w:val="32"/>
        </w:rPr>
      </w:pPr>
      <w:r>
        <w:rPr>
          <w:rFonts w:ascii="方正仿宋简体" w:eastAsia="方正仿宋简体" w:cs="仿宋_GB2312"/>
          <w:color w:val="000000" w:themeColor="text1"/>
          <w:sz w:val="32"/>
          <w:szCs w:val="32"/>
        </w:rPr>
        <w:t>建立更加严格规范的安全准入体系，</w:t>
      </w:r>
      <w:r>
        <w:rPr>
          <w:rFonts w:hint="eastAsia" w:ascii="方正仿宋简体" w:eastAsia="方正仿宋简体" w:cs="仿宋_GB2312"/>
          <w:color w:val="000000" w:themeColor="text1"/>
          <w:sz w:val="32"/>
          <w:szCs w:val="32"/>
        </w:rPr>
        <w:t>坚持从源头上防范化解重大安全风险，严格实施规划、规模、安全条件、人员素质“四个准入”，完善规划、设计和建设的安全准入标准，严格执行危化品、矿山等“禁限控”目录，</w:t>
      </w:r>
      <w:r>
        <w:rPr>
          <w:rFonts w:ascii="方正仿宋简体" w:eastAsia="方正仿宋简体" w:cs="仿宋_GB2312"/>
          <w:color w:val="000000" w:themeColor="text1"/>
          <w:sz w:val="32"/>
          <w:szCs w:val="32"/>
        </w:rPr>
        <w:t>推动建立高危行业领域建设项目安全联合审批制度，健全重大项目决策安全风险评估与论证机制。</w:t>
      </w:r>
      <w:r>
        <w:rPr>
          <w:rFonts w:hint="eastAsia" w:ascii="方正仿宋简体" w:eastAsia="方正仿宋简体" w:cs="仿宋_GB2312"/>
          <w:color w:val="000000" w:themeColor="text1"/>
          <w:sz w:val="32"/>
          <w:szCs w:val="32"/>
        </w:rPr>
        <w:t>加大政策支持力度，推动传统高风险行业企业开展安全技术和工艺设备改造更新，通过资金奖补、兼并重组等途径，引导安全保障能力低、长期亏损、扭转无望的低端企业主动退出。对安全生产严重违法失信主体实施市场禁入。建立落后产能常态化淘汰退出机制，加大违法产能打击力度、低端产能淘汰力度。加强“拿地即开工”过程中施工队伍资质、施工手续办理等审核把关。</w:t>
      </w:r>
      <w:r>
        <w:rPr>
          <w:rFonts w:ascii="方正仿宋简体" w:eastAsia="方正仿宋简体" w:cs="仿宋_GB2312"/>
          <w:color w:val="000000" w:themeColor="text1"/>
          <w:sz w:val="32"/>
          <w:szCs w:val="32"/>
        </w:rPr>
        <w:t>优化客运、危险物品运输车辆安全技术和安全装备配置水平。</w:t>
      </w:r>
      <w:bookmarkEnd w:id="208"/>
    </w:p>
    <w:p>
      <w:pPr>
        <w:overflowPunct w:val="0"/>
        <w:spacing w:line="576" w:lineRule="exact"/>
        <w:ind w:firstLine="640" w:firstLineChars="200"/>
        <w:rPr>
          <w:rFonts w:ascii="方正楷体简体" w:eastAsia="方正楷体简体" w:cs="仿宋_GB2312"/>
          <w:color w:val="000000" w:themeColor="text1"/>
          <w:sz w:val="32"/>
          <w:szCs w:val="32"/>
        </w:rPr>
      </w:pPr>
      <w:bookmarkStart w:id="209" w:name="_Toc32038"/>
      <w:bookmarkStart w:id="210" w:name="_Toc1284732833"/>
      <w:bookmarkStart w:id="211" w:name="_Toc1621141296"/>
      <w:r>
        <w:rPr>
          <w:rFonts w:hint="eastAsia" w:ascii="方正楷体简体" w:eastAsia="方正楷体简体" w:cs="仿宋_GB2312"/>
          <w:color w:val="000000" w:themeColor="text1"/>
          <w:sz w:val="32"/>
          <w:szCs w:val="32"/>
        </w:rPr>
        <w:t>（二）强化安全风险评估</w:t>
      </w:r>
      <w:bookmarkEnd w:id="209"/>
      <w:bookmarkEnd w:id="210"/>
      <w:bookmarkEnd w:id="211"/>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全面开展城市风险评估，健全安全风险评估管理制度。完善国土空间规划安全风险评估会商机制，将安全风险评估贯穿于城市空间规划、建设与治理全过程，对城乡规划、产业发展规划、重大工程项目实行重大安全风险“一票否决”。</w:t>
      </w:r>
      <w:r>
        <w:rPr>
          <w:rFonts w:ascii="方正仿宋简体" w:eastAsia="方正仿宋简体" w:cs="仿宋_GB2312"/>
          <w:color w:val="000000" w:themeColor="text1"/>
          <w:sz w:val="32"/>
          <w:szCs w:val="32"/>
        </w:rPr>
        <w:t>加强工业集中发展区</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一区五园</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安全源头管理，严格按规定组织开展安全风险评估、论证并完善和落实管控措施，禁止自动化程度低、工艺装备落后等本质安全水平低的项目进区入园</w:t>
      </w:r>
      <w:r>
        <w:rPr>
          <w:rFonts w:hint="eastAsia" w:ascii="方正仿宋简体" w:eastAsia="方正仿宋简体" w:cs="仿宋_GB2312"/>
          <w:color w:val="000000" w:themeColor="text1"/>
          <w:sz w:val="32"/>
          <w:szCs w:val="32"/>
        </w:rPr>
        <w:t>。定期开展重点区域、重大工程和重要设施安全风险评估。</w:t>
      </w:r>
    </w:p>
    <w:p>
      <w:pPr>
        <w:overflowPunct w:val="0"/>
        <w:spacing w:line="600" w:lineRule="exact"/>
        <w:ind w:firstLine="640" w:firstLineChars="200"/>
        <w:rPr>
          <w:rFonts w:ascii="方正楷体简体" w:eastAsia="方正楷体简体" w:cs="仿宋_GB2312"/>
          <w:color w:val="000000" w:themeColor="text1"/>
          <w:sz w:val="32"/>
          <w:szCs w:val="32"/>
        </w:rPr>
      </w:pPr>
      <w:bookmarkStart w:id="212" w:name="_Toc1396732383"/>
      <w:bookmarkStart w:id="213" w:name="_Toc1907730209"/>
      <w:bookmarkStart w:id="214" w:name="_Toc21310"/>
      <w:r>
        <w:rPr>
          <w:rFonts w:hint="eastAsia" w:ascii="方正楷体简体" w:eastAsia="方正楷体简体" w:cs="仿宋_GB2312"/>
          <w:color w:val="000000" w:themeColor="text1"/>
          <w:sz w:val="32"/>
          <w:szCs w:val="32"/>
        </w:rPr>
        <w:t>（三）强化隐患排查治理</w:t>
      </w:r>
      <w:bookmarkEnd w:id="212"/>
      <w:bookmarkEnd w:id="213"/>
      <w:bookmarkEnd w:id="214"/>
    </w:p>
    <w:p>
      <w:pPr>
        <w:overflowPunct w:val="0"/>
        <w:spacing w:line="60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完善安全风险分级管控和隐患排查治理双重预防机制，严格落实企业“双报告”制度，实施重大安全隐患分级挂牌督办。在全面推行实施安全生产清单制管理基础上，加快推动清单制管理工作提档升级。进一步完善隐患排查治理信息系统，建立事故隐患数据库与重大事故隐患动态分布图，实施</w:t>
      </w:r>
      <w:r>
        <w:rPr>
          <w:rFonts w:ascii="方正仿宋简体" w:eastAsia="方正仿宋简体" w:cs="仿宋_GB2312"/>
          <w:color w:val="000000" w:themeColor="text1"/>
          <w:sz w:val="32"/>
          <w:szCs w:val="32"/>
        </w:rPr>
        <w:t>省市</w:t>
      </w:r>
      <w:r>
        <w:rPr>
          <w:rFonts w:hint="eastAsia" w:ascii="方正仿宋简体" w:eastAsia="方正仿宋简体" w:cs="仿宋_GB2312"/>
          <w:color w:val="000000" w:themeColor="text1"/>
          <w:sz w:val="32"/>
          <w:szCs w:val="32"/>
        </w:rPr>
        <w:t>区</w:t>
      </w:r>
      <w:r>
        <w:rPr>
          <w:rFonts w:ascii="方正仿宋简体" w:eastAsia="方正仿宋简体" w:cs="仿宋_GB2312"/>
          <w:color w:val="000000" w:themeColor="text1"/>
          <w:sz w:val="32"/>
          <w:szCs w:val="32"/>
        </w:rPr>
        <w:t>企多级联动</w:t>
      </w:r>
      <w:r>
        <w:rPr>
          <w:rFonts w:hint="eastAsia" w:ascii="方正仿宋简体" w:eastAsia="方正仿宋简体" w:cs="仿宋_GB2312"/>
          <w:color w:val="000000" w:themeColor="text1"/>
          <w:sz w:val="32"/>
          <w:szCs w:val="32"/>
        </w:rPr>
        <w:t>的事故隐患分级分类监管。</w:t>
      </w:r>
      <w:r>
        <w:rPr>
          <w:rFonts w:ascii="方正仿宋简体" w:eastAsia="方正仿宋简体" w:cs="仿宋_GB2312"/>
          <w:color w:val="000000" w:themeColor="text1"/>
          <w:sz w:val="32"/>
          <w:szCs w:val="32"/>
        </w:rPr>
        <w:t>推动企业定期开展安全风险隐患评估和危害辨识，针对高危工艺、设备、场所和岗位等，落实风险防控措施，实现隐患自查自改自报闭环管理。</w:t>
      </w:r>
      <w:r>
        <w:rPr>
          <w:rFonts w:hint="eastAsia" w:ascii="方正仿宋简体" w:eastAsia="方正仿宋简体" w:cs="仿宋_GB2312"/>
          <w:color w:val="000000" w:themeColor="text1"/>
          <w:sz w:val="32"/>
          <w:szCs w:val="32"/>
        </w:rPr>
        <w:t>推进重点监管企业纳管“全覆盖”。</w:t>
      </w:r>
      <w:r>
        <w:rPr>
          <w:rFonts w:ascii="方正仿宋简体" w:eastAsia="方正仿宋简体" w:cs="仿宋_GB2312"/>
          <w:color w:val="000000" w:themeColor="text1"/>
          <w:sz w:val="32"/>
          <w:szCs w:val="32"/>
        </w:rPr>
        <w:t>建立健全重大安全风险管控联动机制，对存在重大安全风险的场所、区域等进行重点管控，制定切实可行的防范化解措施。</w:t>
      </w:r>
      <w:r>
        <w:rPr>
          <w:rFonts w:hint="eastAsia" w:ascii="方正仿宋简体" w:eastAsia="方正仿宋简体" w:cs="仿宋_GB2312"/>
          <w:color w:val="000000" w:themeColor="text1"/>
          <w:sz w:val="32"/>
          <w:szCs w:val="32"/>
        </w:rPr>
        <w:t>针对事故多发频发的重点街道、重点行业、重点企业、重点问题及重大隐患，实施挂牌整治制度，将挂牌整治成效纳入安全生产“一票否决”和年度工作考核，推动重大风险有效管控和重大隐患排查整治。</w:t>
      </w:r>
    </w:p>
    <w:p>
      <w:pPr>
        <w:spacing w:line="550" w:lineRule="exact"/>
        <w:ind w:firstLine="480" w:firstLineChars="200"/>
        <w:jc w:val="center"/>
        <w:rPr>
          <w:rFonts w:ascii="仿宋_GB2312" w:eastAsia="仿宋_GB2312" w:cs="仿宋_GB2312"/>
          <w:color w:val="000000" w:themeColor="text1"/>
          <w:sz w:val="32"/>
          <w:szCs w:val="32"/>
        </w:rPr>
      </w:pPr>
      <w:r>
        <w:rPr>
          <w:rFonts w:hint="eastAsia" w:ascii="方正黑体_GBK" w:eastAsia="方正黑体_GBK" w:cs="方正黑体_GBK"/>
          <w:color w:val="000000" w:themeColor="text1"/>
          <w:sz w:val="24"/>
        </w:rPr>
        <w:t>专栏8    强化安全生产风险防控工作重点</w:t>
      </w:r>
    </w:p>
    <w:tbl>
      <w:tblPr>
        <w:tblStyle w:val="16"/>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5000" w:type="pct"/>
          </w:tcPr>
          <w:p>
            <w:pPr>
              <w:spacing w:line="400" w:lineRule="exact"/>
              <w:ind w:firstLine="472" w:firstLineChars="200"/>
              <w:rPr>
                <w:rFonts w:ascii="方正仿宋简体" w:eastAsia="方正仿宋简体" w:cs="仿宋_GB2312"/>
                <w:color w:val="000000" w:themeColor="text1"/>
                <w:spacing w:val="-2"/>
                <w:sz w:val="24"/>
              </w:rPr>
            </w:pPr>
            <w:r>
              <w:rPr>
                <w:rFonts w:hint="eastAsia" w:ascii="方正仿宋简体" w:eastAsia="方正仿宋简体" w:cs="仿宋_GB2312"/>
                <w:b/>
                <w:color w:val="000000" w:themeColor="text1"/>
                <w:spacing w:val="-2"/>
                <w:sz w:val="24"/>
              </w:rPr>
              <w:t>1.严格安全准入。</w:t>
            </w:r>
            <w:r>
              <w:rPr>
                <w:rFonts w:hint="eastAsia" w:ascii="方正仿宋简体" w:eastAsia="方正仿宋简体" w:cs="仿宋_GB2312"/>
                <w:color w:val="000000" w:themeColor="text1"/>
                <w:spacing w:val="-2"/>
                <w:sz w:val="24"/>
              </w:rPr>
              <w:t>落实建设项目安全设施“三同时”（同时设计、同时施工、同时投入使用）法定要求。严格执行危化品、矿山等“禁限控”目录，严格高危行业领域企业负责人、安全管理人员和特种作业人员安全资格准入条件，严格矿山、危险化学品等重点行业领域关键岗位操作人员强制配备与资格准入。</w:t>
            </w:r>
          </w:p>
          <w:p>
            <w:pPr>
              <w:pStyle w:val="5"/>
              <w:spacing w:line="400" w:lineRule="exact"/>
              <w:ind w:firstLine="472" w:firstLineChars="200"/>
              <w:rPr>
                <w:rFonts w:ascii="方正仿宋简体" w:eastAsia="方正仿宋简体" w:cs="仿宋_GB2312"/>
                <w:color w:val="000000" w:themeColor="text1"/>
                <w:sz w:val="24"/>
                <w:szCs w:val="24"/>
              </w:rPr>
            </w:pPr>
            <w:r>
              <w:rPr>
                <w:rFonts w:hint="eastAsia" w:ascii="方正仿宋简体" w:eastAsia="方正仿宋简体" w:cs="仿宋_GB2312"/>
                <w:b/>
                <w:color w:val="000000" w:themeColor="text1"/>
                <w:sz w:val="24"/>
                <w:szCs w:val="24"/>
              </w:rPr>
              <w:t>2.风险监测预警。</w:t>
            </w:r>
            <w:r>
              <w:rPr>
                <w:rFonts w:hint="eastAsia" w:ascii="方正仿宋简体" w:eastAsia="方正仿宋简体" w:cs="仿宋_GB2312"/>
                <w:color w:val="000000" w:themeColor="text1"/>
                <w:sz w:val="24"/>
                <w:szCs w:val="24"/>
              </w:rPr>
              <w:t>建立完善安全风险评估与论证机制，按照安全风险管控要求进行产业规划和空间布局。各生产经营单位应当及时辨识、评估安全风险，并根据风险等级实施分级管控。各行业领域主管部门应建立并落实重大风险定期分析研判、预警信息会商发布及响应等制度。运用“应急管理综合信息平台”，纳入安全生产双重预防、安全生产清单管理等模块内容，建立风险辨识管控数据库，助力智慧监管。</w:t>
            </w:r>
          </w:p>
        </w:tc>
      </w:tr>
    </w:tbl>
    <w:p>
      <w:pPr>
        <w:overflowPunct w:val="0"/>
        <w:spacing w:line="570" w:lineRule="exact"/>
        <w:ind w:firstLine="640" w:firstLineChars="200"/>
        <w:outlineLvl w:val="2"/>
        <w:rPr>
          <w:rFonts w:ascii="方正黑体简体" w:eastAsia="方正黑体简体" w:cs="仿宋_GB2312"/>
          <w:color w:val="000000" w:themeColor="text1"/>
          <w:sz w:val="32"/>
          <w:szCs w:val="32"/>
        </w:rPr>
      </w:pPr>
      <w:bookmarkStart w:id="215" w:name="_Toc737415724"/>
      <w:bookmarkStart w:id="216" w:name="_Toc121237646"/>
      <w:bookmarkStart w:id="217" w:name="_Toc1003308971"/>
      <w:bookmarkStart w:id="218" w:name="_Toc32698"/>
      <w:r>
        <w:rPr>
          <w:rFonts w:hint="eastAsia" w:ascii="方正黑体简体" w:eastAsia="方正黑体简体" w:cs="仿宋_GB2312"/>
          <w:color w:val="000000" w:themeColor="text1"/>
          <w:sz w:val="32"/>
          <w:szCs w:val="32"/>
        </w:rPr>
        <w:t>四、深化重点领域专项整治</w:t>
      </w:r>
      <w:bookmarkEnd w:id="215"/>
      <w:bookmarkEnd w:id="216"/>
      <w:bookmarkEnd w:id="217"/>
      <w:bookmarkEnd w:id="218"/>
    </w:p>
    <w:p>
      <w:pPr>
        <w:overflowPunct w:val="0"/>
        <w:spacing w:line="570"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深入开展安全生产专项整治行动，加强危险化学品（烟花爆竹）、煤矿、非煤矿山、工贸行业、交通运输、城市安全、建筑施工、城镇燃气、特种设备及农业农村等重点行业领域和商场、旅游景区等人员密集场所安全风险防范，督促企业加大安全投入。健全风险研判工作机制，落实风险管控措施，从根本上消除事故隐患，从根本上解决问题。</w:t>
      </w:r>
    </w:p>
    <w:p>
      <w:pPr>
        <w:overflowPunct w:val="0"/>
        <w:spacing w:line="570"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危险化学品（烟花爆竹）方面</w:t>
      </w:r>
      <w:r>
        <w:rPr>
          <w:rFonts w:hint="eastAsia" w:ascii="方正仿宋简体" w:eastAsia="方正仿宋简体" w:cs="仿宋_GB2312"/>
          <w:color w:val="000000" w:themeColor="text1"/>
          <w:sz w:val="32"/>
          <w:szCs w:val="32"/>
        </w:rPr>
        <w:t>。实施危险化学品企业安全改造，完成企业内部不满足安全要求的平面布局改造。开展危险化学品企业分级分类管理试点，建立常态化隐患排查专家指导服务机制，实现重点企业隐患排查专家指导服务全覆盖。持续开展烟花爆竹经营领域专项治理，健全“打非治违”长效机制。压紧压实乡镇（街道）烟花爆竹零售店（点）安全监管责任。全覆盖实施烟花爆竹批发企业智慧仓储建设，持续深化烟花爆竹零售店规范化建设。</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煤矿方面。</w:t>
      </w:r>
      <w:r>
        <w:rPr>
          <w:rFonts w:hint="eastAsia" w:ascii="方正仿宋简体" w:eastAsia="方正仿宋简体" w:cs="仿宋_GB2312"/>
          <w:color w:val="000000" w:themeColor="text1"/>
          <w:sz w:val="32"/>
          <w:szCs w:val="32"/>
        </w:rPr>
        <w:t>持续深入推进供给侧结构性改革，淘汰落后企业、生产工艺及设备设施，优化安全生产基础条件，提高安全科技支撑水平，推动安全生产源头治本。持续开展煤炭去产能工作</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分类处置</w:t>
      </w:r>
      <w:r>
        <w:rPr>
          <w:rFonts w:ascii="方正仿宋简体" w:eastAsia="方正仿宋简体" w:cs="仿宋_GB2312"/>
          <w:color w:val="000000" w:themeColor="text1"/>
          <w:sz w:val="32"/>
          <w:szCs w:val="32"/>
        </w:rPr>
        <w:t>30</w:t>
      </w:r>
      <w:r>
        <w:rPr>
          <w:rFonts w:hint="eastAsia" w:ascii="方正仿宋简体" w:eastAsia="方正仿宋简体" w:cs="仿宋_GB2312"/>
          <w:color w:val="000000" w:themeColor="text1"/>
          <w:sz w:val="32"/>
          <w:szCs w:val="32"/>
        </w:rPr>
        <w:t>万吨</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年以下煤矿</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到2025年底，完成凉水泉、金琰、大王沟煤矿升级改造</w:t>
      </w:r>
      <w:r>
        <w:rPr>
          <w:rFonts w:ascii="方正仿宋简体" w:eastAsia="方正仿宋简体" w:cs="仿宋_GB2312"/>
          <w:color w:val="000000" w:themeColor="text1"/>
          <w:sz w:val="32"/>
          <w:szCs w:val="32"/>
        </w:rPr>
        <w:t>，全区</w:t>
      </w:r>
      <w:r>
        <w:rPr>
          <w:rFonts w:hint="eastAsia" w:ascii="方正仿宋简体" w:eastAsia="方正仿宋简体" w:cs="仿宋_GB2312"/>
          <w:color w:val="000000" w:themeColor="text1"/>
          <w:sz w:val="32"/>
          <w:szCs w:val="32"/>
        </w:rPr>
        <w:t>保留煤矿7个，核定（设计）年生产能力144万吨</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大力推进煤矿机械化、自动化、信息化和智能化建设，基本实现综合机械化开采</w:t>
      </w:r>
      <w:r>
        <w:rPr>
          <w:rFonts w:ascii="方正仿宋简体" w:eastAsia="方正仿宋简体" w:cs="仿宋_GB2312"/>
          <w:color w:val="000000" w:themeColor="text1"/>
          <w:sz w:val="32"/>
          <w:szCs w:val="32"/>
        </w:rPr>
        <w:t>，</w:t>
      </w:r>
      <w:r>
        <w:rPr>
          <w:rFonts w:hint="eastAsia" w:ascii="方正仿宋简体" w:eastAsia="方正仿宋简体" w:cs="仿宋_GB2312"/>
          <w:color w:val="000000" w:themeColor="text1"/>
          <w:sz w:val="32"/>
          <w:szCs w:val="32"/>
        </w:rPr>
        <w:t>并逐步实现智能化开采。推进煤矿安全标准化建设，全面开展煤矿灾害普查，推进灾害治理。</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非煤矿山方面。</w:t>
      </w:r>
      <w:r>
        <w:rPr>
          <w:rFonts w:hint="eastAsia" w:ascii="方正仿宋简体" w:eastAsia="方正仿宋简体" w:cs="仿宋_GB2312"/>
          <w:color w:val="000000" w:themeColor="text1"/>
          <w:sz w:val="32"/>
          <w:szCs w:val="32"/>
        </w:rPr>
        <w:t>持续开展不具备安全生产条件的非煤矿山整顿关闭工作，坚持“减少数量、提升质量”，严格控制增量、减少存量。严格执行尾矿库新建标准，严禁在距离嘉陵江岸线1公里范围内新建尾矿库。到2025年底，金属、非金属矿山数量比2020年底减少2</w:t>
      </w:r>
      <w:r>
        <w:rPr>
          <w:rFonts w:ascii="方正仿宋简体" w:eastAsia="方正仿宋简体" w:cs="仿宋_GB2312"/>
          <w:color w:val="000000" w:themeColor="text1"/>
          <w:sz w:val="32"/>
          <w:szCs w:val="32"/>
        </w:rPr>
        <w:t>0</w:t>
      </w:r>
      <w:r>
        <w:rPr>
          <w:rFonts w:hint="eastAsia" w:ascii="宋体" w:hAnsi="宋体" w:cs="仿宋_GB2312"/>
          <w:color w:val="000000" w:themeColor="text1"/>
          <w:sz w:val="32"/>
          <w:szCs w:val="32"/>
        </w:rPr>
        <w:t>％</w:t>
      </w:r>
      <w:r>
        <w:rPr>
          <w:rFonts w:hint="eastAsia" w:ascii="方正仿宋简体" w:eastAsia="方正仿宋简体" w:cs="仿宋_GB2312"/>
          <w:color w:val="000000" w:themeColor="text1"/>
          <w:sz w:val="32"/>
          <w:szCs w:val="32"/>
        </w:rPr>
        <w:t>。矿山生产能力达到四川省最低开采规模，到2025年底，</w:t>
      </w:r>
      <w:r>
        <w:rPr>
          <w:rFonts w:ascii="方正仿宋简体" w:eastAsia="方正仿宋简体" w:cs="仿宋_GB2312"/>
          <w:color w:val="000000" w:themeColor="text1"/>
          <w:sz w:val="32"/>
          <w:szCs w:val="32"/>
        </w:rPr>
        <w:t>全区</w:t>
      </w:r>
      <w:r>
        <w:rPr>
          <w:rFonts w:hint="eastAsia" w:ascii="方正仿宋简体" w:eastAsia="方正仿宋简体" w:cs="仿宋_GB2312"/>
          <w:color w:val="000000" w:themeColor="text1"/>
          <w:sz w:val="32"/>
          <w:szCs w:val="32"/>
        </w:rPr>
        <w:t>大中型矿山比例达到50</w:t>
      </w:r>
      <w:r>
        <w:rPr>
          <w:rFonts w:hint="eastAsia" w:ascii="宋体" w:hAnsi="宋体" w:cs="仿宋_GB2312"/>
          <w:color w:val="000000" w:themeColor="text1"/>
          <w:sz w:val="32"/>
          <w:szCs w:val="32"/>
        </w:rPr>
        <w:t>％</w:t>
      </w:r>
      <w:r>
        <w:rPr>
          <w:rFonts w:hint="eastAsia" w:ascii="方正仿宋简体" w:eastAsia="方正仿宋简体" w:cs="仿宋_GB2312"/>
          <w:color w:val="000000" w:themeColor="text1"/>
          <w:sz w:val="32"/>
          <w:szCs w:val="32"/>
        </w:rPr>
        <w:t>。建立矿山安全生产数</w:t>
      </w:r>
      <w:r>
        <w:rPr>
          <w:rFonts w:hint="eastAsia" w:ascii="方正仿宋简体" w:eastAsia="方正仿宋简体" w:cs="仿宋_GB2312"/>
          <w:color w:val="000000" w:themeColor="text1"/>
          <w:spacing w:val="-6"/>
          <w:sz w:val="32"/>
          <w:szCs w:val="32"/>
        </w:rPr>
        <w:t>据库，适时调整矿山安全风险等级，严格实行差异化、动态化监管。</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工贸行业方面。</w:t>
      </w:r>
      <w:r>
        <w:rPr>
          <w:rFonts w:hint="eastAsia" w:ascii="方正仿宋简体" w:eastAsia="方正仿宋简体" w:cs="仿宋_GB2312"/>
          <w:color w:val="000000" w:themeColor="text1"/>
          <w:sz w:val="32"/>
          <w:szCs w:val="32"/>
        </w:rPr>
        <w:t>建立工贸行业安全风险防控责任体系，实行分级分类监管。推动规模以上企业加强安全风险管控系统建设。重点整治工贸行业企业粉尘涉爆、有限空间作业、检维修和外包施工队伍管理等重点环节部位。</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交通运输方面。</w:t>
      </w:r>
      <w:r>
        <w:rPr>
          <w:rFonts w:hint="eastAsia" w:ascii="方正仿宋简体" w:eastAsia="方正仿宋简体" w:cs="仿宋_GB2312"/>
          <w:color w:val="000000" w:themeColor="text1"/>
          <w:sz w:val="32"/>
          <w:szCs w:val="32"/>
        </w:rPr>
        <w:t>深入实施公路安全生命防护工程、危旧桥（隧）改造工程，深化“千灯万带”示范工程，加强临水临崖、连续长陡下坡、急弯陡坡等安全隐患路段整治。加强老旧客车监管，基本消除货车非法改装、“大吨小标”等违法违规突出问题。开展旅游包车安全治理，旅游部门和交通运输、公安交管等部门协作配合，重点检查旅游包车超员、超速、疲劳驾驶、违法超车等交通违法行为，旅游汽车公司落实主体责任及管理制度、管理措施情况。加强危险货物道路运输安全管理，集中开展常压液体危险货物运输罐车治理，强化危险货物托运、承运、装卸、车辆运行安全监管。深化铁路、公路、水运、航空等运输安全综合治理，健全安全管控长效机制。</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城市安全方面。</w:t>
      </w:r>
      <w:r>
        <w:rPr>
          <w:rFonts w:hint="eastAsia" w:ascii="方正仿宋简体" w:eastAsia="方正仿宋简体" w:cs="仿宋_GB2312"/>
          <w:color w:val="000000" w:themeColor="text1"/>
          <w:sz w:val="32"/>
          <w:szCs w:val="32"/>
        </w:rPr>
        <w:t>持续开展城市危险房屋排查整治，依法查处违法建设、违规改变建筑主体结构或使用功能等造成安全隐患行为。建立完善城市隧道、桥梁及地下管线台账，落实安全风险管控措施。加强城市地下基础设施安全管理。制定大型综合体、高层建筑、“多合一”场所、古建筑、重要景区景点等场所消防安全管理导则，持续开展打通消防生命通道、重点场所治理、突出风险整治、乡村火灾防控、重点行业管理等五项“攻坚治理行动”。以信息化、智能化为引领，积极推进安全发展示范城市建设。</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旅游景区方面。</w:t>
      </w:r>
      <w:r>
        <w:rPr>
          <w:rFonts w:hint="eastAsia" w:ascii="方正仿宋简体" w:eastAsia="方正仿宋简体" w:cs="仿宋_GB2312"/>
          <w:color w:val="000000" w:themeColor="text1"/>
          <w:sz w:val="32"/>
          <w:szCs w:val="32"/>
        </w:rPr>
        <w:t>加强旅游景区安全管理，严格流量控制，制定游客分流预案。加强游乐设施安全监管，做好景区特种设备安装及使用过程的安全监管。对未纳入特种设备管理目录的游乐设施，明确安全管理责任，加强风险管控，动态开展隐患排查治理。</w:t>
      </w:r>
      <w:r>
        <w:rPr>
          <w:rFonts w:hint="eastAsia" w:ascii="方正仿宋简体" w:eastAsia="方正仿宋简体" w:cs="仿宋_GB2312"/>
          <w:color w:val="000000" w:themeColor="text1"/>
          <w:spacing w:val="-6"/>
          <w:sz w:val="32"/>
          <w:szCs w:val="32"/>
        </w:rPr>
        <w:t>加强高风险旅游项目安全监管，按照“分类管理、专业监管”原则，建立高风险旅游项目安全管理制度，落实监管责任，消除监</w:t>
      </w:r>
      <w:r>
        <w:rPr>
          <w:rFonts w:hint="eastAsia" w:ascii="方正仿宋简体" w:eastAsia="方正仿宋简体" w:cs="仿宋_GB2312"/>
          <w:color w:val="000000" w:themeColor="text1"/>
          <w:sz w:val="32"/>
          <w:szCs w:val="32"/>
        </w:rPr>
        <w:t>管盲区。</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农业农村方面。</w:t>
      </w:r>
      <w:r>
        <w:rPr>
          <w:rFonts w:hint="eastAsia" w:ascii="方正仿宋简体" w:eastAsia="方正仿宋简体" w:cs="仿宋_GB2312"/>
          <w:color w:val="000000" w:themeColor="text1"/>
          <w:sz w:val="32"/>
          <w:szCs w:val="32"/>
        </w:rPr>
        <w:t>加强渔业船舶安全管理，建立渔船动态管理数据库，深化安全隐患大排查。强化农业机械安全管理，深入推进“平安农机”建设，完成变型拖拉机“增量为零、逐年报废、三年清零”任务。加强农村沼气安全管理，农村沼气设施实行建档立卡、规范管理，强化户用沼气池“出料”“清池”安全管控。加强农业项目和农业设施项目安全管理，规范农房等农村基础设施建设安全管理，落实部门指导监管和属地管理安全责任。</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建筑施工和城镇燃气方面。</w:t>
      </w:r>
      <w:r>
        <w:rPr>
          <w:rFonts w:hint="eastAsia" w:ascii="方正仿宋简体" w:eastAsia="方正仿宋简体" w:cs="仿宋_GB2312"/>
          <w:color w:val="000000" w:themeColor="text1"/>
          <w:sz w:val="32"/>
          <w:szCs w:val="32"/>
        </w:rPr>
        <w:t>深化建设工程领域安全生产专项治理，聚焦房屋及市政工程、交通工程、水利工程、能源工程等重点建设项目，聚焦起重机械、高支模、大型脚手架、深基坑、高空作业等施工重点环节，督促建设工程各方落实安全生产责任。依法打击建筑市场违法违规行为，依法严肃查处各类施工安全事故。开展城镇燃气安全风险隐患排查整治，加快推进老旧燃气管网改造升级。加强燃气使用安全宣传教育，督促餐饮等行业生产经营单位安装使用可燃气体报警装置，鼓励家庭安装可燃气体报警装置。</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特种设备方面。</w:t>
      </w:r>
      <w:r>
        <w:rPr>
          <w:rFonts w:hint="eastAsia" w:ascii="方正仿宋简体" w:eastAsia="方正仿宋简体" w:cs="仿宋_GB2312"/>
          <w:color w:val="000000" w:themeColor="text1"/>
          <w:sz w:val="32"/>
          <w:szCs w:val="32"/>
        </w:rPr>
        <w:t>大力推行改进电梯维护保养模式和调整电梯检验检测方式“两项改革”，持续开展电梯维护保养和检验检测乱象整治，将15年以上老旧住宅电梯更新改造纳入老旧小区改造项目。加大检查执法力度，强化公共聚集场所、工贸行业、燃</w:t>
      </w:r>
      <w:r>
        <w:rPr>
          <w:rFonts w:hint="eastAsia" w:ascii="方正仿宋简体" w:eastAsia="方正仿宋简体" w:cs="仿宋_GB2312"/>
          <w:color w:val="000000" w:themeColor="text1"/>
          <w:spacing w:val="6"/>
          <w:sz w:val="32"/>
          <w:szCs w:val="32"/>
        </w:rPr>
        <w:t>气行业、危险化学品和大型游乐设施等相关特种设备安全集中整治。</w:t>
      </w:r>
    </w:p>
    <w:p>
      <w:pPr>
        <w:snapToGrid w:val="0"/>
        <w:spacing w:line="580" w:lineRule="exact"/>
        <w:ind w:firstLine="480" w:firstLineChars="200"/>
        <w:jc w:val="center"/>
        <w:rPr>
          <w:rFonts w:ascii="仿宋_GB2312" w:eastAsia="仿宋_GB2312" w:cs="仿宋_GB2312"/>
          <w:color w:val="000000" w:themeColor="text1"/>
          <w:sz w:val="32"/>
          <w:szCs w:val="32"/>
        </w:rPr>
      </w:pPr>
      <w:bookmarkStart w:id="219" w:name="_Toc1284014213"/>
      <w:bookmarkStart w:id="220" w:name="_Toc410915258"/>
      <w:bookmarkStart w:id="221" w:name="_Toc68920594"/>
      <w:r>
        <w:rPr>
          <w:rFonts w:hint="eastAsia" w:ascii="黑体" w:eastAsia="黑体" w:cs="Times New Roman"/>
          <w:color w:val="000000" w:themeColor="text1"/>
          <w:kern w:val="0"/>
          <w:sz w:val="24"/>
        </w:rPr>
        <w:t>专栏9    安全生产治理能力提升工程</w:t>
      </w:r>
      <w:bookmarkEnd w:id="219"/>
      <w:bookmarkEnd w:id="220"/>
      <w:bookmarkEnd w:id="221"/>
    </w:p>
    <w:tbl>
      <w:tblPr>
        <w:tblStyle w:val="16"/>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0" w:type="dxa"/>
          </w:tcPr>
          <w:p>
            <w:pPr>
              <w:spacing w:line="420" w:lineRule="exact"/>
              <w:ind w:firstLine="480" w:firstLineChars="200"/>
              <w:rPr>
                <w:rFonts w:ascii="方正仿宋简体" w:eastAsia="方正仿宋简体" w:cs="仿宋_GB2312"/>
                <w:color w:val="000000" w:themeColor="text1"/>
                <w:sz w:val="24"/>
              </w:rPr>
            </w:pPr>
            <w:bookmarkStart w:id="222" w:name="_Toc1994628866"/>
            <w:bookmarkStart w:id="223" w:name="_Toc1147868599"/>
            <w:bookmarkStart w:id="224" w:name="_Toc141279033"/>
            <w:r>
              <w:rPr>
                <w:rFonts w:hint="eastAsia" w:ascii="方正仿宋简体" w:eastAsia="方正仿宋简体" w:cs="仿宋_GB2312"/>
                <w:b/>
                <w:color w:val="000000" w:themeColor="text1"/>
                <w:sz w:val="24"/>
              </w:rPr>
              <w:t>1．危险化学品安全综合能力提升工程。</w:t>
            </w:r>
            <w:r>
              <w:rPr>
                <w:rFonts w:hint="eastAsia" w:ascii="方正仿宋简体" w:eastAsia="方正仿宋简体" w:cs="仿宋_GB2312"/>
                <w:color w:val="000000" w:themeColor="text1"/>
                <w:sz w:val="24"/>
              </w:rPr>
              <w:t>构建“工业互联网＋危化品安全生产”技术体系和应用生态系统，建设安全信息数据库与数字交付、重大危险源管理、作业许可及过程管理、培训管理、风险分级管控和隐患排查治理管理等企业运用场景。完成华油天然气广元有限公司及区应急管理部门“工业互联网＋危化品安全生产”运用场景建设。</w:t>
            </w:r>
            <w:bookmarkEnd w:id="222"/>
            <w:bookmarkEnd w:id="223"/>
            <w:bookmarkEnd w:id="224"/>
          </w:p>
          <w:p>
            <w:pPr>
              <w:spacing w:line="420" w:lineRule="exact"/>
              <w:ind w:firstLine="480" w:firstLineChars="200"/>
              <w:rPr>
                <w:rFonts w:ascii="方正仿宋简体" w:eastAsia="方正仿宋简体" w:cs="仿宋_GB2312"/>
                <w:color w:val="000000" w:themeColor="text1"/>
                <w:sz w:val="24"/>
              </w:rPr>
            </w:pPr>
            <w:bookmarkStart w:id="225" w:name="_Toc1878044190"/>
            <w:bookmarkStart w:id="226" w:name="_Toc1995791453"/>
            <w:bookmarkStart w:id="227" w:name="_Toc220893240"/>
            <w:r>
              <w:rPr>
                <w:rFonts w:hint="eastAsia" w:ascii="方正仿宋简体" w:eastAsia="方正仿宋简体" w:cs="仿宋_GB2312"/>
                <w:b/>
                <w:color w:val="000000" w:themeColor="text1"/>
                <w:sz w:val="24"/>
              </w:rPr>
              <w:t>2．烟花爆竹智慧仓储工程。</w:t>
            </w:r>
            <w:r>
              <w:rPr>
                <w:rFonts w:hint="eastAsia" w:ascii="方正仿宋简体" w:eastAsia="方正仿宋简体" w:cs="仿宋_GB2312"/>
                <w:color w:val="000000" w:themeColor="text1"/>
                <w:sz w:val="24"/>
              </w:rPr>
              <w:t>完成烟花爆竹批发企业储存仓库的烟花爆竹智慧仓储项目建设，与市、区应急管理部门管控平台实现联通。</w:t>
            </w:r>
            <w:bookmarkEnd w:id="225"/>
            <w:bookmarkEnd w:id="226"/>
            <w:bookmarkEnd w:id="227"/>
          </w:p>
          <w:p>
            <w:pPr>
              <w:spacing w:line="420" w:lineRule="exact"/>
              <w:ind w:firstLine="480" w:firstLineChars="200"/>
              <w:rPr>
                <w:rFonts w:ascii="方正仿宋简体" w:eastAsia="方正仿宋简体" w:cs="仿宋_GB2312"/>
                <w:color w:val="000000" w:themeColor="text1"/>
                <w:sz w:val="24"/>
              </w:rPr>
            </w:pPr>
            <w:bookmarkStart w:id="228" w:name="_Toc51880084"/>
            <w:bookmarkStart w:id="229" w:name="_Toc2025312867"/>
            <w:bookmarkStart w:id="230" w:name="_Toc968761061"/>
            <w:r>
              <w:rPr>
                <w:rFonts w:hint="eastAsia" w:ascii="方正仿宋简体" w:eastAsia="方正仿宋简体" w:cs="仿宋_GB2312"/>
                <w:b/>
                <w:color w:val="000000" w:themeColor="text1"/>
                <w:sz w:val="24"/>
              </w:rPr>
              <w:t>3．煤矿安全风险监测预警能力提升工程。</w:t>
            </w:r>
            <w:bookmarkEnd w:id="228"/>
            <w:bookmarkEnd w:id="229"/>
            <w:bookmarkEnd w:id="230"/>
            <w:r>
              <w:rPr>
                <w:rFonts w:hint="eastAsia" w:ascii="方正仿宋简体" w:eastAsia="方正仿宋简体" w:cs="仿宋_GB2312"/>
                <w:color w:val="000000" w:themeColor="text1"/>
                <w:sz w:val="24"/>
              </w:rPr>
              <w:t>升级完善煤矿安全生产风险监测预警系统，将安全监控、人员定位、工业视频、水文动态监测、重大设备感知系统等纳入监测范围。</w:t>
            </w:r>
          </w:p>
          <w:p>
            <w:pPr>
              <w:spacing w:line="420" w:lineRule="exact"/>
              <w:ind w:firstLine="480" w:firstLineChars="200"/>
              <w:rPr>
                <w:rFonts w:ascii="方正仿宋简体" w:eastAsia="方正仿宋简体" w:cs="仿宋_GB2312"/>
                <w:color w:val="000000" w:themeColor="text1"/>
                <w:sz w:val="24"/>
              </w:rPr>
            </w:pPr>
            <w:bookmarkStart w:id="231" w:name="_Toc786874781"/>
            <w:bookmarkStart w:id="232" w:name="_Toc2066948590"/>
            <w:bookmarkStart w:id="233" w:name="_Toc1607897954"/>
            <w:r>
              <w:rPr>
                <w:rFonts w:hint="eastAsia" w:ascii="方正仿宋简体" w:eastAsia="方正仿宋简体" w:cs="仿宋_GB2312"/>
                <w:b/>
                <w:color w:val="000000" w:themeColor="text1"/>
                <w:sz w:val="24"/>
              </w:rPr>
              <w:t>4．煤矿灾害治理能力提升工程。</w:t>
            </w:r>
            <w:r>
              <w:rPr>
                <w:rFonts w:hint="eastAsia" w:ascii="方正仿宋简体" w:eastAsia="方正仿宋简体" w:cs="仿宋_GB2312"/>
                <w:color w:val="000000" w:themeColor="text1"/>
                <w:sz w:val="24"/>
              </w:rPr>
              <w:t>开展隐患排查整治，实施煤矿重大灾害治理，建立煤矿安全风险防控一张图。</w:t>
            </w:r>
            <w:bookmarkEnd w:id="231"/>
            <w:bookmarkEnd w:id="232"/>
            <w:bookmarkEnd w:id="233"/>
          </w:p>
          <w:p>
            <w:pPr>
              <w:spacing w:line="420" w:lineRule="exact"/>
              <w:ind w:firstLine="480" w:firstLineChars="200"/>
              <w:rPr>
                <w:rFonts w:ascii="方正仿宋简体" w:eastAsia="方正仿宋简体" w:cs="仿宋_GB2312"/>
                <w:color w:val="000000" w:themeColor="text1"/>
                <w:sz w:val="24"/>
              </w:rPr>
            </w:pPr>
            <w:bookmarkStart w:id="234" w:name="_Toc253874141"/>
            <w:bookmarkStart w:id="235" w:name="_Toc211964244"/>
            <w:bookmarkStart w:id="236" w:name="_Toc963735998"/>
            <w:r>
              <w:rPr>
                <w:rFonts w:hint="eastAsia" w:ascii="方正仿宋简体" w:eastAsia="方正仿宋简体" w:cs="仿宋_GB2312"/>
                <w:b/>
                <w:color w:val="000000" w:themeColor="text1"/>
                <w:sz w:val="24"/>
              </w:rPr>
              <w:t>5．非煤矿山安全综合能力提升工程。</w:t>
            </w:r>
            <w:bookmarkEnd w:id="234"/>
            <w:bookmarkEnd w:id="235"/>
            <w:r>
              <w:rPr>
                <w:rFonts w:hint="eastAsia" w:ascii="方正仿宋简体" w:eastAsia="方正仿宋简体" w:cs="仿宋_GB2312"/>
                <w:color w:val="000000" w:themeColor="text1"/>
                <w:sz w:val="24"/>
              </w:rPr>
              <w:t>完成所有正常生产建设非煤矿山和工贸企业应急管理综合信息平台建设。</w:t>
            </w:r>
            <w:bookmarkEnd w:id="236"/>
          </w:p>
          <w:p>
            <w:pPr>
              <w:spacing w:line="420" w:lineRule="exact"/>
              <w:ind w:firstLine="480" w:firstLineChars="200"/>
              <w:rPr>
                <w:rFonts w:ascii="方正仿宋简体" w:eastAsia="方正仿宋简体" w:cs="仿宋_GB2312"/>
                <w:color w:val="000000" w:themeColor="text1"/>
                <w:sz w:val="24"/>
              </w:rPr>
            </w:pPr>
            <w:r>
              <w:rPr>
                <w:rFonts w:hint="eastAsia" w:ascii="方正仿宋简体" w:eastAsia="方正仿宋简体" w:cs="仿宋_GB2312"/>
                <w:b/>
                <w:color w:val="000000" w:themeColor="text1"/>
                <w:sz w:val="24"/>
              </w:rPr>
              <w:t>6．安全发展示范城市创建工程。</w:t>
            </w:r>
            <w:r>
              <w:rPr>
                <w:rFonts w:hint="eastAsia" w:ascii="方正仿宋简体" w:eastAsia="方正仿宋简体" w:cs="仿宋_GB2312"/>
                <w:color w:val="000000" w:themeColor="text1"/>
                <w:sz w:val="24"/>
              </w:rPr>
              <w:t>创建省级安全社区1个，争创省级安全发展示范城市。</w:t>
            </w:r>
          </w:p>
        </w:tc>
      </w:tr>
    </w:tbl>
    <w:p>
      <w:pPr>
        <w:spacing w:line="576" w:lineRule="exact"/>
        <w:jc w:val="center"/>
        <w:rPr>
          <w:rFonts w:ascii="楷体_GB2312" w:eastAsia="楷体_GB2312" w:cs="Kaiti SC Regular"/>
          <w:color w:val="000000" w:themeColor="text1"/>
          <w:sz w:val="32"/>
          <w:szCs w:val="32"/>
        </w:rPr>
      </w:pPr>
    </w:p>
    <w:p>
      <w:pPr>
        <w:spacing w:line="576" w:lineRule="exact"/>
        <w:jc w:val="center"/>
        <w:outlineLvl w:val="1"/>
        <w:rPr>
          <w:rFonts w:ascii="方正黑体简体" w:eastAsia="方正黑体简体" w:cs="黑体"/>
          <w:color w:val="000000" w:themeColor="text1"/>
          <w:sz w:val="32"/>
          <w:szCs w:val="32"/>
        </w:rPr>
      </w:pPr>
      <w:bookmarkStart w:id="237" w:name="_Toc1455453148"/>
      <w:bookmarkStart w:id="238" w:name="_Toc121237647"/>
      <w:bookmarkStart w:id="239" w:name="_Toc28206"/>
      <w:bookmarkStart w:id="240" w:name="_Toc617946431"/>
      <w:r>
        <w:rPr>
          <w:rFonts w:hint="eastAsia" w:ascii="方正黑体简体" w:eastAsia="方正黑体简体" w:cs="黑体"/>
          <w:color w:val="000000" w:themeColor="text1"/>
          <w:sz w:val="32"/>
          <w:szCs w:val="32"/>
        </w:rPr>
        <w:t>第三节  防灾减灾</w:t>
      </w:r>
      <w:bookmarkEnd w:id="161"/>
      <w:bookmarkEnd w:id="237"/>
      <w:bookmarkEnd w:id="238"/>
      <w:bookmarkEnd w:id="239"/>
      <w:bookmarkEnd w:id="240"/>
    </w:p>
    <w:p>
      <w:pPr>
        <w:overflowPunct w:val="0"/>
        <w:spacing w:line="576" w:lineRule="exact"/>
        <w:ind w:firstLine="640" w:firstLineChars="200"/>
        <w:outlineLvl w:val="2"/>
        <w:rPr>
          <w:rFonts w:ascii="方正黑体简体" w:eastAsia="方正黑体简体" w:cs="仿宋_GB2312"/>
          <w:color w:val="000000" w:themeColor="text1"/>
          <w:sz w:val="32"/>
          <w:szCs w:val="32"/>
        </w:rPr>
      </w:pPr>
      <w:bookmarkStart w:id="241" w:name="_Toc1670"/>
      <w:bookmarkStart w:id="242" w:name="_Toc1521836388"/>
      <w:bookmarkStart w:id="243" w:name="_Toc121237648"/>
      <w:bookmarkStart w:id="244" w:name="_Toc594748925"/>
      <w:r>
        <w:rPr>
          <w:rFonts w:hint="eastAsia" w:ascii="方正黑体简体" w:eastAsia="方正黑体简体" w:cs="仿宋_GB2312"/>
          <w:color w:val="000000" w:themeColor="text1"/>
          <w:sz w:val="32"/>
          <w:szCs w:val="32"/>
        </w:rPr>
        <w:t>一、健全风险预判与评估机制</w:t>
      </w:r>
      <w:bookmarkEnd w:id="241"/>
      <w:bookmarkEnd w:id="242"/>
      <w:bookmarkEnd w:id="243"/>
      <w:bookmarkEnd w:id="244"/>
    </w:p>
    <w:p>
      <w:pPr>
        <w:overflowPunct w:val="0"/>
        <w:spacing w:line="576" w:lineRule="exact"/>
        <w:ind w:firstLine="640" w:firstLineChars="200"/>
        <w:rPr>
          <w:rFonts w:ascii="方正仿宋简体" w:eastAsia="方正仿宋简体" w:cs="仿宋_GB2312"/>
          <w:color w:val="000000" w:themeColor="text1"/>
          <w:sz w:val="32"/>
          <w:szCs w:val="32"/>
        </w:rPr>
      </w:pPr>
      <w:r>
        <w:rPr>
          <w:rFonts w:ascii="方正仿宋简体" w:eastAsia="方正仿宋简体" w:cs="仿宋_GB2312"/>
          <w:color w:val="000000" w:themeColor="text1"/>
          <w:sz w:val="32"/>
          <w:szCs w:val="32"/>
        </w:rPr>
        <w:t>以第一次全国自然灾害综合风险普查为基准，</w:t>
      </w:r>
      <w:r>
        <w:rPr>
          <w:rFonts w:hint="eastAsia" w:ascii="方正仿宋简体" w:eastAsia="方正仿宋简体" w:cs="仿宋_GB2312"/>
          <w:color w:val="000000" w:themeColor="text1"/>
          <w:sz w:val="32"/>
          <w:szCs w:val="32"/>
        </w:rPr>
        <w:t>建立自然灾害综合风险和综合减灾能力空间数据库。健全灾害事故信息直报制度，加强地震、洪涝干旱、地质灾害、森林火灾等各类自然灾害风险分级评估，掌握重点区域灾害风险变化特点，建立灾害风险管控责任清单，实现从注重灾后救助向灾前预防转变，从减少灾害损失向减轻灾害风险转变，从应对单一灾种向综合减灾转变。</w:t>
      </w:r>
    </w:p>
    <w:p>
      <w:pPr>
        <w:overflowPunct w:val="0"/>
        <w:spacing w:line="576" w:lineRule="exact"/>
        <w:ind w:firstLine="640" w:firstLineChars="200"/>
        <w:outlineLvl w:val="2"/>
        <w:rPr>
          <w:rFonts w:ascii="方正黑体简体" w:eastAsia="方正黑体简体" w:cs="仿宋_GB2312"/>
          <w:color w:val="000000" w:themeColor="text1"/>
          <w:sz w:val="32"/>
          <w:szCs w:val="32"/>
        </w:rPr>
      </w:pPr>
      <w:bookmarkStart w:id="245" w:name="_Toc121237649"/>
      <w:bookmarkStart w:id="246" w:name="_Toc1556289337"/>
      <w:bookmarkStart w:id="247" w:name="_Toc1504350687"/>
      <w:bookmarkStart w:id="248" w:name="_Toc5136"/>
      <w:r>
        <w:rPr>
          <w:rFonts w:hint="eastAsia" w:ascii="方正黑体简体" w:eastAsia="方正黑体简体" w:cs="仿宋_GB2312"/>
          <w:color w:val="000000" w:themeColor="text1"/>
          <w:sz w:val="32"/>
          <w:szCs w:val="32"/>
        </w:rPr>
        <w:t>二、增强自然灾害防治能力</w:t>
      </w:r>
      <w:bookmarkEnd w:id="245"/>
      <w:bookmarkEnd w:id="246"/>
      <w:bookmarkEnd w:id="247"/>
      <w:bookmarkEnd w:id="248"/>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健全自然灾害防治体系，加快推进地震易发区房屋设施加固、防汛抗旱水利提升、地质灾害综合治理和避险移民搬迁等自然灾害防治重点工程建设。</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地震与地质灾害方面。</w:t>
      </w:r>
      <w:r>
        <w:rPr>
          <w:rFonts w:hint="eastAsia" w:ascii="方正仿宋简体" w:eastAsia="方正仿宋简体" w:cs="仿宋_GB2312"/>
          <w:color w:val="000000" w:themeColor="text1"/>
          <w:sz w:val="32"/>
          <w:szCs w:val="32"/>
        </w:rPr>
        <w:t>完善地震监测预报预警体制机制，增加监测台网密度，实施地震预警接收终端等应用示范工程。争取并实施地震活断层探测工程。完成区域性地震安全性评价和地质灾害风险隐患调查评价。加强建筑领域新材料新工艺推广运用，提升重要基础设施和基本公共服务设施的灾害设防水平。推进应急避难场所和通道标准化建设，在地震易发地区新建或改造升级Ⅱ类及以上应急避难场所，试点推行应急服务站（点）。</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水旱灾害方面。</w:t>
      </w:r>
      <w:r>
        <w:rPr>
          <w:rFonts w:hint="eastAsia" w:ascii="方正仿宋简体" w:eastAsia="方正仿宋简体" w:cs="仿宋_GB2312"/>
          <w:color w:val="000000" w:themeColor="text1"/>
          <w:sz w:val="32"/>
          <w:szCs w:val="32"/>
        </w:rPr>
        <w:t>优化完善水旱灾害防御工程措施和非工程措施，进一步完善水旱灾害区域联防联控、部门信息共享、协调联动等工作机制，提升信息化运用水平，强化防汛抗旱群防群测体系建设，扣紧“防”“救”责任链条。立足“防大汛、抢大险、救大灾”，扎实做好防范极端天气灾害导致洪涝巨灾等各项应对准备。积极培育水旱灾害应急技术力量，强化专业技术支撑能力建设。提升城镇防洪设施设防标准，减少内涝安全隐患。实施病险水库除险加固、中小河流治理、山洪灾害治理等防洪减灾工程，提升防洪度汛能力。持续推动落实“三个避让”“三个紧急撤离”要求。推动建立水旱灾害专业救援队伍，配备专业救援物资装备，建立应急系统防汛抗旱救援物资储备基地。</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森林火灾方面。</w:t>
      </w:r>
      <w:r>
        <w:rPr>
          <w:rFonts w:hint="eastAsia" w:ascii="方正仿宋简体" w:eastAsia="方正仿宋简体" w:cs="仿宋_GB2312"/>
          <w:color w:val="000000" w:themeColor="text1"/>
          <w:sz w:val="32"/>
          <w:szCs w:val="32"/>
        </w:rPr>
        <w:t>巩固森林防灭火专项整治成果，全面建设森林火灾“预防、扑救、保障”三大体系。推进森林防火宣传教育，改善宣教设施条件，提高公众防火意识。完善森林防火信息指挥系统，依托应急管理综合指挥系统，充分引接共享相关单位的数据资源，构建森林防火信息化体系。加强森林火险预警监测系统建设，依托综合监测站、无人机、卫星等构建完善的森林火险预警响应体系，加强视频监控系统建设。强化森林专兼职扑火队伍与装备能力建设，加强适合高山峡谷地区森林火灾扑救的专属装备和以水灭火、空地协同等扑火装备配备，实现“打早、打小、打了”。推进防灭火物资储备库、瞭望塔、消防水池、隔离带、</w:t>
      </w:r>
      <w:r>
        <w:rPr>
          <w:rFonts w:hint="eastAsia" w:ascii="方正仿宋简体" w:eastAsia="方正仿宋简体" w:cs="仿宋_GB2312"/>
          <w:color w:val="000000" w:themeColor="text1"/>
          <w:spacing w:val="-6"/>
          <w:sz w:val="32"/>
          <w:szCs w:val="32"/>
        </w:rPr>
        <w:t>林下道路等森林防灭火基础设施建设，提升森林防灭火能力水平。</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气象灾害方面。</w:t>
      </w:r>
      <w:r>
        <w:rPr>
          <w:rFonts w:hint="eastAsia" w:ascii="方正仿宋简体" w:eastAsia="方正仿宋简体" w:cs="仿宋_GB2312"/>
          <w:color w:val="000000" w:themeColor="text1"/>
          <w:sz w:val="32"/>
          <w:szCs w:val="32"/>
        </w:rPr>
        <w:t>加强</w:t>
      </w:r>
      <w:r>
        <w:rPr>
          <w:rFonts w:hint="eastAsia" w:ascii="方正仿宋简体" w:eastAsia="方正仿宋简体" w:cs="仿宋_GB2312"/>
          <w:color w:val="000000" w:themeColor="text1"/>
          <w:sz w:val="32"/>
          <w:szCs w:val="32"/>
          <w:lang w:val="en-US" w:eastAsia="zh-CN"/>
        </w:rPr>
        <w:t>与市气象部门工作衔接，提升</w:t>
      </w:r>
      <w:r>
        <w:rPr>
          <w:rFonts w:hint="eastAsia" w:ascii="方正仿宋简体" w:eastAsia="方正仿宋简体" w:cs="仿宋_GB2312"/>
          <w:color w:val="000000" w:themeColor="text1"/>
          <w:sz w:val="32"/>
          <w:szCs w:val="32"/>
        </w:rPr>
        <w:t>对流天气、极端强降水、极端高（低）温、极端干旱等灾害性天气短临预报预警水平。</w:t>
      </w:r>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楷体简体" w:eastAsia="方正楷体简体" w:cs="仿宋_GB2312"/>
          <w:color w:val="000000" w:themeColor="text1"/>
          <w:sz w:val="32"/>
          <w:szCs w:val="32"/>
        </w:rPr>
        <w:t>巨灾方面。</w:t>
      </w:r>
      <w:r>
        <w:rPr>
          <w:rFonts w:hint="eastAsia" w:ascii="方正仿宋简体" w:eastAsia="方正仿宋简体" w:cs="仿宋_GB2312"/>
          <w:color w:val="000000" w:themeColor="text1"/>
          <w:sz w:val="32"/>
          <w:szCs w:val="32"/>
        </w:rPr>
        <w:t>针对特大洪水、大地震、大面积泥石流滑坡、特大风、大面积森林火灾、持续性大面积干旱等，建立完善巨灾应对初期响应制度，加强巨灾应对预案编修和演练，推进综合安全信息管理资源的整合和共享，加强巨灾应对的紧急状态下应急物资统筹调度。</w:t>
      </w:r>
    </w:p>
    <w:p>
      <w:pPr>
        <w:pStyle w:val="20"/>
        <w:spacing w:line="580" w:lineRule="exact"/>
        <w:ind w:firstLine="480" w:firstLineChars="200"/>
        <w:jc w:val="center"/>
        <w:rPr>
          <w:rFonts w:ascii="黑体" w:eastAsia="黑体" w:cs="仿宋_GB2312"/>
          <w:color w:val="000000" w:themeColor="text1"/>
          <w:kern w:val="2"/>
          <w:sz w:val="32"/>
          <w:szCs w:val="32"/>
        </w:rPr>
      </w:pPr>
      <w:r>
        <w:rPr>
          <w:rFonts w:hint="eastAsia" w:ascii="黑体" w:eastAsia="黑体"/>
          <w:color w:val="000000" w:themeColor="text1"/>
          <w:sz w:val="24"/>
        </w:rPr>
        <w:t>专栏</w:t>
      </w:r>
      <w:r>
        <w:rPr>
          <w:rFonts w:hint="eastAsia" w:ascii="黑体" w:eastAsia="黑体" w:cs="??_GB2312"/>
          <w:color w:val="000000" w:themeColor="text1"/>
          <w:sz w:val="24"/>
        </w:rPr>
        <w:t>10    自然灾害</w:t>
      </w:r>
      <w:r>
        <w:rPr>
          <w:rFonts w:hint="eastAsia" w:ascii="黑体" w:eastAsia="黑体"/>
          <w:color w:val="000000" w:themeColor="text1"/>
          <w:sz w:val="24"/>
        </w:rPr>
        <w:t>风险防范应对能力工程</w:t>
      </w:r>
    </w:p>
    <w:tbl>
      <w:tblPr>
        <w:tblStyle w:val="16"/>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88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673" w:hRule="atLeast"/>
          <w:jc w:val="center"/>
        </w:trPr>
        <w:tc>
          <w:tcPr>
            <w:tcW w:w="5000" w:type="pct"/>
            <w:vAlign w:val="center"/>
          </w:tcPr>
          <w:p>
            <w:pPr>
              <w:pStyle w:val="5"/>
              <w:spacing w:line="400" w:lineRule="exact"/>
              <w:ind w:firstLine="472" w:firstLineChars="200"/>
              <w:rPr>
                <w:rFonts w:ascii="方正仿宋简体" w:eastAsia="方正仿宋简体" w:cs="仿宋_GB2312"/>
                <w:color w:val="000000" w:themeColor="text1"/>
                <w:sz w:val="24"/>
                <w:szCs w:val="24"/>
              </w:rPr>
            </w:pPr>
            <w:r>
              <w:rPr>
                <w:rFonts w:hint="eastAsia" w:ascii="方正仿宋简体" w:eastAsia="方正仿宋简体" w:cs="仿宋_GB2312"/>
                <w:b/>
                <w:color w:val="000000" w:themeColor="text1"/>
                <w:sz w:val="24"/>
                <w:szCs w:val="24"/>
              </w:rPr>
              <w:t>1．地质灾害隐患风险调查与治理工程。</w:t>
            </w:r>
            <w:r>
              <w:rPr>
                <w:rFonts w:hint="eastAsia" w:ascii="方正仿宋简体" w:eastAsia="方正仿宋简体" w:cs="仿宋_GB2312"/>
                <w:color w:val="000000" w:themeColor="text1"/>
                <w:sz w:val="24"/>
                <w:szCs w:val="24"/>
              </w:rPr>
              <w:t>完成区域地质灾害风险调查评价，推进威胁50人以上的重大地质灾害隐患实施工程治理。</w:t>
            </w:r>
          </w:p>
          <w:p>
            <w:pPr>
              <w:pStyle w:val="5"/>
              <w:spacing w:line="400" w:lineRule="exact"/>
              <w:ind w:firstLine="472" w:firstLineChars="200"/>
              <w:rPr>
                <w:rFonts w:ascii="方正仿宋简体" w:eastAsia="方正仿宋简体" w:cs="仿宋_GB2312"/>
                <w:color w:val="000000" w:themeColor="text1"/>
                <w:sz w:val="24"/>
                <w:szCs w:val="24"/>
              </w:rPr>
            </w:pPr>
            <w:r>
              <w:rPr>
                <w:rFonts w:hint="eastAsia" w:ascii="方正仿宋简体" w:eastAsia="方正仿宋简体" w:cs="仿宋_GB2312"/>
                <w:b/>
                <w:color w:val="000000" w:themeColor="text1"/>
                <w:sz w:val="24"/>
                <w:szCs w:val="24"/>
              </w:rPr>
              <w:t>2．自然灾害预警信息发布平台。</w:t>
            </w:r>
            <w:r>
              <w:rPr>
                <w:rFonts w:hint="eastAsia" w:ascii="方正仿宋简体" w:eastAsia="方正仿宋简体" w:cs="仿宋_GB2312"/>
                <w:color w:val="000000" w:themeColor="text1"/>
                <w:sz w:val="24"/>
                <w:szCs w:val="24"/>
              </w:rPr>
              <w:t>建立自然灾害预警信息统一发布系统，实现多地、多部门突发事件预警信息的统一收集、管理、发布。</w:t>
            </w:r>
          </w:p>
        </w:tc>
      </w:tr>
    </w:tbl>
    <w:p>
      <w:pPr>
        <w:overflowPunct w:val="0"/>
        <w:spacing w:line="576" w:lineRule="exact"/>
        <w:ind w:firstLine="640" w:firstLineChars="200"/>
        <w:outlineLvl w:val="2"/>
        <w:rPr>
          <w:rFonts w:ascii="方正黑体简体" w:eastAsia="方正黑体简体" w:cs="仿宋_GB2312"/>
          <w:color w:val="000000" w:themeColor="text1"/>
          <w:sz w:val="32"/>
          <w:szCs w:val="32"/>
        </w:rPr>
      </w:pPr>
      <w:bookmarkStart w:id="249" w:name="_Toc204066499"/>
      <w:bookmarkStart w:id="250" w:name="_Toc121237650"/>
      <w:bookmarkStart w:id="251" w:name="_Toc8877"/>
      <w:bookmarkStart w:id="252" w:name="_Toc1726255235"/>
      <w:bookmarkStart w:id="253" w:name="_Toc70494530"/>
      <w:bookmarkStart w:id="254" w:name="_Toc74909208"/>
      <w:bookmarkStart w:id="255" w:name="_Toc75255253"/>
      <w:r>
        <w:rPr>
          <w:rFonts w:hint="eastAsia" w:ascii="方正黑体简体" w:eastAsia="方正黑体简体" w:cs="仿宋_GB2312"/>
          <w:color w:val="000000" w:themeColor="text1"/>
          <w:sz w:val="32"/>
          <w:szCs w:val="32"/>
        </w:rPr>
        <w:t>三、提高灾后救助恢复能力</w:t>
      </w:r>
      <w:bookmarkEnd w:id="249"/>
      <w:bookmarkEnd w:id="250"/>
      <w:bookmarkEnd w:id="251"/>
      <w:bookmarkEnd w:id="252"/>
    </w:p>
    <w:p>
      <w:pPr>
        <w:overflowPunct w:val="0"/>
        <w:spacing w:line="576" w:lineRule="exact"/>
        <w:ind w:firstLine="640" w:firstLineChars="200"/>
        <w:rPr>
          <w:rFonts w:ascii="方正小标宋简体" w:eastAsia="方正小标宋简体" w:cs="方正小标宋_GBK"/>
          <w:color w:val="000000" w:themeColor="text1"/>
          <w:sz w:val="44"/>
          <w:szCs w:val="44"/>
        </w:rPr>
      </w:pPr>
      <w:r>
        <w:rPr>
          <w:rFonts w:hint="eastAsia" w:ascii="方正仿宋简体" w:eastAsia="方正仿宋简体" w:cs="仿宋_GB2312"/>
          <w:color w:val="000000" w:themeColor="text1"/>
          <w:sz w:val="32"/>
          <w:szCs w:val="32"/>
        </w:rPr>
        <w:t>进一步健全自然灾害救助机制，完善评估标准和评估流程，推广应用自然灾害救助资金“一卡通”审批信息系统。健全“属地为主、分级负责、灾区群众广泛参与”的灾后民房恢复重建机制，完善灾后民房恢复重建资金管理和监督机制，采取多种方式推进因灾倒损民房重建进度。及时开展灾后卫生防疫，坚决防止“大灾之后有大疫”。加强应急管理、民政、乡村振兴等部门救助政策衔接，落实因灾导致生活困难群众帮扶，积极防范因灾返贫。加强灾后恢复重建森林、河流湖泊等生态修复，逐步恢复重要生态环境功能。</w:t>
      </w:r>
      <w:bookmarkEnd w:id="253"/>
      <w:bookmarkEnd w:id="254"/>
      <w:bookmarkEnd w:id="255"/>
      <w:bookmarkStart w:id="256" w:name="_Toc2056063605"/>
      <w:bookmarkStart w:id="257" w:name="_Toc214264434"/>
      <w:bookmarkStart w:id="258" w:name="_Toc900888711"/>
      <w:bookmarkStart w:id="259" w:name="_Toc24663"/>
    </w:p>
    <w:p>
      <w:pPr>
        <w:overflowPunct w:val="0"/>
        <w:spacing w:line="576" w:lineRule="exact"/>
        <w:jc w:val="center"/>
        <w:outlineLvl w:val="0"/>
        <w:rPr>
          <w:rFonts w:ascii="方正小标宋简体" w:eastAsia="方正小标宋简体" w:cs="方正小标宋_GBK"/>
          <w:color w:val="000000" w:themeColor="text1"/>
          <w:sz w:val="44"/>
          <w:szCs w:val="44"/>
        </w:rPr>
      </w:pPr>
      <w:bookmarkStart w:id="260" w:name="_Toc121237651"/>
      <w:r>
        <w:rPr>
          <w:rFonts w:hint="eastAsia" w:ascii="方正小标宋简体" w:eastAsia="方正小标宋简体" w:cs="方正小标宋_GBK"/>
          <w:color w:val="000000" w:themeColor="text1"/>
          <w:sz w:val="44"/>
          <w:szCs w:val="44"/>
        </w:rPr>
        <w:t>第四章  保障措施</w:t>
      </w:r>
      <w:bookmarkEnd w:id="256"/>
      <w:bookmarkEnd w:id="257"/>
      <w:bookmarkEnd w:id="258"/>
      <w:bookmarkEnd w:id="259"/>
      <w:bookmarkEnd w:id="260"/>
    </w:p>
    <w:p>
      <w:pPr>
        <w:spacing w:line="576" w:lineRule="exact"/>
        <w:ind w:firstLine="640" w:firstLineChars="200"/>
        <w:rPr>
          <w:rFonts w:ascii="楷体_GB2312" w:eastAsia="楷体_GB2312" w:cs="Kaiti SC Regular"/>
          <w:color w:val="000000" w:themeColor="text1"/>
          <w:sz w:val="32"/>
          <w:szCs w:val="32"/>
        </w:rPr>
      </w:pPr>
      <w:bookmarkStart w:id="261" w:name="_Toc1468869657"/>
      <w:bookmarkStart w:id="262" w:name="_Toc1403800455"/>
    </w:p>
    <w:p>
      <w:pPr>
        <w:overflowPunct w:val="0"/>
        <w:spacing w:line="576" w:lineRule="exact"/>
        <w:ind w:firstLine="640" w:firstLineChars="200"/>
        <w:outlineLvl w:val="1"/>
        <w:rPr>
          <w:rFonts w:ascii="方正黑体简体" w:eastAsia="方正黑体简体" w:cs="仿宋_GB2312"/>
          <w:color w:val="000000" w:themeColor="text1"/>
          <w:sz w:val="32"/>
          <w:szCs w:val="32"/>
        </w:rPr>
      </w:pPr>
      <w:bookmarkStart w:id="263" w:name="_Toc1959749866"/>
      <w:bookmarkStart w:id="264" w:name="_Toc32068"/>
      <w:bookmarkStart w:id="265" w:name="_Toc964516893"/>
      <w:bookmarkStart w:id="266" w:name="_Toc121237652"/>
      <w:bookmarkStart w:id="267" w:name="_Toc841551290"/>
      <w:r>
        <w:rPr>
          <w:rFonts w:hint="eastAsia" w:ascii="方正黑体简体" w:eastAsia="方正黑体简体" w:cs="仿宋_GB2312"/>
          <w:color w:val="000000" w:themeColor="text1"/>
          <w:sz w:val="32"/>
          <w:szCs w:val="32"/>
        </w:rPr>
        <w:t>一、加强组织领导，增强统筹协调</w:t>
      </w:r>
      <w:bookmarkEnd w:id="263"/>
      <w:bookmarkEnd w:id="264"/>
      <w:bookmarkEnd w:id="265"/>
      <w:bookmarkEnd w:id="266"/>
    </w:p>
    <w:p>
      <w:pPr>
        <w:overflowPunct w:val="0"/>
        <w:spacing w:line="576" w:lineRule="exact"/>
        <w:ind w:firstLine="640" w:firstLineChars="200"/>
        <w:rPr>
          <w:rFonts w:ascii="方正仿宋简体" w:eastAsia="方正仿宋简体" w:cs="仿宋_GB2312"/>
          <w:color w:val="000000" w:themeColor="text1"/>
          <w:sz w:val="32"/>
          <w:szCs w:val="32"/>
        </w:rPr>
      </w:pPr>
      <w:r>
        <w:rPr>
          <w:rFonts w:ascii="方正仿宋简体" w:eastAsia="方正仿宋简体" w:cs="仿宋_GB2312"/>
          <w:color w:val="000000" w:themeColor="text1"/>
          <w:sz w:val="32"/>
          <w:szCs w:val="32"/>
        </w:rPr>
        <w:t>应急</w:t>
      </w:r>
      <w:r>
        <w:rPr>
          <w:rFonts w:hint="eastAsia" w:ascii="方正仿宋简体" w:eastAsia="方正仿宋简体" w:cs="仿宋_GB2312"/>
          <w:color w:val="000000" w:themeColor="text1"/>
          <w:sz w:val="32"/>
          <w:szCs w:val="32"/>
        </w:rPr>
        <w:t>体系</w:t>
      </w:r>
      <w:r>
        <w:rPr>
          <w:rFonts w:ascii="方正仿宋简体" w:eastAsia="方正仿宋简体" w:cs="仿宋_GB2312"/>
          <w:color w:val="000000" w:themeColor="text1"/>
          <w:sz w:val="32"/>
          <w:szCs w:val="32"/>
        </w:rPr>
        <w:t>规划实施是涉及面广、系统性强、协调性高的一项系统性工程，要坚持党对应急管理工作的全面领导，增强风险防控的思想敏锐性、工作前瞻性。</w:t>
      </w:r>
      <w:r>
        <w:rPr>
          <w:rFonts w:hint="eastAsia" w:ascii="方正仿宋简体" w:eastAsia="方正仿宋简体" w:cs="仿宋_GB2312"/>
          <w:color w:val="000000" w:themeColor="text1"/>
          <w:sz w:val="32"/>
          <w:szCs w:val="32"/>
        </w:rPr>
        <w:t>各乡镇（街道）、区级</w:t>
      </w:r>
      <w:r>
        <w:rPr>
          <w:rFonts w:ascii="方正仿宋简体" w:eastAsia="方正仿宋简体" w:cs="仿宋_GB2312"/>
          <w:color w:val="000000" w:themeColor="text1"/>
          <w:sz w:val="32"/>
          <w:szCs w:val="32"/>
        </w:rPr>
        <w:t>各部门</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单位</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要高度重视，充分发挥规划的引领作用，细化横向纵向事权和职责划分，切实履行属地责任，加强行业部门规划与应急体系规划实施的衔接，完善相应配套的政策措施，为应急体系规划实施提供支撑和保障。</w:t>
      </w:r>
    </w:p>
    <w:p>
      <w:pPr>
        <w:overflowPunct w:val="0"/>
        <w:spacing w:line="576" w:lineRule="exact"/>
        <w:ind w:firstLine="640" w:firstLineChars="200"/>
        <w:outlineLvl w:val="1"/>
        <w:rPr>
          <w:rFonts w:ascii="方正黑体简体" w:eastAsia="方正黑体简体" w:cs="仿宋_GB2312"/>
          <w:color w:val="000000" w:themeColor="text1"/>
          <w:sz w:val="32"/>
          <w:szCs w:val="32"/>
        </w:rPr>
      </w:pPr>
      <w:bookmarkStart w:id="268" w:name="_Toc1428853095"/>
      <w:bookmarkStart w:id="269" w:name="_Toc121237653"/>
      <w:bookmarkStart w:id="270" w:name="_Toc11629"/>
      <w:bookmarkStart w:id="271" w:name="_Toc1559303823"/>
      <w:r>
        <w:rPr>
          <w:rFonts w:hint="eastAsia" w:ascii="方正黑体简体" w:eastAsia="方正黑体简体" w:cs="仿宋_GB2312"/>
          <w:color w:val="000000" w:themeColor="text1"/>
          <w:sz w:val="32"/>
          <w:szCs w:val="32"/>
        </w:rPr>
        <w:t>二、加强综合管理，完善投入机制</w:t>
      </w:r>
      <w:bookmarkEnd w:id="268"/>
      <w:bookmarkEnd w:id="269"/>
      <w:bookmarkEnd w:id="270"/>
      <w:bookmarkEnd w:id="271"/>
    </w:p>
    <w:p>
      <w:pPr>
        <w:overflowPunct w:val="0"/>
        <w:spacing w:line="576" w:lineRule="exact"/>
        <w:ind w:firstLine="640" w:firstLineChars="200"/>
        <w:rPr>
          <w:rFonts w:ascii="方正仿宋简体" w:eastAsia="方正仿宋简体" w:cs="仿宋_GB2312"/>
          <w:color w:val="000000" w:themeColor="text1"/>
          <w:sz w:val="32"/>
          <w:szCs w:val="32"/>
        </w:rPr>
      </w:pPr>
      <w:r>
        <w:rPr>
          <w:rFonts w:ascii="方正仿宋简体" w:eastAsia="方正仿宋简体" w:cs="仿宋_GB2312"/>
          <w:color w:val="000000" w:themeColor="text1"/>
          <w:sz w:val="32"/>
          <w:szCs w:val="32"/>
        </w:rPr>
        <w:t>完善</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政府投入、分级分工负责</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的应急体系规划实施经费保障机制，建立健全政府、企业、社会相结合的应急管理体系建设的投入机制。深化细化安全生产、防灾减灾、消防安全、应急救援等方面专项规划，做好应急体系规划落地落实支撑工作。强化宣传引导，营造规划实施的良好氛围，动员社会多元投入，强化国有企业社会责任，拓宽资金投入渠道</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促进应急管理工作持续健康发展。</w:t>
      </w:r>
    </w:p>
    <w:p>
      <w:pPr>
        <w:overflowPunct w:val="0"/>
        <w:spacing w:line="576" w:lineRule="exact"/>
        <w:ind w:firstLine="640" w:firstLineChars="200"/>
        <w:outlineLvl w:val="1"/>
        <w:rPr>
          <w:rFonts w:ascii="方正黑体简体" w:eastAsia="方正黑体简体" w:cs="仿宋_GB2312"/>
          <w:color w:val="000000" w:themeColor="text1"/>
          <w:sz w:val="32"/>
          <w:szCs w:val="32"/>
        </w:rPr>
      </w:pPr>
      <w:bookmarkStart w:id="272" w:name="_Toc1571826911"/>
      <w:bookmarkStart w:id="273" w:name="_Toc121237654"/>
      <w:bookmarkStart w:id="274" w:name="_Toc1476408820"/>
      <w:bookmarkStart w:id="275" w:name="_Toc11792"/>
      <w:r>
        <w:rPr>
          <w:rFonts w:hint="eastAsia" w:ascii="方正黑体简体" w:eastAsia="方正黑体简体" w:cs="仿宋_GB2312"/>
          <w:color w:val="000000" w:themeColor="text1"/>
          <w:sz w:val="32"/>
          <w:szCs w:val="32"/>
        </w:rPr>
        <w:t>三、强化监督考核，健全问责机制</w:t>
      </w:r>
      <w:bookmarkEnd w:id="272"/>
      <w:bookmarkEnd w:id="273"/>
      <w:bookmarkEnd w:id="274"/>
      <w:bookmarkEnd w:id="275"/>
    </w:p>
    <w:p>
      <w:pPr>
        <w:overflowPunct w:val="0"/>
        <w:spacing w:line="576" w:lineRule="exact"/>
        <w:ind w:firstLine="640" w:firstLineChars="200"/>
        <w:rPr>
          <w:rFonts w:ascii="方正仿宋简体" w:eastAsia="方正仿宋简体" w:cs="仿宋_GB2312"/>
          <w:color w:val="000000" w:themeColor="text1"/>
          <w:sz w:val="32"/>
          <w:szCs w:val="32"/>
        </w:rPr>
      </w:pPr>
      <w:r>
        <w:rPr>
          <w:rFonts w:hint="eastAsia" w:ascii="方正仿宋简体" w:eastAsia="方正仿宋简体" w:cs="仿宋_GB2312"/>
          <w:color w:val="000000" w:themeColor="text1"/>
          <w:sz w:val="32"/>
          <w:szCs w:val="32"/>
        </w:rPr>
        <w:t>各乡镇（街道）、区级</w:t>
      </w:r>
      <w:r>
        <w:rPr>
          <w:rFonts w:ascii="方正仿宋简体" w:eastAsia="方正仿宋简体" w:cs="仿宋_GB2312"/>
          <w:color w:val="000000" w:themeColor="text1"/>
          <w:sz w:val="32"/>
          <w:szCs w:val="32"/>
        </w:rPr>
        <w:t>各部门</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单位</w:t>
      </w:r>
      <w:r>
        <w:rPr>
          <w:rFonts w:hint="eastAsia" w:ascii="方正仿宋简体" w:eastAsia="方正仿宋简体" w:cs="仿宋_GB2312"/>
          <w:color w:val="000000" w:themeColor="text1"/>
          <w:sz w:val="32"/>
          <w:szCs w:val="32"/>
        </w:rPr>
        <w:t>）</w:t>
      </w:r>
      <w:r>
        <w:rPr>
          <w:rFonts w:ascii="方正仿宋简体" w:eastAsia="方正仿宋简体" w:cs="仿宋_GB2312"/>
          <w:color w:val="000000" w:themeColor="text1"/>
          <w:sz w:val="32"/>
          <w:szCs w:val="32"/>
        </w:rPr>
        <w:t>要坚持将应急管理与经济社会发展同步推进落实，建立督导、考核以及履职尽责、监督问责机制。要把应急管理工作纳入领导班子绩效考核和领导干部考核，围绕重点工作任务统筹研究考核指标，建立科学的考核评价机制。要结合年度工作安排，分解落实规划目标与任务，优化整合各类资源，研究制定规划实施工作方案，加强应急管理政策落实、重大项目建设、资金物资使用等审计监督，确保各项任务落地。</w:t>
      </w:r>
      <w:bookmarkEnd w:id="261"/>
      <w:bookmarkEnd w:id="262"/>
      <w:bookmarkEnd w:id="267"/>
    </w:p>
    <w:p>
      <w:pPr>
        <w:overflowPunct w:val="0"/>
        <w:spacing w:line="576" w:lineRule="exact"/>
        <w:ind w:firstLine="640" w:firstLineChars="200"/>
        <w:rPr>
          <w:rFonts w:ascii="方正仿宋简体" w:eastAsia="方正仿宋简体" w:cs="仿宋_GB2312"/>
          <w:color w:val="000000" w:themeColor="text1"/>
          <w:sz w:val="32"/>
          <w:szCs w:val="32"/>
        </w:rPr>
      </w:pPr>
    </w:p>
    <w:p>
      <w:pPr>
        <w:overflowPunct w:val="0"/>
        <w:spacing w:line="576" w:lineRule="exact"/>
        <w:ind w:firstLine="640" w:firstLineChars="200"/>
        <w:rPr>
          <w:rFonts w:ascii="方正仿宋简体" w:eastAsia="方正仿宋简体" w:cs="仿宋_GB2312"/>
          <w:color w:val="000000" w:themeColor="text1"/>
          <w:sz w:val="32"/>
          <w:szCs w:val="32"/>
        </w:rPr>
      </w:pPr>
    </w:p>
    <w:p>
      <w:pPr>
        <w:overflowPunct w:val="0"/>
        <w:spacing w:line="576" w:lineRule="exact"/>
        <w:ind w:firstLine="640" w:firstLineChars="200"/>
        <w:rPr>
          <w:rFonts w:ascii="方正仿宋简体" w:eastAsia="方正仿宋简体" w:cs="仿宋_GB2312"/>
          <w:color w:val="000000" w:themeColor="text1"/>
          <w:sz w:val="32"/>
          <w:szCs w:val="32"/>
        </w:rPr>
      </w:pPr>
    </w:p>
    <w:p>
      <w:pPr>
        <w:overflowPunct w:val="0"/>
        <w:spacing w:line="576" w:lineRule="exact"/>
        <w:ind w:firstLine="640" w:firstLineChars="200"/>
        <w:rPr>
          <w:rFonts w:ascii="方正仿宋简体" w:eastAsia="方正仿宋简体" w:cs="仿宋_GB2312"/>
          <w:color w:val="000000" w:themeColor="text1"/>
          <w:sz w:val="32"/>
          <w:szCs w:val="32"/>
        </w:rPr>
      </w:pPr>
    </w:p>
    <w:p>
      <w:pPr>
        <w:pStyle w:val="2"/>
        <w:ind w:left="420" w:hanging="420"/>
      </w:pPr>
    </w:p>
    <w:p/>
    <w:p>
      <w:pPr>
        <w:pStyle w:val="2"/>
        <w:ind w:left="420" w:hanging="420"/>
      </w:pPr>
    </w:p>
    <w:p/>
    <w:p>
      <w:pPr>
        <w:pStyle w:val="2"/>
        <w:ind w:left="420" w:hanging="420"/>
      </w:pPr>
    </w:p>
    <w:p/>
    <w:p>
      <w:pPr>
        <w:pStyle w:val="2"/>
        <w:ind w:left="420" w:hanging="420"/>
      </w:pPr>
    </w:p>
    <w:p/>
    <w:p>
      <w:pPr>
        <w:pStyle w:val="2"/>
        <w:ind w:left="420" w:hanging="420"/>
      </w:pPr>
    </w:p>
    <w:p/>
    <w:p>
      <w:pPr>
        <w:pStyle w:val="2"/>
        <w:ind w:left="420" w:hanging="420"/>
      </w:pPr>
    </w:p>
    <w:p/>
    <w:p/>
    <w:p>
      <w:pPr>
        <w:pStyle w:val="2"/>
        <w:ind w:left="420" w:hanging="420"/>
      </w:pPr>
    </w:p>
    <w:p>
      <w:pPr>
        <w:pStyle w:val="6"/>
        <w:spacing w:line="576" w:lineRule="exact"/>
        <w:rPr>
          <w:rFonts w:ascii="方正黑体简体" w:hAnsi="方正黑体简体" w:eastAsia="方正黑体简体"/>
        </w:rPr>
      </w:pPr>
      <w:r>
        <w:rPr>
          <w:rFonts w:hint="eastAsia" w:ascii="方正黑体简体" w:hAnsi="方正黑体简体" w:eastAsia="方正黑体简体"/>
        </w:rPr>
        <w:t>信息公开选项：</w:t>
      </w:r>
      <w:r>
        <w:rPr>
          <w:rFonts w:hint="eastAsia" w:ascii="方正小标宋简体" w:hAnsi="方正黑体简体" w:eastAsia="方正小标宋简体"/>
        </w:rPr>
        <w:t>主动公开</w:t>
      </w:r>
    </w:p>
    <w:p>
      <w:pPr>
        <w:pBdr>
          <w:top w:val="single" w:color="auto" w:sz="8" w:space="1"/>
          <w:bottom w:val="single" w:color="auto" w:sz="8" w:space="1"/>
        </w:pBdr>
        <w:spacing w:line="500" w:lineRule="exact"/>
      </w:pPr>
      <w:r>
        <w:rPr>
          <w:rFonts w:hint="eastAsia" w:ascii="方正仿宋简体" w:hAnsi="仿宋_GB2312" w:eastAsia="方正仿宋简体" w:cs="仿宋_GB2312"/>
          <w:color w:val="000000"/>
          <w:sz w:val="28"/>
          <w:szCs w:val="28"/>
        </w:rPr>
        <w:t>　广元市利州区人民政府办公室 　　　　    2022年11月29日印发　</w: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4365625</wp:posOffset>
                </wp:positionH>
                <wp:positionV relativeFrom="paragraph">
                  <wp:posOffset>7367905</wp:posOffset>
                </wp:positionV>
                <wp:extent cx="1009650" cy="36195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009650" cy="361950"/>
                        </a:xfrm>
                        <a:prstGeom prst="rect">
                          <a:avLst/>
                        </a:prstGeom>
                        <a:solidFill>
                          <a:srgbClr val="FFFFFF"/>
                        </a:solidFill>
                        <a:ln>
                          <a:noFill/>
                        </a:ln>
                      </wps:spPr>
                      <wps:txbx>
                        <w:txbxContent>
                          <w:p/>
                        </w:txbxContent>
                      </wps:txbx>
                      <wps:bodyPr upright="1"/>
                    </wps:wsp>
                  </a:graphicData>
                </a:graphic>
              </wp:anchor>
            </w:drawing>
          </mc:Choice>
          <mc:Fallback>
            <w:pict>
              <v:shape id="文本框 18" o:spid="_x0000_s1026" o:spt="202" type="#_x0000_t202" style="position:absolute;left:0pt;margin-left:343.75pt;margin-top:580.15pt;height:28.5pt;width:79.5pt;z-index:251659264;mso-width-relative:page;mso-height-relative:page;" fillcolor="#FFFFFF" filled="t" stroked="f" coordsize="21600,21600" o:gfxdata="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0bbjZAAAADQEAAA8AAAAAAAAAAQAgAAAAIgAAAGRycy9kb3ducmV2Lnht&#10;bFBLAQIUABQAAAAIAIdO4kCCX6fkvwEAAHgDAAAOAAAAAAAAAAEAIAAAACgBAABkcnMvZTJvRG9j&#10;LnhtbFBLBQYAAAAABgAGAFkBAABZBQAAAAA=&#10;">
                <v:fill on="t" focussize="0,0"/>
                <v:stroke on="f"/>
                <v:imagedata o:title=""/>
                <o:lock v:ext="edit" aspectratio="f"/>
                <v:textbox>
                  <w:txbxContent>
                    <w:p/>
                  </w:txbxContent>
                </v:textbox>
              </v:shape>
            </w:pict>
          </mc:Fallback>
        </mc:AlternateContent>
      </w:r>
    </w:p>
    <w:sectPr>
      <w:footerReference r:id="rId3" w:type="default"/>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2000000000000000000"/>
    <w:charset w:val="86"/>
    <w:family w:val="auto"/>
    <w:pitch w:val="default"/>
    <w:sig w:usb0="00000000" w:usb1="00000000" w:usb2="00000010" w:usb3="00000000" w:csb0="00040000" w:csb1="00000000"/>
  </w:font>
  <w:font w:name="Kaiti SC Bold">
    <w:altName w:val="宋体"/>
    <w:panose1 w:val="00000000000000000000"/>
    <w:charset w:val="86"/>
    <w:family w:val="auto"/>
    <w:pitch w:val="default"/>
    <w:sig w:usb0="00000000" w:usb1="00000000" w:usb2="00000016" w:usb3="00000000" w:csb0="0004001F" w:csb1="00000000"/>
  </w:font>
  <w:font w:name="Kaiti SC Regular">
    <w:altName w:val="宋体"/>
    <w:panose1 w:val="00000000000000000000"/>
    <w:charset w:val="86"/>
    <w:family w:val="auto"/>
    <w:pitch w:val="default"/>
    <w:sig w:usb0="00000000" w:usb1="00000000" w:usb2="00000016" w:usb3="00000000" w:csb0="0004001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41364626"/>
      <w:docPartObj>
        <w:docPartGallery w:val="autotext"/>
      </w:docPartObj>
    </w:sdtPr>
    <w:sdtEndPr>
      <w:rPr>
        <w:rStyle w:val="18"/>
        <w:rFonts w:hint="eastAsia" w:ascii="宋体" w:hAnsi="宋体"/>
        <w:sz w:val="28"/>
        <w:szCs w:val="28"/>
      </w:rPr>
    </w:sdtEndPr>
    <w:sdtContent>
      <w:p>
        <w:pPr>
          <w:pStyle w:val="11"/>
          <w:framePr w:w="1837" w:h="437" w:hRule="exact" w:hSpace="181" w:wrap="around" w:vAnchor="text" w:hAnchor="margin" w:xAlign="outside" w:y="1"/>
          <w:shd w:val="solid" w:color="FFFFFF" w:fill="FFFFFF"/>
          <w:rPr>
            <w:rFonts w:ascii="宋体" w:hAnsi="宋体"/>
            <w:sz w:val="28"/>
            <w:szCs w:val="28"/>
          </w:rPr>
        </w:pPr>
        <w:r>
          <w:rPr>
            <w:rFonts w:hint="eastAsia" w:ascii="宋体" w:hAnsi="宋体"/>
            <w:sz w:val="28"/>
            <w:szCs w:val="28"/>
          </w:rPr>
          <w:t>　—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2</w:t>
        </w:r>
        <w:r>
          <w:rPr>
            <w:rStyle w:val="18"/>
            <w:rFonts w:ascii="宋体" w:hAnsi="宋体"/>
            <w:sz w:val="28"/>
            <w:szCs w:val="28"/>
          </w:rPr>
          <w:fldChar w:fldCharType="end"/>
        </w:r>
        <w:r>
          <w:rPr>
            <w:rStyle w:val="18"/>
            <w:rFonts w:hint="eastAsia" w:ascii="宋体" w:hAnsi="宋体"/>
            <w:sz w:val="28"/>
            <w:szCs w:val="28"/>
          </w:rPr>
          <w:t>　—　</w:t>
        </w:r>
      </w:p>
    </w:sdtContent>
  </w:sdt>
  <w:p>
    <w:pPr>
      <w:pStyle w:val="11"/>
      <w:rPr>
        <w:rFonts w:ascii="宋体" w:hAnsi="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ODAxZGY3NTE4NGU3Zjk3MWFmMDdkMmFjODk2MDcifQ=="/>
  </w:docVars>
  <w:rsids>
    <w:rsidRoot w:val="12DC759A"/>
    <w:rsid w:val="00037C29"/>
    <w:rsid w:val="00103988"/>
    <w:rsid w:val="0011319E"/>
    <w:rsid w:val="00156C22"/>
    <w:rsid w:val="0035641E"/>
    <w:rsid w:val="004B0598"/>
    <w:rsid w:val="0077580B"/>
    <w:rsid w:val="007A1DBF"/>
    <w:rsid w:val="007B5DCF"/>
    <w:rsid w:val="008A167D"/>
    <w:rsid w:val="008E4AB5"/>
    <w:rsid w:val="009338C6"/>
    <w:rsid w:val="00AD6C6E"/>
    <w:rsid w:val="00BA7E18"/>
    <w:rsid w:val="00D14A8F"/>
    <w:rsid w:val="00D97047"/>
    <w:rsid w:val="00E87AF0"/>
    <w:rsid w:val="00EB3F90"/>
    <w:rsid w:val="00F05358"/>
    <w:rsid w:val="00F71E70"/>
    <w:rsid w:val="00FA4110"/>
    <w:rsid w:val="00FA785D"/>
    <w:rsid w:val="02287F7E"/>
    <w:rsid w:val="08321E98"/>
    <w:rsid w:val="12DC759A"/>
    <w:rsid w:val="13D84274"/>
    <w:rsid w:val="1ED1023E"/>
    <w:rsid w:val="32785148"/>
    <w:rsid w:val="4AD32A9E"/>
    <w:rsid w:val="51587953"/>
    <w:rsid w:val="71D263A6"/>
    <w:rsid w:val="71E537FF"/>
    <w:rsid w:val="7CBC3CE0"/>
    <w:rsid w:val="7FD133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spacing w:line="576" w:lineRule="exact"/>
      <w:ind w:hanging="200" w:hangingChars="200"/>
    </w:pPr>
  </w:style>
  <w:style w:type="paragraph" w:styleId="3">
    <w:name w:val="Normal Indent"/>
    <w:basedOn w:val="1"/>
    <w:next w:val="1"/>
    <w:qFormat/>
    <w:uiPriority w:val="0"/>
    <w:pPr>
      <w:ind w:firstLine="420" w:firstLineChars="200"/>
    </w:pPr>
    <w:rPr>
      <w:rFonts w:eastAsia="仿宋"/>
      <w:sz w:val="32"/>
    </w:rPr>
  </w:style>
  <w:style w:type="paragraph" w:styleId="4">
    <w:name w:val="annotation text"/>
    <w:basedOn w:val="1"/>
    <w:qFormat/>
    <w:uiPriority w:val="0"/>
    <w:pPr>
      <w:jc w:val="left"/>
    </w:pPr>
  </w:style>
  <w:style w:type="paragraph" w:styleId="5">
    <w:name w:val="Salutation"/>
    <w:basedOn w:val="1"/>
    <w:next w:val="1"/>
    <w:qFormat/>
    <w:uiPriority w:val="0"/>
    <w:pPr>
      <w:spacing w:line="540" w:lineRule="exact"/>
    </w:pPr>
    <w:rPr>
      <w:rFonts w:eastAsia="仿宋_GB2312"/>
      <w:spacing w:val="-2"/>
      <w:sz w:val="32"/>
      <w:szCs w:val="20"/>
    </w:rPr>
  </w:style>
  <w:style w:type="paragraph" w:styleId="6">
    <w:name w:val="Body Text"/>
    <w:basedOn w:val="1"/>
    <w:next w:val="1"/>
    <w:qFormat/>
    <w:uiPriority w:val="99"/>
    <w:rPr>
      <w:sz w:val="32"/>
      <w:szCs w:val="32"/>
    </w:rPr>
  </w:style>
  <w:style w:type="paragraph" w:styleId="7">
    <w:name w:val="Body Text Indent"/>
    <w:basedOn w:val="1"/>
    <w:next w:val="3"/>
    <w:qFormat/>
    <w:uiPriority w:val="0"/>
    <w:pPr>
      <w:spacing w:after="120"/>
      <w:ind w:left="420" w:leftChars="200"/>
    </w:pPr>
  </w:style>
  <w:style w:type="paragraph" w:styleId="8">
    <w:name w:val="toc 3"/>
    <w:basedOn w:val="1"/>
    <w:next w:val="1"/>
    <w:qFormat/>
    <w:uiPriority w:val="39"/>
    <w:pPr>
      <w:ind w:left="840" w:leftChars="400"/>
    </w:pPr>
  </w:style>
  <w:style w:type="paragraph" w:styleId="9">
    <w:name w:val="Date"/>
    <w:basedOn w:val="1"/>
    <w:next w:val="1"/>
    <w:link w:val="26"/>
    <w:uiPriority w:val="0"/>
    <w:pPr>
      <w:ind w:left="100" w:leftChars="2500"/>
    </w:pPr>
  </w:style>
  <w:style w:type="paragraph" w:styleId="10">
    <w:name w:val="Balloon Text"/>
    <w:basedOn w:val="1"/>
    <w:link w:val="24"/>
    <w:uiPriority w:val="0"/>
    <w:rPr>
      <w:sz w:val="18"/>
      <w:szCs w:val="18"/>
    </w:rPr>
  </w:style>
  <w:style w:type="paragraph" w:styleId="11">
    <w:name w:val="footer"/>
    <w:basedOn w:val="1"/>
    <w:link w:val="25"/>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tabs>
        <w:tab w:val="right" w:leader="dot" w:pos="8834"/>
      </w:tabs>
      <w:spacing w:line="576" w:lineRule="exact"/>
    </w:pPr>
    <w:rPr>
      <w:rFonts w:ascii="方正黑体简体" w:hAnsi="方正黑体简体" w:eastAsia="方正黑体简体" w:cs="方正小标宋_GBK"/>
      <w:sz w:val="32"/>
      <w:szCs w:val="32"/>
    </w:rPr>
  </w:style>
  <w:style w:type="paragraph" w:styleId="14">
    <w:name w:val="toc 2"/>
    <w:basedOn w:val="1"/>
    <w:next w:val="1"/>
    <w:uiPriority w:val="39"/>
    <w:pPr>
      <w:ind w:left="420" w:leftChars="200"/>
    </w:pPr>
  </w:style>
  <w:style w:type="paragraph" w:styleId="15">
    <w:name w:val="Body Text First Indent 2"/>
    <w:basedOn w:val="7"/>
    <w:next w:val="1"/>
    <w:qFormat/>
    <w:uiPriority w:val="0"/>
    <w:pPr>
      <w:ind w:firstLine="420" w:firstLineChars="200"/>
    </w:p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rPr>
  </w:style>
  <w:style w:type="paragraph" w:customStyle="1" w:styleId="20">
    <w:name w:val="文档正文"/>
    <w:qFormat/>
    <w:uiPriority w:val="0"/>
    <w:pPr>
      <w:widowControl w:val="0"/>
      <w:adjustRightInd w:val="0"/>
      <w:spacing w:line="480" w:lineRule="atLeast"/>
      <w:jc w:val="both"/>
      <w:textAlignment w:val="baseline"/>
    </w:pPr>
    <w:rPr>
      <w:rFonts w:ascii="Arial" w:hAnsi="Arial" w:eastAsia="宋体" w:cs="Times New Roman"/>
      <w:sz w:val="21"/>
      <w:szCs w:val="24"/>
      <w:lang w:val="en-US" w:eastAsia="zh-CN"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列出段落2"/>
    <w:basedOn w:val="1"/>
    <w:qFormat/>
    <w:uiPriority w:val="0"/>
    <w:pPr>
      <w:ind w:firstLine="200" w:firstLineChars="200"/>
    </w:pPr>
  </w:style>
  <w:style w:type="character" w:customStyle="1" w:styleId="24">
    <w:name w:val="批注框文本 Char"/>
    <w:basedOn w:val="17"/>
    <w:link w:val="10"/>
    <w:qFormat/>
    <w:uiPriority w:val="0"/>
    <w:rPr>
      <w:rFonts w:ascii="Calibri" w:hAnsi="Calibri" w:eastAsia="宋体" w:cs="宋体"/>
      <w:kern w:val="2"/>
      <w:sz w:val="18"/>
      <w:szCs w:val="18"/>
    </w:rPr>
  </w:style>
  <w:style w:type="character" w:customStyle="1" w:styleId="25">
    <w:name w:val="页脚 Char"/>
    <w:basedOn w:val="17"/>
    <w:link w:val="11"/>
    <w:qFormat/>
    <w:uiPriority w:val="0"/>
    <w:rPr>
      <w:rFonts w:ascii="Calibri" w:hAnsi="Calibri" w:eastAsia="宋体" w:cs="宋体"/>
      <w:kern w:val="2"/>
      <w:sz w:val="18"/>
      <w:szCs w:val="24"/>
    </w:rPr>
  </w:style>
  <w:style w:type="character" w:customStyle="1" w:styleId="26">
    <w:name w:val="日期 Char"/>
    <w:basedOn w:val="17"/>
    <w:link w:val="9"/>
    <w:qFormat/>
    <w:uiPriority w:val="0"/>
    <w:rPr>
      <w:rFonts w:ascii="Calibri" w:hAnsi="Calibri" w:eastAsia="宋体" w:cs="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23585</Words>
  <Characters>23728</Characters>
  <Lines>185</Lines>
  <Paragraphs>52</Paragraphs>
  <TotalTime>236</TotalTime>
  <ScaleCrop>false</ScaleCrop>
  <LinksUpToDate>false</LinksUpToDate>
  <CharactersWithSpaces>23941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2022-11-16T08:12:00Z</dcterms:created>
  <dc:creator>Ich</dc:creator>
  <cp:lastModifiedBy>蒲公英</cp:lastModifiedBy>
  <cp:lastPrinted>2022-12-06T09:14:00Z</cp:lastPrinted>
  <dcterms:modified xsi:type="dcterms:W3CDTF">2022-12-07T03:52:03Z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F929C3FCA5A24D34964958EAB725BB53</vt:lpwstr>
  </property>
</Properties>
</file>