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bookmarkStart w:id="1" w:name="_Toc15377425"/>
      <w:bookmarkStart w:id="2" w:name="_Toc15396597"/>
      <w:bookmarkStart w:id="3" w:name="_Toc15396475"/>
      <w:bookmarkStart w:id="4" w:name="_Toc15377193"/>
      <w:bookmarkStart w:id="5" w:name="_Toc15378441"/>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Start w:id="6" w:name="_Toc15377426"/>
      <w:bookmarkStart w:id="7" w:name="_Toc15306268"/>
      <w:bookmarkStart w:id="8" w:name="_Toc15396598"/>
      <w:bookmarkStart w:id="9" w:name="_Toc15396476"/>
      <w:bookmarkStart w:id="10" w:name="_Toc15377194"/>
      <w:bookmarkStart w:id="11" w:name="_Toc15378442"/>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eastAsia="zh-CN"/>
        </w:rPr>
        <w:t>广元市利州区总工会</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bookmarkStart w:id="12" w:name="_Toc15377196"/>
      <w:bookmarkStart w:id="13" w:name="_Toc15396599"/>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bookmarkStart w:id="73" w:name="_GoBack"/>
      <w:bookmarkEnd w:id="73"/>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2"/>
        <w:adjustRightInd w:val="0"/>
        <w:snapToGrid w:val="0"/>
        <w:spacing w:line="440" w:lineRule="exact"/>
        <w:jc w:val="left"/>
        <w:rPr>
          <w:rFonts w:hint="default" w:ascii="仿宋" w:hAnsi="仿宋" w:eastAsia="宋体"/>
          <w:color w:val="auto"/>
          <w:sz w:val="24"/>
          <w:highlight w:val="none"/>
          <w:lang w:val="en-US" w:eastAsia="zh-CN"/>
        </w:rPr>
      </w:pPr>
      <w:r>
        <w:rPr>
          <w:rFonts w:hint="eastAsia"/>
          <w:color w:val="auto"/>
          <w:sz w:val="24"/>
          <w:highlight w:val="none"/>
        </w:rPr>
        <w:t>一、基本职能及主要工作</w:t>
      </w:r>
      <w:r>
        <w:rPr>
          <w:rFonts w:hint="eastAsia"/>
          <w:color w:val="auto"/>
          <w:sz w:val="24"/>
          <w:highlight w:val="none"/>
          <w:lang w:val="en-US" w:eastAsia="zh-CN"/>
        </w:rPr>
        <w:t>..................................................................................1</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......................................................................................................5</w:t>
      </w:r>
    </w:p>
    <w:p>
      <w:pPr>
        <w:pStyle w:val="11"/>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lang w:val="en-US" w:eastAsia="zh-CN"/>
        </w:rPr>
        <w:t>5</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.....................................11</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...............................................11</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.........................................................13</w:t>
      </w:r>
    </w:p>
    <w:p>
      <w:pPr>
        <w:pStyle w:val="12"/>
        <w:adjustRightInd w:val="0"/>
        <w:snapToGrid w:val="0"/>
        <w:spacing w:line="440" w:lineRule="exact"/>
        <w:jc w:val="left"/>
        <w:rPr>
          <w:rFonts w:hint="default"/>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color w:val="auto"/>
          <w:sz w:val="24"/>
          <w:highlight w:val="none"/>
          <w:lang w:val="en-US" w:eastAsia="zh-CN"/>
        </w:rPr>
        <w:t>.....................................................13</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十、预算绩效管理情况.....................................................................................13</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十一、其他重要事项的情况</w:t>
      </w:r>
      <w:r>
        <w:rPr>
          <w:rFonts w:hint="eastAsia"/>
          <w:color w:val="auto"/>
          <w:sz w:val="24"/>
          <w:highlight w:val="none"/>
          <w:lang w:eastAsia="zh-CN"/>
        </w:rPr>
        <w:t>说明</w:t>
      </w:r>
      <w:r>
        <w:rPr>
          <w:rFonts w:hint="eastAsia"/>
          <w:color w:val="auto"/>
          <w:sz w:val="24"/>
          <w:highlight w:val="none"/>
          <w:lang w:val="en-US" w:eastAsia="zh-CN"/>
        </w:rPr>
        <w:t>.....................................................................14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第三部分 名词解释</w:t>
      </w:r>
      <w:r>
        <w:rPr>
          <w:rFonts w:hint="eastAsia"/>
          <w:color w:val="auto"/>
          <w:sz w:val="24"/>
          <w:highlight w:val="none"/>
          <w:lang w:val="en-US" w:eastAsia="zh-CN"/>
        </w:rPr>
        <w:t>...........................................................................................15</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第四部分 附件</w:t>
      </w:r>
      <w:r>
        <w:rPr>
          <w:rFonts w:hint="eastAsia"/>
          <w:color w:val="auto"/>
          <w:sz w:val="24"/>
          <w:highlight w:val="none"/>
          <w:lang w:val="en-US" w:eastAsia="zh-CN"/>
        </w:rPr>
        <w:t>...................................................................................................17</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一、2021年利州区总工会部门整体绩效评价报告........................................17</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二、2021年</w:t>
      </w:r>
      <w:r>
        <w:rPr>
          <w:rFonts w:hint="eastAsia"/>
          <w:color w:val="auto"/>
          <w:sz w:val="24"/>
          <w:highlight w:val="none"/>
          <w:lang w:val="zh-CN" w:eastAsia="zh-CN"/>
        </w:rPr>
        <w:t>专项预算项目支出绩效自评报告</w:t>
      </w:r>
      <w:r>
        <w:rPr>
          <w:rFonts w:hint="eastAsia"/>
          <w:color w:val="auto"/>
          <w:sz w:val="24"/>
          <w:highlight w:val="none"/>
          <w:lang w:val="en-US" w:eastAsia="zh-CN"/>
        </w:rPr>
        <w:t>................................................23</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1、202工会经费</w:t>
      </w:r>
      <w:r>
        <w:rPr>
          <w:rFonts w:hint="eastAsia"/>
          <w:color w:val="auto"/>
          <w:sz w:val="24"/>
          <w:highlight w:val="none"/>
          <w:lang w:val="zh-CN" w:eastAsia="zh-CN"/>
        </w:rPr>
        <w:t>项目支出绩效自评报告</w:t>
      </w:r>
      <w:r>
        <w:rPr>
          <w:rFonts w:hint="eastAsia"/>
          <w:color w:val="auto"/>
          <w:sz w:val="24"/>
          <w:highlight w:val="none"/>
          <w:lang w:val="en-US" w:eastAsia="zh-CN"/>
        </w:rPr>
        <w:t>........................................................23</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2、2021年困难帮扶</w:t>
      </w:r>
      <w:r>
        <w:rPr>
          <w:rFonts w:hint="eastAsia"/>
          <w:color w:val="auto"/>
          <w:sz w:val="24"/>
          <w:highlight w:val="none"/>
          <w:lang w:val="zh-CN" w:eastAsia="zh-CN"/>
        </w:rPr>
        <w:t>项目支出绩效自评报告</w:t>
      </w:r>
      <w:r>
        <w:rPr>
          <w:rFonts w:hint="eastAsia"/>
          <w:color w:val="auto"/>
          <w:sz w:val="24"/>
          <w:highlight w:val="none"/>
          <w:lang w:val="en-US" w:eastAsia="zh-CN"/>
        </w:rPr>
        <w:t>..................................................28</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3、2021年劳模项目</w:t>
      </w:r>
      <w:r>
        <w:rPr>
          <w:rFonts w:hint="eastAsia"/>
          <w:color w:val="auto"/>
          <w:sz w:val="24"/>
          <w:highlight w:val="none"/>
          <w:lang w:val="zh-CN" w:eastAsia="zh-CN"/>
        </w:rPr>
        <w:t>支出绩效自评报告</w:t>
      </w:r>
      <w:r>
        <w:rPr>
          <w:rFonts w:hint="eastAsia"/>
          <w:color w:val="auto"/>
          <w:sz w:val="24"/>
          <w:highlight w:val="none"/>
          <w:lang w:val="en-US" w:eastAsia="zh-CN"/>
        </w:rPr>
        <w:t>..........................................................34</w:t>
      </w:r>
    </w:p>
    <w:p>
      <w:pPr>
        <w:pStyle w:val="12"/>
        <w:adjustRightInd w:val="0"/>
        <w:snapToGrid w:val="0"/>
        <w:spacing w:line="440" w:lineRule="exact"/>
        <w:jc w:val="left"/>
        <w:rPr>
          <w:rFonts w:hint="eastAsia"/>
          <w:color w:val="auto"/>
          <w:sz w:val="24"/>
          <w:highlight w:val="none"/>
          <w:lang w:val="en-US" w:eastAsia="zh-CN"/>
        </w:rPr>
      </w:pPr>
      <w:r>
        <w:rPr>
          <w:rFonts w:hint="eastAsia"/>
          <w:color w:val="auto"/>
          <w:sz w:val="24"/>
          <w:highlight w:val="none"/>
          <w:lang w:val="en-US" w:eastAsia="zh-CN"/>
        </w:rPr>
        <w:t>三、2021年100万元以上（含）特定目标类部门预算项目绩效目标自评</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1、2021年100万元以上（含）特定目标类部门预算项目绩效目标自评..39</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第五部分 附表</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八、一般公共预算财政拨款基本支出决算表</w:t>
      </w:r>
      <w:r>
        <w:rPr>
          <w:rFonts w:hint="eastAsia"/>
          <w:color w:val="auto"/>
          <w:sz w:val="24"/>
          <w:highlight w:val="none"/>
          <w:lang w:val="en-US" w:eastAsia="zh-CN"/>
        </w:rPr>
        <w:t>..................................................40</w:t>
      </w:r>
    </w:p>
    <w:p>
      <w:pPr>
        <w:pStyle w:val="12"/>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十、一般公共预算财政拨款“三公”经费支出决算表</w:t>
      </w:r>
      <w:r>
        <w:rPr>
          <w:rFonts w:hint="eastAsia"/>
          <w:color w:val="auto"/>
          <w:sz w:val="24"/>
          <w:highlight w:val="none"/>
          <w:lang w:val="en-US" w:eastAsia="zh-CN"/>
        </w:rPr>
        <w:t>..................................40</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十一、政府性基金预算财政拨款收入支出决算表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十二、政府性基金预算财政拨款“三公”经费支出决算表</w:t>
      </w:r>
      <w:r>
        <w:rPr>
          <w:rFonts w:hint="eastAsia"/>
          <w:color w:val="auto"/>
          <w:sz w:val="24"/>
          <w:highlight w:val="none"/>
          <w:lang w:val="en-US" w:eastAsia="zh-CN"/>
        </w:rPr>
        <w:t>..........................40</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color w:val="auto"/>
          <w:sz w:val="24"/>
          <w:highlight w:val="none"/>
          <w:lang w:val="en-US" w:eastAsia="zh-CN"/>
        </w:rPr>
        <w:t>......................................40</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十四、国有资本经营预算财政拨款支出决算表..............................................40</w:t>
      </w:r>
    </w:p>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rPr>
          <w:rFonts w:hint="eastAsia" w:ascii="黑体" w:hAnsi="黑体" w:eastAsia="黑体"/>
          <w:b w:val="0"/>
          <w:color w:val="auto"/>
          <w:highlight w:val="none"/>
        </w:rPr>
      </w:pPr>
    </w:p>
    <w:p>
      <w:pPr>
        <w:pStyle w:val="2"/>
        <w:rPr>
          <w:rFonts w:hint="eastAsia"/>
        </w:rPr>
      </w:pPr>
    </w:p>
    <w:p>
      <w:pPr>
        <w:pStyle w:val="3"/>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fmt="decimal" w:start="1"/>
          <w:cols w:space="425" w:num="1"/>
          <w:titlePg/>
          <w:docGrid w:type="lines" w:linePitch="312" w:charSpace="0"/>
        </w:sectPr>
      </w:pP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12"/>
      <w:bookmarkEnd w:id="13"/>
    </w:p>
    <w:p>
      <w:pPr>
        <w:pStyle w:val="4"/>
        <w:rPr>
          <w:rStyle w:val="28"/>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8"/>
          <w:rFonts w:hint="eastAsia" w:ascii="黑体" w:hAnsi="黑体" w:eastAsia="黑体"/>
          <w:b w:val="0"/>
          <w:bCs w:val="0"/>
          <w:color w:val="auto"/>
          <w:highlight w:val="none"/>
        </w:rPr>
        <w:t>本职能及主要工作</w:t>
      </w:r>
      <w:bookmarkEnd w:id="14"/>
      <w:bookmarkEnd w:id="15"/>
    </w:p>
    <w:p>
      <w:pPr>
        <w:pStyle w:val="6"/>
        <w:adjustRightInd w:val="0"/>
        <w:snapToGrid w:val="0"/>
        <w:spacing w:before="93" w:line="600" w:lineRule="exact"/>
        <w:ind w:firstLine="675" w:firstLineChars="210"/>
        <w:outlineLvl w:val="2"/>
        <w:rPr>
          <w:rFonts w:hint="eastAsia" w:ascii="仿宋" w:hAnsi="仿宋" w:eastAsia="仿宋"/>
          <w:bCs/>
          <w:color w:val="auto"/>
          <w:sz w:val="32"/>
          <w:szCs w:val="32"/>
          <w:highlight w:val="none"/>
        </w:rPr>
      </w:pPr>
      <w:bookmarkStart w:id="16" w:name="_Toc15378445"/>
      <w:bookmarkStart w:id="17" w:name="_Toc15377198"/>
      <w:r>
        <w:rPr>
          <w:rFonts w:hint="eastAsia" w:ascii="仿宋" w:hAnsi="仿宋" w:eastAsia="仿宋"/>
          <w:b/>
          <w:bCs w:val="0"/>
          <w:color w:val="auto"/>
          <w:sz w:val="32"/>
          <w:szCs w:val="32"/>
          <w:highlight w:val="none"/>
        </w:rPr>
        <w:t>（一）主要职能。</w:t>
      </w:r>
      <w:bookmarkEnd w:id="16"/>
      <w:bookmarkEnd w:id="17"/>
      <w:bookmarkStart w:id="18" w:name="_Toc15378446"/>
      <w:bookmarkStart w:id="19" w:name="_Toc15377199"/>
    </w:p>
    <w:p>
      <w:pPr>
        <w:spacing w:line="460" w:lineRule="exact"/>
        <w:ind w:firstLine="640" w:firstLineChars="200"/>
        <w:rPr>
          <w:rFonts w:hint="eastAsia" w:ascii="楷体" w:hAnsi="楷体" w:eastAsia="楷体" w:cs="仿宋_GB2312"/>
          <w:bCs/>
          <w:snapToGrid w:val="0"/>
          <w:color w:val="333333"/>
          <w:sz w:val="32"/>
          <w:szCs w:val="32"/>
        </w:rPr>
      </w:pPr>
      <w:r>
        <w:rPr>
          <w:rFonts w:hint="eastAsia" w:ascii="楷体" w:hAnsi="楷体" w:eastAsia="楷体" w:cs="楷体_GB2312"/>
          <w:bCs/>
          <w:snapToGrid w:val="0"/>
          <w:color w:val="333333"/>
          <w:sz w:val="32"/>
          <w:szCs w:val="32"/>
        </w:rPr>
        <w:t>工会主要有四大职能：</w:t>
      </w:r>
      <w:r>
        <w:rPr>
          <w:rFonts w:hint="eastAsia" w:ascii="楷体" w:hAnsi="楷体" w:eastAsia="楷体" w:cs="仿宋_GB2312"/>
          <w:bCs/>
          <w:snapToGrid w:val="0"/>
          <w:color w:val="333333"/>
          <w:sz w:val="32"/>
          <w:szCs w:val="32"/>
        </w:rPr>
        <w:t>维护职能、建设职能、参与职能、教育职能。</w:t>
      </w:r>
    </w:p>
    <w:p>
      <w:pPr>
        <w:spacing w:line="460" w:lineRule="exact"/>
        <w:ind w:firstLine="640" w:firstLineChars="200"/>
        <w:rPr>
          <w:rFonts w:hint="eastAsia" w:ascii="仿宋_GB2312" w:hAnsi="华文仿宋" w:eastAsia="仿宋_GB2312"/>
          <w:color w:val="282828"/>
          <w:sz w:val="32"/>
          <w:szCs w:val="32"/>
        </w:rPr>
      </w:pPr>
      <w:r>
        <w:rPr>
          <w:rFonts w:hint="eastAsia" w:ascii="仿宋_GB2312" w:hAnsi="华文仿宋" w:eastAsia="仿宋_GB2312"/>
          <w:color w:val="282828"/>
          <w:sz w:val="32"/>
          <w:szCs w:val="32"/>
        </w:rPr>
        <w:t>工会的维护职能就是工会要维护职工群众的合法利益和民主权利，这是工会最基本的职能，也是最主要的职能。</w:t>
      </w:r>
    </w:p>
    <w:p>
      <w:pPr>
        <w:spacing w:line="460" w:lineRule="exact"/>
        <w:ind w:firstLine="640" w:firstLineChars="200"/>
        <w:rPr>
          <w:rFonts w:hint="eastAsia" w:ascii="仿宋_GB2312" w:hAnsi="华文仿宋" w:eastAsia="仿宋_GB2312"/>
          <w:color w:val="282828"/>
          <w:sz w:val="32"/>
          <w:szCs w:val="32"/>
        </w:rPr>
      </w:pPr>
      <w:r>
        <w:rPr>
          <w:rFonts w:hint="eastAsia" w:ascii="仿宋_GB2312" w:hAnsi="华文仿宋" w:eastAsia="仿宋_GB2312"/>
          <w:color w:val="282828"/>
          <w:sz w:val="32"/>
          <w:szCs w:val="32"/>
        </w:rPr>
        <w:t>工会的建设职能是指工会吸引和组织广大职工群众参加经济建设，努力完成经济和社会发展任务的职能。</w:t>
      </w:r>
    </w:p>
    <w:p>
      <w:pPr>
        <w:spacing w:line="460" w:lineRule="exact"/>
        <w:ind w:firstLine="640" w:firstLineChars="200"/>
        <w:rPr>
          <w:rFonts w:hint="eastAsia" w:ascii="仿宋_GB2312" w:hAnsi="华文仿宋" w:eastAsia="仿宋_GB2312"/>
          <w:color w:val="282828"/>
          <w:sz w:val="32"/>
          <w:szCs w:val="32"/>
        </w:rPr>
      </w:pPr>
      <w:r>
        <w:rPr>
          <w:rFonts w:hint="eastAsia" w:ascii="仿宋_GB2312" w:hAnsi="华文仿宋" w:eastAsia="仿宋_GB2312" w:cs="仿宋_GB2312"/>
          <w:bCs/>
          <w:snapToGrid w:val="0"/>
          <w:color w:val="333333"/>
          <w:sz w:val="32"/>
          <w:szCs w:val="32"/>
        </w:rPr>
        <w:t>工会的参与职是指工会要发挥职工群众参政议政的民主渠道作用，代表和组织职工参与</w:t>
      </w:r>
      <w:r>
        <w:rPr>
          <w:rFonts w:hint="eastAsia" w:ascii="仿宋_GB2312" w:hAnsi="华文仿宋" w:eastAsia="仿宋_GB2312"/>
          <w:color w:val="282828"/>
          <w:sz w:val="32"/>
          <w:szCs w:val="32"/>
        </w:rPr>
        <w:t>管理国家事务、管理经济和文化事业、管理社会事务。</w:t>
      </w:r>
    </w:p>
    <w:p>
      <w:pPr>
        <w:spacing w:line="460" w:lineRule="exact"/>
        <w:ind w:firstLine="640" w:firstLineChars="200"/>
        <w:rPr>
          <w:rFonts w:hint="eastAsia" w:ascii="仿宋" w:hAnsi="仿宋" w:eastAsia="仿宋"/>
          <w:bCs/>
          <w:color w:val="000000"/>
          <w:sz w:val="32"/>
          <w:szCs w:val="32"/>
        </w:rPr>
      </w:pPr>
      <w:r>
        <w:rPr>
          <w:rFonts w:hint="eastAsia" w:ascii="仿宋_GB2312" w:hAnsi="华文仿宋" w:eastAsia="仿宋_GB2312"/>
          <w:color w:val="282828"/>
          <w:sz w:val="32"/>
          <w:szCs w:val="32"/>
        </w:rPr>
        <w:t>工会的教育职能是指工会教育职工不断提高思想道德、技术业务和科学文化素质，建设有理想、有道德、有文化、有纪律的职工队伍。</w:t>
      </w:r>
    </w:p>
    <w:p>
      <w:pPr>
        <w:pStyle w:val="6"/>
        <w:adjustRightInd w:val="0"/>
        <w:snapToGrid w:val="0"/>
        <w:spacing w:before="93" w:line="600" w:lineRule="exact"/>
        <w:ind w:firstLine="675" w:firstLineChars="210"/>
        <w:outlineLvl w:val="2"/>
        <w:rPr>
          <w:rFonts w:hint="eastAsia"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（二）</w:t>
      </w:r>
      <w:r>
        <w:rPr>
          <w:rFonts w:ascii="仿宋" w:hAnsi="仿宋" w:eastAsia="仿宋"/>
          <w:b/>
          <w:bCs w:val="0"/>
          <w:color w:val="auto"/>
          <w:sz w:val="32"/>
          <w:szCs w:val="32"/>
          <w:highlight w:val="none"/>
        </w:rPr>
        <w:t>20</w:t>
      </w:r>
      <w:r>
        <w:rPr>
          <w:rFonts w:hint="eastAsia" w:ascii="仿宋" w:hAnsi="仿宋" w:eastAsia="仿宋"/>
          <w:b/>
          <w:bCs w:val="0"/>
          <w:color w:val="auto"/>
          <w:sz w:val="32"/>
          <w:szCs w:val="32"/>
          <w:highlight w:val="none"/>
          <w:lang w:val="en-US" w:eastAsia="zh-CN"/>
        </w:rPr>
        <w:t>21</w:t>
      </w:r>
      <w:r>
        <w:rPr>
          <w:rFonts w:hint="eastAsia" w:ascii="仿宋" w:hAnsi="仿宋" w:eastAsia="仿宋"/>
          <w:b/>
          <w:bCs w:val="0"/>
          <w:color w:val="auto"/>
          <w:sz w:val="32"/>
          <w:szCs w:val="32"/>
          <w:highlight w:val="none"/>
        </w:rPr>
        <w:t>年重点工作完成情况。</w:t>
      </w:r>
      <w:bookmarkEnd w:id="18"/>
      <w:bookmarkEnd w:id="19"/>
    </w:p>
    <w:p>
      <w:pPr>
        <w:spacing w:line="560" w:lineRule="exact"/>
        <w:ind w:firstLine="643" w:firstLineChars="200"/>
        <w:rPr>
          <w:rFonts w:ascii="方正楷体简体" w:hAnsi="黑体" w:eastAsia="方正楷体简体" w:cs="方正黑体简体"/>
          <w:b/>
          <w:bCs/>
          <w:sz w:val="32"/>
          <w:szCs w:val="32"/>
        </w:rPr>
      </w:pPr>
      <w:r>
        <w:rPr>
          <w:rFonts w:hint="eastAsia" w:ascii="方正楷体简体" w:eastAsia="方正楷体简体"/>
          <w:b/>
          <w:sz w:val="32"/>
          <w:szCs w:val="32"/>
          <w:lang w:val="en-US" w:eastAsia="zh-CN"/>
        </w:rPr>
        <w:t>1、</w:t>
      </w:r>
      <w:r>
        <w:rPr>
          <w:rFonts w:hint="eastAsia" w:ascii="方正楷体简体" w:hAnsi="黑体" w:eastAsia="方正楷体简体"/>
          <w:b/>
          <w:sz w:val="32"/>
          <w:szCs w:val="32"/>
        </w:rPr>
        <w:t>凝聚力量，发挥教育引领职工作用。</w:t>
      </w:r>
      <w:r>
        <w:rPr>
          <w:rFonts w:hint="eastAsia" w:ascii="黑体" w:hAnsi="黑体" w:eastAsia="黑体"/>
          <w:sz w:val="32"/>
          <w:szCs w:val="32"/>
        </w:rPr>
        <w:t>一是</w:t>
      </w:r>
      <w:r>
        <w:rPr>
          <w:rFonts w:hint="eastAsia" w:ascii="方正仿宋简体" w:hAnsi="黑体" w:eastAsia="方正仿宋简体"/>
          <w:sz w:val="32"/>
          <w:szCs w:val="32"/>
        </w:rPr>
        <w:t>政治</w:t>
      </w:r>
      <w:r>
        <w:rPr>
          <w:rFonts w:hint="eastAsia" w:eastAsia="方正仿宋简体"/>
          <w:sz w:val="32"/>
          <w:szCs w:val="32"/>
        </w:rPr>
        <w:t>思想引领。坚持</w:t>
      </w:r>
      <w:r>
        <w:rPr>
          <w:rFonts w:hint="eastAsia" w:ascii="方正仿宋简体" w:hAnsi="黑体" w:eastAsia="方正仿宋简体"/>
          <w:sz w:val="32"/>
          <w:szCs w:val="32"/>
        </w:rPr>
        <w:t>习近平新时代中国特色社会主义思想，深入贯彻落实党的十九届六中全会和省委十一届十次全会精神，教育引导广大职工群众和工会干部不断增强“四个意识”、坚定“四个自信”、做到“两个维护”。</w:t>
      </w:r>
      <w:r>
        <w:rPr>
          <w:rFonts w:hint="eastAsia" w:ascii="黑体" w:hAnsi="黑体" w:eastAsia="黑体"/>
          <w:sz w:val="32"/>
          <w:szCs w:val="32"/>
        </w:rPr>
        <w:t>二是</w:t>
      </w:r>
      <w:r>
        <w:rPr>
          <w:rFonts w:hint="eastAsia" w:ascii="方正仿宋简体" w:hAnsi="黑体" w:eastAsia="方正仿宋简体"/>
          <w:sz w:val="32"/>
          <w:szCs w:val="32"/>
        </w:rPr>
        <w:t>宣传教育引领。强化新时期职工群众和新就业形态劳动者思想政治工作，</w:t>
      </w:r>
      <w:r>
        <w:rPr>
          <w:rFonts w:eastAsia="方正仿宋简体"/>
          <w:sz w:val="32"/>
          <w:szCs w:val="32"/>
        </w:rPr>
        <w:t>充分运用川工APP、微信公众号、</w:t>
      </w:r>
      <w:r>
        <w:rPr>
          <w:rFonts w:hint="eastAsia" w:ascii="方正仿宋简体" w:hAnsi="黑体" w:eastAsia="方正仿宋简体"/>
          <w:sz w:val="32"/>
          <w:szCs w:val="32"/>
        </w:rPr>
        <w:t>法治下乡（法治宣讲）、</w:t>
      </w:r>
      <w:r>
        <w:rPr>
          <w:rFonts w:hint="eastAsia" w:hAnsi="方正仿宋简体" w:eastAsia="方正仿宋简体"/>
          <w:bCs/>
          <w:sz w:val="32"/>
          <w:szCs w:val="32"/>
        </w:rPr>
        <w:t>“中国梦</w:t>
      </w:r>
      <w:r>
        <w:rPr>
          <w:rFonts w:hint="eastAsia" w:ascii="宋体" w:hAnsi="宋体" w:cs="宋体"/>
          <w:bCs/>
          <w:sz w:val="32"/>
          <w:szCs w:val="32"/>
        </w:rPr>
        <w:t>•</w:t>
      </w:r>
      <w:r>
        <w:rPr>
          <w:rFonts w:hint="eastAsia" w:ascii="方正仿宋简体" w:hAnsi="方正仿宋简体" w:eastAsia="方正仿宋简体" w:cs="方正仿宋简体"/>
          <w:bCs/>
          <w:sz w:val="32"/>
          <w:szCs w:val="32"/>
        </w:rPr>
        <w:t>劳动美”送文化到基层活动</w:t>
      </w:r>
      <w:r>
        <w:rPr>
          <w:rFonts w:hint="eastAsia" w:ascii="方正仿宋简体" w:hAnsi="黑体" w:eastAsia="方正仿宋简体"/>
          <w:sz w:val="32"/>
          <w:szCs w:val="32"/>
        </w:rPr>
        <w:t>、知识竞赛等载体，开展建党</w:t>
      </w:r>
      <w:r>
        <w:rPr>
          <w:rFonts w:eastAsia="方正仿宋简体"/>
          <w:sz w:val="32"/>
          <w:szCs w:val="32"/>
        </w:rPr>
        <w:t>100周年</w:t>
      </w:r>
      <w:r>
        <w:rPr>
          <w:rFonts w:hint="eastAsia" w:ascii="方正仿宋简体" w:hAnsi="黑体" w:eastAsia="方正仿宋简体"/>
          <w:sz w:val="32"/>
          <w:szCs w:val="32"/>
        </w:rPr>
        <w:t>系列庆祝活动、深化社会主义核心价值观和“中国梦</w:t>
      </w:r>
      <w:r>
        <w:rPr>
          <w:rFonts w:hint="eastAsia" w:ascii="方正仿宋简体" w:hAnsi="宋体" w:cs="宋体"/>
          <w:sz w:val="32"/>
          <w:szCs w:val="32"/>
        </w:rPr>
        <w:t>•</w:t>
      </w:r>
      <w:r>
        <w:rPr>
          <w:rFonts w:hint="eastAsia" w:ascii="方正仿宋简体" w:hAnsi="方正黑体简体" w:eastAsia="方正仿宋简体" w:cs="方正黑体简体"/>
          <w:sz w:val="32"/>
          <w:szCs w:val="32"/>
        </w:rPr>
        <w:t>劳动美”宣传教育、爱国主义教育和“四德”教育活</w:t>
      </w:r>
      <w:r>
        <w:rPr>
          <w:rFonts w:eastAsia="方正仿宋简体"/>
          <w:sz w:val="32"/>
          <w:szCs w:val="32"/>
        </w:rPr>
        <w:t>动</w:t>
      </w:r>
      <w:r>
        <w:rPr>
          <w:rFonts w:hint="eastAsia" w:eastAsia="方正仿宋简体"/>
          <w:sz w:val="32"/>
          <w:szCs w:val="32"/>
        </w:rPr>
        <w:t>3</w:t>
      </w:r>
      <w:r>
        <w:rPr>
          <w:rFonts w:eastAsia="方正仿宋简体"/>
          <w:sz w:val="32"/>
          <w:szCs w:val="32"/>
        </w:rPr>
        <w:t>0余场次</w:t>
      </w:r>
      <w:r>
        <w:rPr>
          <w:rFonts w:hint="eastAsia" w:ascii="方正仿宋简体" w:hAnsi="方正黑体简体" w:eastAsia="方正仿宋简体" w:cs="方正黑体简体"/>
          <w:sz w:val="32"/>
          <w:szCs w:val="32"/>
        </w:rPr>
        <w:t>。</w:t>
      </w:r>
      <w:r>
        <w:rPr>
          <w:rFonts w:hint="eastAsia" w:ascii="黑体" w:hAnsi="黑体" w:eastAsia="黑体" w:cs="方正黑体简体"/>
          <w:sz w:val="32"/>
          <w:szCs w:val="32"/>
        </w:rPr>
        <w:t>三是</w:t>
      </w:r>
      <w:r>
        <w:rPr>
          <w:rFonts w:hint="eastAsia" w:ascii="方正仿宋简体" w:hAnsi="方正黑体简体" w:eastAsia="方正仿宋简体" w:cs="方正黑体简体"/>
          <w:sz w:val="32"/>
          <w:szCs w:val="32"/>
        </w:rPr>
        <w:t>典型示范引领。抓好劳模和先进典型培育，</w:t>
      </w:r>
      <w:r>
        <w:rPr>
          <w:rFonts w:eastAsia="方正仿宋简体"/>
          <w:sz w:val="32"/>
          <w:szCs w:val="32"/>
        </w:rPr>
        <w:t>仅202</w:t>
      </w:r>
      <w:r>
        <w:rPr>
          <w:rFonts w:hint="eastAsia" w:eastAsia="方正仿宋简体"/>
          <w:sz w:val="32"/>
          <w:szCs w:val="32"/>
        </w:rPr>
        <w:t>1</w:t>
      </w:r>
      <w:r>
        <w:rPr>
          <w:rFonts w:eastAsia="方正仿宋简体"/>
          <w:sz w:val="32"/>
          <w:szCs w:val="32"/>
        </w:rPr>
        <w:t>年</w:t>
      </w:r>
      <w:r>
        <w:rPr>
          <w:rFonts w:hint="eastAsia" w:ascii="方正仿宋简体" w:hAnsi="方正黑体简体" w:eastAsia="方正仿宋简体" w:cs="方正黑体简体"/>
          <w:sz w:val="32"/>
          <w:szCs w:val="32"/>
        </w:rPr>
        <w:t>推荐全国劳</w:t>
      </w:r>
      <w:r>
        <w:rPr>
          <w:rFonts w:eastAsia="方正仿宋简体"/>
          <w:sz w:val="32"/>
          <w:szCs w:val="32"/>
        </w:rPr>
        <w:t>模1人、省级劳模2人，</w:t>
      </w:r>
      <w:r>
        <w:rPr>
          <w:rFonts w:hint="eastAsia" w:ascii="方正仿宋简体" w:hAnsi="方正黑体简体" w:eastAsia="方正仿宋简体" w:cs="方正黑体简体"/>
          <w:sz w:val="32"/>
          <w:szCs w:val="32"/>
        </w:rPr>
        <w:t>评选表扬了一批模范职工之家、工人先锋号和劳动标兵。在五一期间开展了劳动模范事迹展播、劳模先进事迹报告会</w:t>
      </w:r>
      <w:r>
        <w:rPr>
          <w:rFonts w:eastAsia="方正仿宋简体"/>
          <w:sz w:val="32"/>
          <w:szCs w:val="32"/>
        </w:rPr>
        <w:t>10场次，</w:t>
      </w:r>
      <w:r>
        <w:rPr>
          <w:rFonts w:hint="eastAsia" w:ascii="方正仿宋简体" w:hAnsi="方正黑体简体" w:eastAsia="方正仿宋简体" w:cs="方正黑体简体"/>
          <w:sz w:val="32"/>
          <w:szCs w:val="32"/>
        </w:rPr>
        <w:t>大力弘扬劳动精神、劳模精神、工匠精神。</w:t>
      </w:r>
      <w:r>
        <w:rPr>
          <w:rFonts w:hint="eastAsia" w:ascii="黑体" w:hAnsi="黑体" w:eastAsia="黑体" w:cs="方正黑体简体"/>
          <w:sz w:val="32"/>
          <w:szCs w:val="32"/>
        </w:rPr>
        <w:t>四是</w:t>
      </w:r>
      <w:r>
        <w:rPr>
          <w:rFonts w:hint="eastAsia" w:ascii="方正仿宋简体" w:hAnsi="方正黑体简体" w:eastAsia="方正仿宋简体" w:cs="方正黑体简体"/>
          <w:sz w:val="32"/>
          <w:szCs w:val="32"/>
        </w:rPr>
        <w:t>创新创造引领。</w:t>
      </w:r>
      <w:r>
        <w:rPr>
          <w:rFonts w:hAnsi="方正仿宋简体" w:eastAsia="方正仿宋简体"/>
          <w:bCs/>
          <w:sz w:val="32"/>
          <w:szCs w:val="32"/>
        </w:rPr>
        <w:t>按照</w:t>
      </w:r>
      <w:r>
        <w:rPr>
          <w:rFonts w:eastAsia="方正仿宋简体"/>
          <w:bCs/>
          <w:sz w:val="32"/>
          <w:szCs w:val="32"/>
        </w:rPr>
        <w:t>“</w:t>
      </w:r>
      <w:r>
        <w:rPr>
          <w:rFonts w:hAnsi="方正仿宋简体" w:eastAsia="方正仿宋简体"/>
          <w:bCs/>
          <w:sz w:val="32"/>
          <w:szCs w:val="32"/>
        </w:rPr>
        <w:t>增三性、去四化</w:t>
      </w:r>
      <w:r>
        <w:rPr>
          <w:rFonts w:eastAsia="方正仿宋简体"/>
          <w:bCs/>
          <w:sz w:val="32"/>
          <w:szCs w:val="32"/>
        </w:rPr>
        <w:t>”总体要求，</w:t>
      </w:r>
      <w:r>
        <w:rPr>
          <w:rFonts w:hAnsi="方正仿宋简体" w:eastAsia="方正仿宋简体"/>
          <w:bCs/>
          <w:sz w:val="32"/>
          <w:szCs w:val="32"/>
        </w:rPr>
        <w:t>主动融入党政中心工作，</w:t>
      </w:r>
      <w:r>
        <w:rPr>
          <w:rFonts w:hint="eastAsia" w:hAnsi="方正仿宋简体" w:eastAsia="方正仿宋简体"/>
          <w:bCs/>
          <w:sz w:val="32"/>
          <w:szCs w:val="32"/>
        </w:rPr>
        <w:t>广泛开展“建功十四五</w:t>
      </w:r>
      <w:r>
        <w:rPr>
          <w:rFonts w:hint="eastAsia" w:ascii="宋体" w:hAnsi="宋体" w:cs="宋体"/>
          <w:bCs/>
          <w:sz w:val="32"/>
          <w:szCs w:val="32"/>
        </w:rPr>
        <w:t>•</w:t>
      </w:r>
      <w:r>
        <w:rPr>
          <w:rFonts w:hint="eastAsia" w:ascii="方正仿宋简体" w:hAnsi="方正仿宋简体" w:eastAsia="方正仿宋简体" w:cs="方正仿宋简体"/>
          <w:bCs/>
          <w:sz w:val="32"/>
          <w:szCs w:val="32"/>
        </w:rPr>
        <w:t>奋进新征程”等多主题多形式的劳动和技能竞赛</w:t>
      </w:r>
      <w:r>
        <w:rPr>
          <w:rFonts w:hAnsi="方正仿宋简体" w:eastAsia="方正仿宋简体"/>
          <w:bCs/>
          <w:sz w:val="32"/>
          <w:szCs w:val="32"/>
        </w:rPr>
        <w:t>，</w:t>
      </w:r>
      <w:r>
        <w:rPr>
          <w:rFonts w:hint="eastAsia" w:hAnsi="方正仿宋简体" w:eastAsia="方正仿宋简体"/>
          <w:bCs/>
          <w:sz w:val="32"/>
          <w:szCs w:val="32"/>
        </w:rPr>
        <w:t>引导职工创新创造，</w:t>
      </w:r>
      <w:r>
        <w:rPr>
          <w:rFonts w:hAnsi="方正仿宋简体" w:eastAsia="方正仿宋简体"/>
          <w:bCs/>
          <w:sz w:val="32"/>
          <w:szCs w:val="32"/>
        </w:rPr>
        <w:t>指导卫健、教育、税务等</w:t>
      </w:r>
      <w:r>
        <w:rPr>
          <w:rFonts w:hint="eastAsia" w:ascii="方正仿宋简体" w:hAnsi="方正黑体简体" w:eastAsia="方正仿宋简体" w:cs="方正黑体简体"/>
          <w:sz w:val="32"/>
          <w:szCs w:val="32"/>
        </w:rPr>
        <w:t>重点领域和行业</w:t>
      </w:r>
      <w:r>
        <w:rPr>
          <w:rFonts w:hint="eastAsia" w:hAnsi="方正仿宋简体" w:eastAsia="方正仿宋简体"/>
          <w:bCs/>
          <w:sz w:val="32"/>
          <w:szCs w:val="32"/>
        </w:rPr>
        <w:t>开展</w:t>
      </w:r>
      <w:r>
        <w:rPr>
          <w:rFonts w:hAnsi="方正仿宋简体" w:eastAsia="方正仿宋简体"/>
          <w:bCs/>
          <w:sz w:val="32"/>
          <w:szCs w:val="32"/>
        </w:rPr>
        <w:t>技能</w:t>
      </w:r>
      <w:r>
        <w:rPr>
          <w:rFonts w:hint="eastAsia" w:hAnsi="方正仿宋简体" w:eastAsia="方正仿宋简体"/>
          <w:bCs/>
          <w:sz w:val="32"/>
          <w:szCs w:val="32"/>
        </w:rPr>
        <w:t>和劳动竞赛活动</w:t>
      </w:r>
      <w:r>
        <w:rPr>
          <w:rFonts w:hint="eastAsia" w:eastAsia="方正仿宋简体"/>
          <w:bCs/>
          <w:sz w:val="32"/>
          <w:szCs w:val="32"/>
        </w:rPr>
        <w:t>5</w:t>
      </w:r>
      <w:r>
        <w:rPr>
          <w:rFonts w:hAnsi="方正仿宋简体" w:eastAsia="方正仿宋简体"/>
          <w:bCs/>
          <w:sz w:val="32"/>
          <w:szCs w:val="32"/>
        </w:rPr>
        <w:t>场次，</w:t>
      </w:r>
      <w:r>
        <w:rPr>
          <w:rFonts w:eastAsia="方正仿宋简体"/>
          <w:sz w:val="32"/>
          <w:szCs w:val="32"/>
        </w:rPr>
        <w:t>以“五化五强”班组</w:t>
      </w:r>
      <w:r>
        <w:rPr>
          <w:rFonts w:hint="eastAsia" w:eastAsia="方正仿宋简体"/>
          <w:sz w:val="32"/>
          <w:szCs w:val="32"/>
        </w:rPr>
        <w:t>建设</w:t>
      </w:r>
      <w:r>
        <w:rPr>
          <w:rFonts w:eastAsia="方正仿宋简体"/>
          <w:sz w:val="32"/>
          <w:szCs w:val="32"/>
        </w:rPr>
        <w:t>为载体，</w:t>
      </w:r>
      <w:r>
        <w:rPr>
          <w:rFonts w:hint="eastAsia" w:eastAsia="方正仿宋简体"/>
          <w:sz w:val="32"/>
          <w:szCs w:val="32"/>
        </w:rPr>
        <w:t>动员广大</w:t>
      </w:r>
      <w:r>
        <w:rPr>
          <w:rFonts w:eastAsia="方正仿宋简体"/>
          <w:sz w:val="32"/>
          <w:szCs w:val="32"/>
        </w:rPr>
        <w:t>职工参与“大培训、大比武、大提升”行动，</w:t>
      </w:r>
      <w:r>
        <w:rPr>
          <w:rFonts w:hint="eastAsia" w:eastAsia="方正仿宋简体"/>
          <w:sz w:val="32"/>
          <w:szCs w:val="32"/>
        </w:rPr>
        <w:t>保持</w:t>
      </w:r>
      <w:r>
        <w:rPr>
          <w:rFonts w:eastAsia="方正仿宋简体"/>
          <w:sz w:val="32"/>
          <w:szCs w:val="32"/>
        </w:rPr>
        <w:t>覆盖</w:t>
      </w:r>
      <w:r>
        <w:rPr>
          <w:rFonts w:hint="eastAsia" w:eastAsia="方正仿宋简体"/>
          <w:sz w:val="32"/>
          <w:szCs w:val="32"/>
        </w:rPr>
        <w:t>率在</w:t>
      </w:r>
      <w:r>
        <w:rPr>
          <w:rFonts w:eastAsia="方正仿宋简体"/>
          <w:sz w:val="32"/>
          <w:szCs w:val="32"/>
        </w:rPr>
        <w:t>93%以上</w:t>
      </w:r>
      <w:r>
        <w:rPr>
          <w:rFonts w:hint="eastAsia" w:eastAsia="方正仿宋简体"/>
          <w:sz w:val="32"/>
          <w:szCs w:val="32"/>
        </w:rPr>
        <w:t>，</w:t>
      </w:r>
      <w:r>
        <w:rPr>
          <w:rFonts w:hAnsi="方正仿宋简体" w:eastAsia="方正仿宋简体"/>
          <w:bCs/>
          <w:sz w:val="32"/>
          <w:szCs w:val="32"/>
        </w:rPr>
        <w:t>为利州区高质量发展起到了积极推动作用</w:t>
      </w:r>
      <w:r>
        <w:rPr>
          <w:rFonts w:eastAsia="方正仿宋简体"/>
          <w:sz w:val="32"/>
          <w:szCs w:val="32"/>
        </w:rPr>
        <w:t>。</w:t>
      </w:r>
      <w:r>
        <w:rPr>
          <w:rFonts w:hint="eastAsia" w:eastAsia="方正仿宋简体"/>
          <w:sz w:val="32"/>
          <w:szCs w:val="32"/>
        </w:rPr>
        <w:t>四川起涅科技有限公司货箱制造车间获得全国“工人先锋号”称号，“</w:t>
      </w:r>
      <w:r>
        <w:rPr>
          <w:rFonts w:eastAsia="方正仿宋简体"/>
          <w:sz w:val="32"/>
          <w:szCs w:val="32"/>
        </w:rPr>
        <w:t>王钦劳模和工匠人才创新工作室</w:t>
      </w:r>
      <w:r>
        <w:rPr>
          <w:rFonts w:hint="eastAsia" w:eastAsia="方正仿宋简体"/>
          <w:sz w:val="32"/>
          <w:szCs w:val="32"/>
        </w:rPr>
        <w:t>”</w:t>
      </w:r>
      <w:r>
        <w:rPr>
          <w:rFonts w:eastAsia="方正仿宋简体"/>
          <w:sz w:val="32"/>
          <w:szCs w:val="32"/>
        </w:rPr>
        <w:t>获得省级劳模和工匠人才创新工作室称号</w:t>
      </w:r>
      <w:r>
        <w:rPr>
          <w:rFonts w:hint="eastAsia" w:eastAsia="方正仿宋简体"/>
          <w:sz w:val="32"/>
          <w:szCs w:val="32"/>
        </w:rPr>
        <w:t>，陆远国获得“四川工匠”称号。</w:t>
      </w:r>
    </w:p>
    <w:p>
      <w:pPr>
        <w:spacing w:line="560" w:lineRule="exact"/>
        <w:ind w:firstLine="643" w:firstLineChars="200"/>
        <w:rPr>
          <w:rFonts w:eastAsia="方正仿宋简体"/>
          <w:sz w:val="32"/>
          <w:szCs w:val="32"/>
        </w:rPr>
      </w:pPr>
      <w:r>
        <w:rPr>
          <w:rFonts w:hint="eastAsia" w:ascii="方正楷体简体" w:hAnsi="黑体" w:eastAsia="方正楷体简体"/>
          <w:b/>
          <w:sz w:val="32"/>
          <w:szCs w:val="32"/>
          <w:lang w:val="en-US" w:eastAsia="zh-CN"/>
        </w:rPr>
        <w:t>2、</w:t>
      </w:r>
      <w:r>
        <w:rPr>
          <w:rFonts w:hint="eastAsia" w:ascii="方正楷体简体" w:hAnsi="黑体" w:eastAsia="方正楷体简体"/>
          <w:b/>
          <w:sz w:val="32"/>
          <w:szCs w:val="32"/>
        </w:rPr>
        <w:t>联系群众，切实服务经济社会发展。</w:t>
      </w:r>
      <w:r>
        <w:rPr>
          <w:rFonts w:hint="eastAsia" w:ascii="黑体" w:hAnsi="黑体" w:eastAsia="黑体"/>
          <w:sz w:val="32"/>
          <w:szCs w:val="32"/>
        </w:rPr>
        <w:t>一是</w:t>
      </w:r>
      <w:r>
        <w:rPr>
          <w:rFonts w:hint="eastAsia" w:eastAsia="方正仿宋简体"/>
          <w:sz w:val="32"/>
          <w:szCs w:val="32"/>
        </w:rPr>
        <w:t>突出权益保障。以“维权维稳”核心抓好职工群众的权益维护保障工作，</w:t>
      </w:r>
      <w:r>
        <w:rPr>
          <w:rFonts w:hint="eastAsia" w:ascii="方正仿宋简体" w:hAnsi="黑体" w:eastAsia="方正仿宋简体"/>
          <w:sz w:val="32"/>
          <w:szCs w:val="32"/>
        </w:rPr>
        <w:t>推行“调裁审”联动维权机制，健全农民工维权体系，预防化解劳动关系领域矛盾。针对新冠肺炎疫情带来的各种矛盾和不稳定因素，提前介入开展疏导工作，做好新就业形态劳动者劳动权益维护工作，及时研究判断职工队伍稳定风险隐患，完</w:t>
      </w:r>
      <w:r>
        <w:rPr>
          <w:rFonts w:eastAsia="方正仿宋简体"/>
          <w:sz w:val="32"/>
          <w:szCs w:val="32"/>
        </w:rPr>
        <w:t>善网络舆情监控处置和舆论引导机制，</w:t>
      </w:r>
      <w:r>
        <w:rPr>
          <w:rFonts w:hint="eastAsia" w:eastAsia="方正仿宋简体"/>
          <w:sz w:val="32"/>
          <w:szCs w:val="32"/>
        </w:rPr>
        <w:t>信访处理满意率100%，较好地</w:t>
      </w:r>
      <w:r>
        <w:rPr>
          <w:rFonts w:eastAsia="方正仿宋简体"/>
          <w:sz w:val="32"/>
          <w:szCs w:val="32"/>
        </w:rPr>
        <w:t>维护</w:t>
      </w:r>
      <w:r>
        <w:rPr>
          <w:rFonts w:hint="eastAsia" w:eastAsia="方正仿宋简体"/>
          <w:sz w:val="32"/>
          <w:szCs w:val="32"/>
        </w:rPr>
        <w:t>了</w:t>
      </w:r>
      <w:r>
        <w:rPr>
          <w:rFonts w:eastAsia="方正仿宋简体"/>
          <w:sz w:val="32"/>
          <w:szCs w:val="32"/>
        </w:rPr>
        <w:t>和谐稳定。</w:t>
      </w:r>
      <w:r>
        <w:rPr>
          <w:rFonts w:hint="eastAsia" w:eastAsia="方正仿宋简体"/>
          <w:sz w:val="32"/>
          <w:szCs w:val="32"/>
        </w:rPr>
        <w:t>抓好安全生产工作，开展企业劳动保护和女职工保护工作检查5次，深入企业督促指导安全生产工作12次，参与安全事故调查5次，切实维护职工群众生命健康权益。</w:t>
      </w:r>
      <w:r>
        <w:rPr>
          <w:rFonts w:hint="eastAsia" w:ascii="黑体" w:hAnsi="黑体" w:eastAsia="黑体"/>
          <w:sz w:val="32"/>
          <w:szCs w:val="32"/>
        </w:rPr>
        <w:t>二是</w:t>
      </w:r>
      <w:r>
        <w:rPr>
          <w:rFonts w:hint="eastAsia" w:eastAsia="方正仿宋简体"/>
          <w:sz w:val="32"/>
          <w:szCs w:val="32"/>
        </w:rPr>
        <w:t>突出服务民生。</w:t>
      </w:r>
      <w:r>
        <w:rPr>
          <w:rFonts w:eastAsia="方正仿宋简体"/>
          <w:color w:val="000000"/>
          <w:sz w:val="32"/>
          <w:szCs w:val="32"/>
        </w:rPr>
        <w:t>扎实开展工会会员普惠活动，</w:t>
      </w:r>
      <w:r>
        <w:rPr>
          <w:rFonts w:hint="eastAsia" w:eastAsia="方正仿宋简体"/>
          <w:color w:val="000000"/>
          <w:sz w:val="32"/>
          <w:szCs w:val="32"/>
        </w:rPr>
        <w:t>全区会员实名制录入58000余人，完善建立会员档案单位1120个，累计发卡78852张，激活45190张，激活率67.5%</w:t>
      </w:r>
      <w:r>
        <w:rPr>
          <w:rFonts w:eastAsia="方正仿宋简体"/>
          <w:color w:val="000000"/>
          <w:sz w:val="32"/>
          <w:szCs w:val="32"/>
        </w:rPr>
        <w:t>，保持在全市前列。</w:t>
      </w:r>
      <w:r>
        <w:rPr>
          <w:rFonts w:hint="eastAsia" w:eastAsia="方正仿宋简体"/>
          <w:color w:val="000000"/>
          <w:sz w:val="32"/>
          <w:szCs w:val="32"/>
        </w:rPr>
        <w:t>扎实推进工会会员普惠服务，</w:t>
      </w:r>
      <w:r>
        <w:rPr>
          <w:rFonts w:eastAsia="方正仿宋简体"/>
          <w:sz w:val="32"/>
          <w:szCs w:val="32"/>
        </w:rPr>
        <w:t>投入150余万元</w:t>
      </w:r>
      <w:r>
        <w:rPr>
          <w:rFonts w:hint="eastAsia" w:eastAsia="方正仿宋简体"/>
          <w:sz w:val="32"/>
          <w:szCs w:val="32"/>
        </w:rPr>
        <w:t>开展普惠加油活动</w:t>
      </w:r>
      <w:r>
        <w:rPr>
          <w:rFonts w:eastAsia="方正仿宋简体"/>
          <w:sz w:val="32"/>
          <w:szCs w:val="32"/>
        </w:rPr>
        <w:t>，</w:t>
      </w:r>
      <w:r>
        <w:rPr>
          <w:rFonts w:hint="eastAsia" w:ascii="方正仿宋简体" w:hAnsi="黑体" w:eastAsia="方正仿宋简体"/>
          <w:sz w:val="32"/>
          <w:szCs w:val="32"/>
        </w:rPr>
        <w:t>广大职工群众共享改革发展成果。</w:t>
      </w:r>
      <w:r>
        <w:rPr>
          <w:rFonts w:eastAsia="方正仿宋简体"/>
          <w:sz w:val="32"/>
          <w:szCs w:val="32"/>
        </w:rPr>
        <w:t>加强</w:t>
      </w:r>
      <w:r>
        <w:rPr>
          <w:rFonts w:hint="eastAsia" w:ascii="方正仿宋简体" w:hAnsi="黑体" w:eastAsia="方正仿宋简体"/>
          <w:sz w:val="32"/>
          <w:szCs w:val="32"/>
        </w:rPr>
        <w:t>新就业形态劳动者</w:t>
      </w:r>
      <w:r>
        <w:rPr>
          <w:rFonts w:hint="eastAsia" w:eastAsia="方正仿宋简体"/>
          <w:sz w:val="32"/>
          <w:szCs w:val="32"/>
        </w:rPr>
        <w:t>和</w:t>
      </w:r>
      <w:r>
        <w:rPr>
          <w:rFonts w:eastAsia="方正仿宋简体"/>
          <w:sz w:val="32"/>
          <w:szCs w:val="32"/>
        </w:rPr>
        <w:t>农民工</w:t>
      </w:r>
      <w:r>
        <w:rPr>
          <w:rFonts w:hint="eastAsia" w:ascii="方正仿宋简体" w:hAnsi="黑体" w:eastAsia="方正仿宋简体"/>
          <w:sz w:val="32"/>
          <w:szCs w:val="32"/>
        </w:rPr>
        <w:t>的</w:t>
      </w:r>
      <w:r>
        <w:rPr>
          <w:rFonts w:eastAsia="方正仿宋简体"/>
          <w:sz w:val="32"/>
          <w:szCs w:val="32"/>
        </w:rPr>
        <w:t>服务保障工作，</w:t>
      </w:r>
      <w:r>
        <w:rPr>
          <w:rFonts w:hAnsi="Calibri" w:eastAsia="方正仿宋简体"/>
          <w:sz w:val="32"/>
          <w:szCs w:val="32"/>
        </w:rPr>
        <w:t>开展</w:t>
      </w:r>
      <w:r>
        <w:rPr>
          <w:rFonts w:hint="eastAsia" w:hAnsi="Calibri" w:eastAsia="方正仿宋简体"/>
          <w:sz w:val="32"/>
          <w:szCs w:val="32"/>
        </w:rPr>
        <w:t>新就业群体和</w:t>
      </w:r>
      <w:r>
        <w:rPr>
          <w:rFonts w:hAnsi="Calibri" w:eastAsia="方正仿宋简体"/>
          <w:sz w:val="32"/>
          <w:szCs w:val="32"/>
        </w:rPr>
        <w:t>农民工关爱</w:t>
      </w:r>
      <w:r>
        <w:rPr>
          <w:rFonts w:hint="eastAsia" w:hAnsi="Calibri" w:eastAsia="方正仿宋简体"/>
          <w:sz w:val="32"/>
          <w:szCs w:val="32"/>
        </w:rPr>
        <w:t>慰问活动10场次</w:t>
      </w:r>
      <w:r>
        <w:rPr>
          <w:rFonts w:hAnsi="Calibri" w:eastAsia="方正仿宋简体"/>
          <w:sz w:val="32"/>
          <w:szCs w:val="32"/>
        </w:rPr>
        <w:t>，深入</w:t>
      </w:r>
      <w:r>
        <w:rPr>
          <w:rFonts w:hint="eastAsia" w:hAnsi="Calibri" w:eastAsia="方正仿宋简体"/>
          <w:sz w:val="32"/>
          <w:szCs w:val="32"/>
        </w:rPr>
        <w:t>工作场所</w:t>
      </w:r>
      <w:r>
        <w:rPr>
          <w:rFonts w:hAnsi="Calibri" w:eastAsia="方正仿宋简体"/>
          <w:sz w:val="32"/>
          <w:szCs w:val="32"/>
        </w:rPr>
        <w:t>、村组看望慰问</w:t>
      </w:r>
      <w:r>
        <w:rPr>
          <w:rFonts w:hint="eastAsia" w:hAnsi="Calibri" w:eastAsia="方正仿宋简体"/>
          <w:sz w:val="32"/>
          <w:szCs w:val="32"/>
        </w:rPr>
        <w:t>400余人次，使用资金5万余元</w:t>
      </w:r>
      <w:r>
        <w:rPr>
          <w:rFonts w:hAnsi="Calibri" w:eastAsia="方正仿宋简体"/>
          <w:sz w:val="32"/>
          <w:szCs w:val="32"/>
        </w:rPr>
        <w:t>。</w:t>
      </w:r>
      <w:r>
        <w:rPr>
          <w:rFonts w:hint="eastAsia" w:ascii="黑体" w:hAnsi="黑体" w:eastAsia="黑体"/>
          <w:sz w:val="32"/>
          <w:szCs w:val="32"/>
        </w:rPr>
        <w:t>三是</w:t>
      </w:r>
      <w:r>
        <w:rPr>
          <w:rFonts w:hint="eastAsia" w:eastAsia="方正仿宋简体"/>
          <w:sz w:val="32"/>
          <w:szCs w:val="32"/>
        </w:rPr>
        <w:t>突出帮扶救助。</w:t>
      </w:r>
      <w:r>
        <w:rPr>
          <w:rFonts w:hint="eastAsia" w:ascii="方正仿宋简体" w:eastAsia="方正仿宋简体"/>
          <w:color w:val="000000"/>
          <w:sz w:val="32"/>
          <w:szCs w:val="32"/>
        </w:rPr>
        <w:t>做靓“四季送”等帮扶品牌，夯实就业促进、农民工培训、关“癌”行动、环卫工人“爱心包”（清</w:t>
      </w:r>
      <w:r>
        <w:rPr>
          <w:rFonts w:eastAsia="方正仿宋简体"/>
          <w:color w:val="000000"/>
          <w:sz w:val="32"/>
          <w:szCs w:val="32"/>
        </w:rPr>
        <w:t>凉包）、女职工关爱等项目</w:t>
      </w:r>
      <w:r>
        <w:rPr>
          <w:rFonts w:hint="eastAsia" w:eastAsia="方正仿宋简体"/>
          <w:color w:val="000000"/>
          <w:sz w:val="32"/>
          <w:szCs w:val="32"/>
        </w:rPr>
        <w:t xml:space="preserve">。 </w:t>
      </w:r>
      <w:r>
        <w:rPr>
          <w:rFonts w:eastAsia="方正仿宋简体"/>
          <w:sz w:val="32"/>
          <w:szCs w:val="32"/>
        </w:rPr>
        <w:t>2021年，使用资金170余万元，帮扶救助困难职工2700余人次；开展“金秋助学”活动使用资金  22.6万元，帮扶  106 个困难职工家庭子女圆大学梦；慰问新就业群体劳动者、环卫工人等  550 人次；慰问一线防疫工作人员    256人次，使用资金 4.912  万元；慰问乡村振兴第一书记和驻村工作队127人次，使用资金12.7万元；发放“清凉包”200个</w:t>
      </w:r>
      <w:r>
        <w:rPr>
          <w:rFonts w:hint="eastAsia" w:eastAsia="方正仿宋简体"/>
          <w:sz w:val="32"/>
          <w:szCs w:val="32"/>
        </w:rPr>
        <w:t>、</w:t>
      </w:r>
      <w:r>
        <w:rPr>
          <w:rFonts w:eastAsia="方正仿宋简体"/>
          <w:sz w:val="32"/>
          <w:szCs w:val="32"/>
        </w:rPr>
        <w:t>“暖心包”  250  个。被省总工会表扬为城镇困难职工解困脱困工作先进集体。</w:t>
      </w:r>
    </w:p>
    <w:p>
      <w:pPr>
        <w:spacing w:line="550" w:lineRule="exact"/>
        <w:ind w:firstLine="643" w:firstLineChars="200"/>
        <w:rPr>
          <w:rFonts w:hint="eastAsia" w:ascii="仿宋" w:hAnsi="仿宋" w:eastAsia="仿宋"/>
          <w:bCs/>
          <w:color w:val="auto"/>
          <w:sz w:val="32"/>
          <w:szCs w:val="32"/>
          <w:highlight w:val="none"/>
        </w:rPr>
      </w:pPr>
      <w:r>
        <w:rPr>
          <w:rFonts w:hint="eastAsia" w:ascii="方正楷体简体" w:hAnsi="黑体" w:eastAsia="方正楷体简体"/>
          <w:b/>
          <w:sz w:val="32"/>
          <w:szCs w:val="32"/>
          <w:lang w:val="en-US" w:eastAsia="zh-CN"/>
        </w:rPr>
        <w:t>3、</w:t>
      </w:r>
      <w:r>
        <w:rPr>
          <w:rFonts w:hint="eastAsia" w:ascii="方正楷体简体" w:hAnsi="黑体" w:eastAsia="方正楷体简体"/>
          <w:b/>
          <w:sz w:val="32"/>
          <w:szCs w:val="32"/>
        </w:rPr>
        <w:t>主动作为，广泛参与基层社会治理。</w:t>
      </w:r>
      <w:r>
        <w:rPr>
          <w:rFonts w:ascii="黑体" w:hAnsi="黑体" w:eastAsia="黑体"/>
          <w:bCs/>
          <w:sz w:val="32"/>
          <w:szCs w:val="32"/>
        </w:rPr>
        <w:t>一是</w:t>
      </w:r>
      <w:r>
        <w:rPr>
          <w:rFonts w:hAnsi="方正仿宋简体" w:eastAsia="方正仿宋简体"/>
          <w:bCs/>
          <w:sz w:val="32"/>
          <w:szCs w:val="32"/>
        </w:rPr>
        <w:t>筑牢组织基础，突出</w:t>
      </w:r>
      <w:r>
        <w:rPr>
          <w:rFonts w:hint="eastAsia" w:hAnsi="方正仿宋简体" w:eastAsia="方正仿宋简体"/>
          <w:bCs/>
          <w:sz w:val="32"/>
          <w:szCs w:val="32"/>
        </w:rPr>
        <w:t>基层</w:t>
      </w:r>
      <w:r>
        <w:rPr>
          <w:rFonts w:hAnsi="方正仿宋简体" w:eastAsia="方正仿宋简体"/>
          <w:bCs/>
          <w:sz w:val="32"/>
          <w:szCs w:val="32"/>
        </w:rPr>
        <w:t>组织建设。将组织建设纳入党建工作</w:t>
      </w:r>
      <w:r>
        <w:rPr>
          <w:rFonts w:eastAsia="方正仿宋简体"/>
          <w:bCs/>
          <w:sz w:val="32"/>
          <w:szCs w:val="32"/>
        </w:rPr>
        <w:t>“</w:t>
      </w:r>
      <w:r>
        <w:rPr>
          <w:rFonts w:hAnsi="方正仿宋简体" w:eastAsia="方正仿宋简体"/>
          <w:bCs/>
          <w:sz w:val="32"/>
          <w:szCs w:val="32"/>
        </w:rPr>
        <w:t>三同时</w:t>
      </w:r>
      <w:r>
        <w:rPr>
          <w:rFonts w:eastAsia="方正仿宋简体"/>
          <w:bCs/>
          <w:sz w:val="32"/>
          <w:szCs w:val="32"/>
        </w:rPr>
        <w:t>”</w:t>
      </w:r>
      <w:r>
        <w:rPr>
          <w:rFonts w:hAnsi="方正仿宋简体" w:eastAsia="方正仿宋简体"/>
          <w:bCs/>
          <w:sz w:val="32"/>
          <w:szCs w:val="32"/>
        </w:rPr>
        <w:t>，</w:t>
      </w:r>
      <w:r>
        <w:rPr>
          <w:rFonts w:hint="eastAsia" w:eastAsia="方正仿宋简体"/>
          <w:sz w:val="32"/>
          <w:szCs w:val="32"/>
        </w:rPr>
        <w:t>在稳步推进</w:t>
      </w:r>
      <w:r>
        <w:rPr>
          <w:rFonts w:eastAsia="方正仿宋简体"/>
          <w:sz w:val="32"/>
          <w:szCs w:val="32"/>
        </w:rPr>
        <w:t>“两新”组织、25人以上企业、百人以上企业和“八大群体”的建会</w:t>
      </w:r>
      <w:r>
        <w:rPr>
          <w:rFonts w:hint="eastAsia" w:eastAsia="方正仿宋简体"/>
          <w:sz w:val="32"/>
          <w:szCs w:val="32"/>
        </w:rPr>
        <w:t>入会</w:t>
      </w:r>
      <w:r>
        <w:rPr>
          <w:rFonts w:eastAsia="方正仿宋简体"/>
          <w:sz w:val="32"/>
          <w:szCs w:val="32"/>
        </w:rPr>
        <w:t>工作</w:t>
      </w:r>
      <w:r>
        <w:rPr>
          <w:rFonts w:hint="eastAsia" w:eastAsia="方正仿宋简体"/>
          <w:sz w:val="32"/>
          <w:szCs w:val="32"/>
        </w:rPr>
        <w:t>的同时，</w:t>
      </w:r>
      <w:r>
        <w:rPr>
          <w:rFonts w:hint="eastAsia" w:hAnsi="方正仿宋简体" w:eastAsia="方正仿宋简体"/>
          <w:bCs/>
          <w:sz w:val="32"/>
          <w:szCs w:val="32"/>
        </w:rPr>
        <w:t>重点抓好新就业形态劳动者的建会入会工作，深入社区、各行业领域摸底调查</w:t>
      </w:r>
      <w:r>
        <w:rPr>
          <w:rFonts w:eastAsia="方正仿宋简体"/>
          <w:sz w:val="32"/>
          <w:szCs w:val="32"/>
        </w:rPr>
        <w:t>，</w:t>
      </w:r>
      <w:r>
        <w:rPr>
          <w:rFonts w:hint="eastAsia" w:eastAsia="方正仿宋简体"/>
          <w:sz w:val="32"/>
          <w:szCs w:val="32"/>
        </w:rPr>
        <w:t>掌握新就业群体底数，分类施策，重点推进</w:t>
      </w:r>
      <w:r>
        <w:rPr>
          <w:rFonts w:hAnsi="方正仿宋简体" w:eastAsia="方正仿宋简体"/>
          <w:bCs/>
          <w:sz w:val="32"/>
          <w:szCs w:val="32"/>
        </w:rPr>
        <w:t>。</w:t>
      </w:r>
      <w:r>
        <w:rPr>
          <w:rFonts w:hint="eastAsia" w:hAnsi="方正仿宋简体" w:eastAsia="方正仿宋简体"/>
          <w:bCs/>
          <w:sz w:val="32"/>
          <w:szCs w:val="32"/>
        </w:rPr>
        <w:t>目前已经完成货运司机、快递员等十大新就业群体地域分布和人员数量的摸底，拟定工作方案，明确目标责任和工作措施，确保按照市总工会进度推进。</w:t>
      </w:r>
      <w:r>
        <w:rPr>
          <w:rFonts w:hint="eastAsia" w:ascii="方正仿宋简体" w:eastAsia="方正仿宋简体"/>
          <w:sz w:val="32"/>
          <w:szCs w:val="32"/>
        </w:rPr>
        <w:t>探索推进“智慧工会”和“互联网+工会”建设，</w:t>
      </w:r>
      <w:r>
        <w:rPr>
          <w:rFonts w:hint="eastAsia" w:eastAsia="方正仿宋简体"/>
          <w:sz w:val="32"/>
          <w:szCs w:val="32"/>
        </w:rPr>
        <w:t>群策群力</w:t>
      </w:r>
      <w:r>
        <w:rPr>
          <w:rFonts w:eastAsia="方正仿宋简体"/>
          <w:sz w:val="32"/>
          <w:szCs w:val="32"/>
        </w:rPr>
        <w:t>推进川工APP工作平台建设</w:t>
      </w:r>
      <w:r>
        <w:rPr>
          <w:rFonts w:hint="eastAsia" w:eastAsia="方正仿宋简体"/>
          <w:sz w:val="32"/>
          <w:szCs w:val="32"/>
        </w:rPr>
        <w:t>，</w:t>
      </w:r>
      <w:r>
        <w:rPr>
          <w:rFonts w:eastAsia="方正仿宋简体"/>
          <w:sz w:val="32"/>
          <w:szCs w:val="32"/>
        </w:rPr>
        <w:t>会员实名制录入59904人，“川工之家”下载注册人数40077，认证人数达到18954人</w:t>
      </w:r>
      <w:r>
        <w:rPr>
          <w:rFonts w:hint="eastAsia" w:eastAsia="方正仿宋简体"/>
          <w:sz w:val="32"/>
          <w:szCs w:val="32"/>
        </w:rPr>
        <w:t>，名列全市前茅。</w:t>
      </w:r>
      <w:r>
        <w:rPr>
          <w:rFonts w:ascii="黑体" w:hAnsi="黑体" w:eastAsia="黑体"/>
          <w:bCs/>
          <w:sz w:val="32"/>
          <w:szCs w:val="32"/>
        </w:rPr>
        <w:t>二是</w:t>
      </w:r>
      <w:r>
        <w:rPr>
          <w:rFonts w:hAnsi="方正仿宋简体" w:eastAsia="方正仿宋简体"/>
          <w:bCs/>
          <w:sz w:val="32"/>
          <w:szCs w:val="32"/>
        </w:rPr>
        <w:t>筑牢保障基础，突出</w:t>
      </w:r>
      <w:r>
        <w:rPr>
          <w:rFonts w:hint="eastAsia" w:hAnsi="方正仿宋简体" w:eastAsia="方正仿宋简体"/>
          <w:bCs/>
          <w:sz w:val="32"/>
          <w:szCs w:val="32"/>
        </w:rPr>
        <w:t>基层阵地</w:t>
      </w:r>
      <w:r>
        <w:rPr>
          <w:rFonts w:hAnsi="方正仿宋简体" w:eastAsia="方正仿宋简体"/>
          <w:bCs/>
          <w:sz w:val="32"/>
          <w:szCs w:val="32"/>
        </w:rPr>
        <w:t>建设。将</w:t>
      </w:r>
      <w:r>
        <w:rPr>
          <w:rFonts w:hint="eastAsia" w:hAnsi="方正仿宋简体" w:eastAsia="方正仿宋简体"/>
          <w:bCs/>
          <w:sz w:val="32"/>
          <w:szCs w:val="32"/>
        </w:rPr>
        <w:t>工会</w:t>
      </w:r>
      <w:r>
        <w:rPr>
          <w:rFonts w:hint="eastAsia" w:eastAsia="方正仿宋简体"/>
          <w:bCs/>
          <w:sz w:val="32"/>
          <w:szCs w:val="32"/>
        </w:rPr>
        <w:t>工作</w:t>
      </w:r>
      <w:r>
        <w:rPr>
          <w:rFonts w:hAnsi="方正仿宋简体" w:eastAsia="方正仿宋简体"/>
          <w:bCs/>
          <w:sz w:val="32"/>
          <w:szCs w:val="32"/>
        </w:rPr>
        <w:t>融入</w:t>
      </w:r>
      <w:r>
        <w:rPr>
          <w:rFonts w:eastAsia="方正仿宋简体"/>
          <w:bCs/>
          <w:sz w:val="32"/>
          <w:szCs w:val="32"/>
        </w:rPr>
        <w:t>“</w:t>
      </w:r>
      <w:r>
        <w:rPr>
          <w:rFonts w:hAnsi="方正仿宋简体" w:eastAsia="方正仿宋简体"/>
          <w:bCs/>
          <w:sz w:val="32"/>
          <w:szCs w:val="32"/>
        </w:rPr>
        <w:t>大党建</w:t>
      </w:r>
      <w:r>
        <w:rPr>
          <w:rFonts w:eastAsia="方正仿宋简体"/>
          <w:bCs/>
          <w:sz w:val="32"/>
          <w:szCs w:val="32"/>
        </w:rPr>
        <w:t>”</w:t>
      </w:r>
      <w:r>
        <w:rPr>
          <w:rFonts w:hAnsi="方正仿宋简体" w:eastAsia="方正仿宋简体"/>
          <w:bCs/>
          <w:sz w:val="32"/>
          <w:szCs w:val="32"/>
        </w:rPr>
        <w:t>格局，整合</w:t>
      </w:r>
      <w:r>
        <w:rPr>
          <w:rFonts w:hint="eastAsia" w:hAnsi="方正仿宋简体" w:eastAsia="方正仿宋简体"/>
          <w:bCs/>
          <w:sz w:val="32"/>
          <w:szCs w:val="32"/>
        </w:rPr>
        <w:t>群团资源，进一步完善利州区党群服务中心职能，抓实社区群团服务中心服务效果，建设广元万达商圈党群服务中心，</w:t>
      </w:r>
      <w:r>
        <w:rPr>
          <w:rFonts w:hAnsi="方正仿宋简体" w:eastAsia="方正仿宋简体"/>
          <w:bCs/>
          <w:sz w:val="32"/>
          <w:szCs w:val="32"/>
        </w:rPr>
        <w:t>多形式多途径服务</w:t>
      </w:r>
      <w:r>
        <w:rPr>
          <w:rFonts w:hint="eastAsia" w:hAnsi="方正仿宋简体" w:eastAsia="方正仿宋简体"/>
          <w:bCs/>
          <w:sz w:val="32"/>
          <w:szCs w:val="32"/>
        </w:rPr>
        <w:t>广大</w:t>
      </w:r>
      <w:r>
        <w:rPr>
          <w:rFonts w:hAnsi="方正仿宋简体" w:eastAsia="方正仿宋简体"/>
          <w:bCs/>
          <w:sz w:val="32"/>
          <w:szCs w:val="32"/>
        </w:rPr>
        <w:t>群众。</w:t>
      </w:r>
      <w:r>
        <w:rPr>
          <w:rFonts w:hint="eastAsia" w:hAnsi="方正仿宋简体" w:eastAsia="方正仿宋简体"/>
          <w:bCs/>
          <w:sz w:val="32"/>
          <w:szCs w:val="32"/>
        </w:rPr>
        <w:t>不断提升完善“职工之家”功能，进行提档升级</w:t>
      </w:r>
      <w:r>
        <w:rPr>
          <w:rFonts w:hint="eastAsia" w:hAnsi="方正仿宋简体" w:eastAsia="方正仿宋简体"/>
          <w:bCs/>
          <w:color w:val="000000"/>
          <w:sz w:val="32"/>
          <w:szCs w:val="32"/>
        </w:rPr>
        <w:t>，建成省级“职工小家”1家、市级“职工之家”3家。</w:t>
      </w:r>
      <w:r>
        <w:rPr>
          <w:rFonts w:ascii="黑体" w:hAnsi="黑体" w:eastAsia="黑体"/>
          <w:bCs/>
          <w:sz w:val="32"/>
          <w:szCs w:val="32"/>
        </w:rPr>
        <w:t>三是</w:t>
      </w:r>
      <w:r>
        <w:rPr>
          <w:rFonts w:hAnsi="方正仿宋简体" w:eastAsia="方正仿宋简体"/>
          <w:bCs/>
          <w:sz w:val="32"/>
          <w:szCs w:val="32"/>
        </w:rPr>
        <w:t>筑牢项目基础，突出社会治理创新。</w:t>
      </w:r>
      <w:r>
        <w:rPr>
          <w:rFonts w:hint="eastAsia" w:hAnsi="方正仿宋简体" w:eastAsia="方正仿宋简体"/>
          <w:bCs/>
          <w:sz w:val="32"/>
          <w:szCs w:val="32"/>
        </w:rPr>
        <w:t>规范资金管理使用，做到项目化申报、项目化使用、项目化验收，向省总、市总申报项目13个85万元，本级配套立项7个52万元，完成招商引资2000万元任务，向上争取资金191万元超额完成目标任务，被</w:t>
      </w:r>
      <w:r>
        <w:rPr>
          <w:rFonts w:eastAsia="方正仿宋简体"/>
          <w:sz w:val="32"/>
          <w:szCs w:val="32"/>
        </w:rPr>
        <w:t>区财政表彰为“先进集体”</w:t>
      </w:r>
      <w:r>
        <w:rPr>
          <w:rFonts w:hint="eastAsia" w:hAnsi="方正仿宋简体" w:eastAsia="方正仿宋简体"/>
          <w:bCs/>
          <w:sz w:val="32"/>
          <w:szCs w:val="32"/>
        </w:rPr>
        <w:t>。积极参与基层治理，</w:t>
      </w:r>
      <w:r>
        <w:rPr>
          <w:rFonts w:hAnsi="方正仿宋简体" w:eastAsia="方正仿宋简体"/>
          <w:bCs/>
          <w:sz w:val="32"/>
          <w:szCs w:val="32"/>
        </w:rPr>
        <w:t>打造零散工信息化服务（云）平台</w:t>
      </w:r>
      <w:r>
        <w:rPr>
          <w:rFonts w:hint="eastAsia" w:hAnsi="方正仿宋简体" w:eastAsia="方正仿宋简体"/>
          <w:bCs/>
          <w:sz w:val="32"/>
          <w:szCs w:val="32"/>
        </w:rPr>
        <w:t>并在疫情期间规范运行</w:t>
      </w:r>
      <w:r>
        <w:rPr>
          <w:rFonts w:hAnsi="方正仿宋简体" w:eastAsia="方正仿宋简体"/>
          <w:bCs/>
          <w:sz w:val="32"/>
          <w:szCs w:val="32"/>
        </w:rPr>
        <w:t>，为农民工</w:t>
      </w:r>
      <w:r>
        <w:rPr>
          <w:rFonts w:hint="eastAsia" w:hAnsi="方正仿宋简体" w:eastAsia="方正仿宋简体"/>
          <w:bCs/>
          <w:sz w:val="32"/>
          <w:szCs w:val="32"/>
        </w:rPr>
        <w:t>（</w:t>
      </w:r>
      <w:r>
        <w:rPr>
          <w:rFonts w:hAnsi="方正仿宋简体" w:eastAsia="方正仿宋简体"/>
          <w:bCs/>
          <w:sz w:val="32"/>
          <w:szCs w:val="32"/>
        </w:rPr>
        <w:t>零散工</w:t>
      </w:r>
      <w:r>
        <w:rPr>
          <w:rFonts w:hint="eastAsia" w:hAnsi="方正仿宋简体" w:eastAsia="方正仿宋简体"/>
          <w:bCs/>
          <w:sz w:val="32"/>
          <w:szCs w:val="32"/>
        </w:rPr>
        <w:t>）</w:t>
      </w:r>
      <w:r>
        <w:rPr>
          <w:rFonts w:hAnsi="方正仿宋简体" w:eastAsia="方正仿宋简体"/>
          <w:bCs/>
          <w:sz w:val="32"/>
          <w:szCs w:val="32"/>
        </w:rPr>
        <w:t>提供就业用工服务</w:t>
      </w:r>
      <w:r>
        <w:rPr>
          <w:rFonts w:hint="eastAsia" w:hAnsi="方正仿宋简体" w:eastAsia="方正仿宋简体"/>
          <w:bCs/>
          <w:sz w:val="32"/>
          <w:szCs w:val="32"/>
        </w:rPr>
        <w:t>，为广大市民提供便利。省总工会党组书记、提名副主席宋开慧现场调研，给予很高评价，并作出</w:t>
      </w:r>
      <w:r>
        <w:rPr>
          <w:rFonts w:eastAsia="方正仿宋简体"/>
          <w:sz w:val="32"/>
          <w:szCs w:val="32"/>
        </w:rPr>
        <w:t>“效果很好，值得推广”批示</w:t>
      </w:r>
      <w:r>
        <w:rPr>
          <w:rFonts w:hint="eastAsia" w:ascii="方正仿宋简体" w:eastAsia="方正仿宋简体"/>
          <w:sz w:val="32"/>
          <w:szCs w:val="32"/>
        </w:rPr>
        <w:t>。</w:t>
      </w:r>
      <w:r>
        <w:rPr>
          <w:rFonts w:hint="eastAsia" w:ascii="黑体" w:hAnsi="黑体" w:eastAsia="黑体" w:cs="方正黑体简体"/>
          <w:bCs/>
          <w:sz w:val="32"/>
          <w:szCs w:val="32"/>
        </w:rPr>
        <w:t>四是</w:t>
      </w:r>
      <w:r>
        <w:rPr>
          <w:rFonts w:hint="eastAsia" w:ascii="方正仿宋简体" w:hAnsi="方正黑体简体" w:eastAsia="方正仿宋简体" w:cs="方正黑体简体"/>
          <w:bCs/>
          <w:sz w:val="32"/>
          <w:szCs w:val="32"/>
        </w:rPr>
        <w:t>勇于担当作为，积极抓好疫情防控工作。</w:t>
      </w:r>
      <w:r>
        <w:rPr>
          <w:rFonts w:hAnsi="方正仿宋简体" w:eastAsia="方正仿宋简体"/>
          <w:bCs/>
          <w:spacing w:val="4"/>
          <w:sz w:val="32"/>
          <w:szCs w:val="32"/>
        </w:rPr>
        <w:t>发挥协调服务作用，机关干部深入古堰社区、橄榄园社区开展疫情防控志愿服务活动</w:t>
      </w:r>
      <w:r>
        <w:rPr>
          <w:rFonts w:eastAsia="方正仿宋简体"/>
          <w:bCs/>
          <w:spacing w:val="4"/>
          <w:sz w:val="32"/>
          <w:szCs w:val="32"/>
        </w:rPr>
        <w:t>200</w:t>
      </w:r>
      <w:r>
        <w:rPr>
          <w:rFonts w:hAnsi="方正仿宋简体" w:eastAsia="方正仿宋简体"/>
          <w:bCs/>
          <w:spacing w:val="4"/>
          <w:sz w:val="32"/>
          <w:szCs w:val="32"/>
        </w:rPr>
        <w:t>余人次。深入开展集中隔</w:t>
      </w:r>
      <w:r>
        <w:rPr>
          <w:rFonts w:hAnsi="方正仿宋简体" w:eastAsia="方正仿宋简体"/>
          <w:spacing w:val="4"/>
          <w:sz w:val="32"/>
          <w:szCs w:val="32"/>
        </w:rPr>
        <w:t>离医学观察点等防疫一线值守人员慰问活动</w:t>
      </w:r>
      <w:r>
        <w:rPr>
          <w:rFonts w:hint="eastAsia" w:hAnsi="方正仿宋简体" w:eastAsia="方正仿宋简体"/>
          <w:spacing w:val="4"/>
          <w:sz w:val="32"/>
          <w:szCs w:val="32"/>
        </w:rPr>
        <w:t>，</w:t>
      </w:r>
      <w:r>
        <w:rPr>
          <w:rFonts w:hint="eastAsia" w:hAnsi="方正仿宋简体" w:eastAsia="方正仿宋简体"/>
          <w:bCs/>
          <w:spacing w:val="4"/>
          <w:sz w:val="32"/>
          <w:szCs w:val="32"/>
        </w:rPr>
        <w:t>发放现金和物资约</w:t>
      </w:r>
      <w:r>
        <w:rPr>
          <w:rFonts w:hint="eastAsia" w:eastAsia="方正仿宋简体"/>
          <w:bCs/>
          <w:spacing w:val="4"/>
          <w:sz w:val="32"/>
          <w:szCs w:val="32"/>
        </w:rPr>
        <w:t>15</w:t>
      </w:r>
      <w:r>
        <w:rPr>
          <w:rFonts w:hAnsi="方正仿宋简体" w:eastAsia="方正仿宋简体"/>
          <w:bCs/>
          <w:spacing w:val="4"/>
          <w:sz w:val="32"/>
          <w:szCs w:val="32"/>
        </w:rPr>
        <w:t>万元</w:t>
      </w:r>
      <w:r>
        <w:rPr>
          <w:rFonts w:hAnsi="方正仿宋简体" w:eastAsia="方正仿宋简体"/>
          <w:spacing w:val="4"/>
          <w:sz w:val="32"/>
          <w:szCs w:val="32"/>
        </w:rPr>
        <w:t>。发挥动员引导作用。发放防疫和经费返还等宣传资料</w:t>
      </w:r>
      <w:r>
        <w:rPr>
          <w:rFonts w:eastAsia="方正仿宋简体"/>
          <w:spacing w:val="4"/>
          <w:sz w:val="32"/>
          <w:szCs w:val="32"/>
        </w:rPr>
        <w:t>5000</w:t>
      </w:r>
      <w:r>
        <w:rPr>
          <w:rFonts w:hAnsi="方正仿宋简体" w:eastAsia="方正仿宋简体"/>
          <w:spacing w:val="4"/>
          <w:sz w:val="32"/>
          <w:szCs w:val="32"/>
        </w:rPr>
        <w:t>余份，深入企业调研走访，促进企业和谐用工，维护职工队伍稳定，帮助解决疫情期间劳资纠纷，大力推进小微企业工会经费返还工作</w:t>
      </w:r>
      <w:r>
        <w:rPr>
          <w:rFonts w:hint="eastAsia" w:hAnsi="方正仿宋简体" w:eastAsia="方正仿宋简体"/>
          <w:spacing w:val="4"/>
          <w:sz w:val="32"/>
          <w:szCs w:val="32"/>
        </w:rPr>
        <w:t>，促进用工和就业稳定</w:t>
      </w:r>
      <w:r>
        <w:rPr>
          <w:rFonts w:hAnsi="方正仿宋简体" w:eastAsia="方正仿宋简体"/>
          <w:spacing w:val="4"/>
          <w:sz w:val="32"/>
          <w:szCs w:val="32"/>
        </w:rPr>
        <w:t>。</w:t>
      </w:r>
    </w:p>
    <w:p>
      <w:pPr>
        <w:pStyle w:val="4"/>
        <w:rPr>
          <w:rStyle w:val="28"/>
          <w:b w:val="0"/>
          <w:bCs w:val="0"/>
          <w:color w:val="auto"/>
          <w:highlight w:val="none"/>
        </w:rPr>
      </w:pPr>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20"/>
      <w:bookmarkEnd w:id="21"/>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区总工会是</w:t>
      </w:r>
      <w:r>
        <w:rPr>
          <w:rFonts w:hint="eastAsia" w:ascii="仿宋" w:hAnsi="仿宋" w:eastAsia="仿宋"/>
          <w:color w:val="auto"/>
          <w:sz w:val="32"/>
          <w:szCs w:val="32"/>
          <w:highlight w:val="none"/>
        </w:rPr>
        <w:t>参照公务员法管理的事业单位。</w:t>
      </w:r>
    </w:p>
    <w:p>
      <w:pPr>
        <w:pStyle w:val="3"/>
        <w:ind w:right="440"/>
        <w:jc w:val="center"/>
        <w:rPr>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rPr>
        <w:t>部门决算情况说明</w:t>
      </w:r>
      <w:bookmarkEnd w:id="22"/>
      <w:bookmarkEnd w:id="23"/>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ascii="仿宋_GB2312" w:eastAsia="仿宋_GB2312"/>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年度收入366.07万元，与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29.53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降低</w:t>
      </w:r>
      <w:r>
        <w:rPr>
          <w:rFonts w:hint="eastAsia" w:ascii="仿宋" w:hAnsi="仿宋" w:eastAsia="仿宋"/>
          <w:color w:val="000000"/>
          <w:sz w:val="32"/>
          <w:szCs w:val="32"/>
          <w:lang w:val="en-US" w:eastAsia="zh-CN"/>
        </w:rPr>
        <w:t>7.46</w:t>
      </w:r>
      <w:r>
        <w:rPr>
          <w:rFonts w:ascii="仿宋" w:hAnsi="仿宋" w:eastAsia="仿宋"/>
          <w:color w:val="000000"/>
          <w:sz w:val="32"/>
          <w:szCs w:val="32"/>
        </w:rPr>
        <w:t>%</w:t>
      </w:r>
      <w:r>
        <w:rPr>
          <w:rFonts w:hint="eastAsia" w:ascii="仿宋" w:hAnsi="仿宋" w:eastAsia="仿宋"/>
          <w:color w:val="000000"/>
          <w:sz w:val="32"/>
          <w:szCs w:val="32"/>
        </w:rPr>
        <w:t>。主要变动原因是202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年项目资金</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。支出393.6万元，与20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年相比，支出增加</w:t>
      </w:r>
      <w:r>
        <w:rPr>
          <w:rFonts w:hint="eastAsia" w:ascii="仿宋" w:hAnsi="仿宋" w:eastAsia="仿宋"/>
          <w:color w:val="000000"/>
          <w:sz w:val="32"/>
          <w:szCs w:val="32"/>
          <w:lang w:val="en-US" w:eastAsia="zh-CN"/>
        </w:rPr>
        <w:t>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1.02</w:t>
      </w:r>
      <w:r>
        <w:rPr>
          <w:rFonts w:ascii="仿宋" w:hAnsi="仿宋" w:eastAsia="仿宋"/>
          <w:color w:val="000000"/>
          <w:sz w:val="32"/>
          <w:szCs w:val="32"/>
        </w:rPr>
        <w:t>%</w:t>
      </w:r>
      <w:r>
        <w:rPr>
          <w:rFonts w:hint="eastAsia" w:ascii="仿宋" w:hAnsi="仿宋" w:eastAsia="仿宋"/>
          <w:color w:val="000000"/>
          <w:sz w:val="32"/>
          <w:szCs w:val="32"/>
        </w:rPr>
        <w:t>，主要变动原因是202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年项目资金</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 w:hAnsi="仿宋" w:eastAsia="仿宋"/>
          <w:color w:val="000000"/>
          <w:sz w:val="32"/>
          <w:szCs w:val="32"/>
        </w:rPr>
        <w:drawing>
          <wp:anchor distT="0" distB="0" distL="0" distR="0" simplePos="0" relativeHeight="251660288" behindDoc="0" locked="0" layoutInCell="1" allowOverlap="1">
            <wp:simplePos x="0" y="0"/>
            <wp:positionH relativeFrom="column">
              <wp:posOffset>537845</wp:posOffset>
            </wp:positionH>
            <wp:positionV relativeFrom="paragraph">
              <wp:posOffset>264160</wp:posOffset>
            </wp:positionV>
            <wp:extent cx="4153535" cy="2613025"/>
            <wp:effectExtent l="4445" t="4445" r="13970" b="1143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000000"/>
          <w:sz w:val="32"/>
          <w:szCs w:val="32"/>
        </w:rPr>
        <w:t>366.07</w:t>
      </w:r>
      <w:r>
        <w:rPr>
          <w:rFonts w:hint="eastAsia" w:ascii="仿宋" w:hAnsi="仿宋" w:eastAsia="仿宋"/>
          <w:color w:val="auto"/>
          <w:sz w:val="32"/>
          <w:szCs w:val="32"/>
          <w:highlight w:val="none"/>
        </w:rPr>
        <w:t>万元，其中：一般公共预算财政拨款收入366.07万元，占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000000"/>
          <w:sz w:val="32"/>
          <w:szCs w:val="32"/>
          <w:lang w:eastAsia="zh-CN"/>
        </w:rPr>
        <w:pict>
          <v:shape id="Object 7" o:spid="_x0000_s1026" o:spt="75" type="#_x0000_t75" style="position:absolute;left:0pt;margin-left:35.85pt;margin-top:19.95pt;height:204.65pt;width:347.75pt;z-index:251661312;mso-width-relative:page;mso-height-relative:page;" o:ole="t" filled="f" o:preferrelative="t" stroked="f" coordsize="21600,21600">
            <v:path/>
            <v:fill on="f" focussize="0,0"/>
            <v:stroke on="f"/>
            <v:imagedata r:id="rId9" o:title=""/>
            <o:lock v:ext="edit" aspectratio="t"/>
          </v:shape>
          <o:OLEObject Type="Embed" ProgID="Excel.Chart.8" ShapeID="Object 7" DrawAspect="Content" ObjectID="_1468075725" r:id="rId8">
            <o:LockedField>false</o:LockedField>
          </o:OLEObject>
        </w:pic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_GB2312" w:eastAsia="仿宋"/>
          <w:color w:val="auto"/>
          <w:sz w:val="32"/>
          <w:szCs w:val="32"/>
          <w:highlight w:val="none"/>
          <w:lang w:val="en-US" w:eastAsia="zh-CN"/>
        </w:rPr>
      </w:pPr>
      <w:r>
        <w:rPr>
          <w:rFonts w:hint="eastAsia" w:ascii="仿宋" w:hAnsi="仿宋" w:eastAsia="仿宋"/>
          <w:color w:val="auto"/>
          <w:sz w:val="32"/>
          <w:szCs w:val="32"/>
          <w:highlight w:val="none"/>
        </w:rPr>
        <w:t>（图2：收入决算结构图）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393.6</w:t>
      </w:r>
      <w:r>
        <w:rPr>
          <w:rFonts w:hint="eastAsia" w:ascii="仿宋" w:hAnsi="仿宋" w:eastAsia="仿宋"/>
          <w:color w:val="auto"/>
          <w:sz w:val="32"/>
          <w:szCs w:val="32"/>
          <w:highlight w:val="none"/>
        </w:rPr>
        <w:t>万元，其中：基本支出239.73万元，占</w:t>
      </w:r>
      <w:r>
        <w:rPr>
          <w:rFonts w:hint="eastAsia" w:ascii="仿宋" w:hAnsi="仿宋" w:eastAsia="仿宋"/>
          <w:color w:val="auto"/>
          <w:sz w:val="32"/>
          <w:szCs w:val="32"/>
          <w:highlight w:val="none"/>
          <w:lang w:val="en-US" w:eastAsia="zh-CN"/>
        </w:rPr>
        <w:t>60.91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；项目支出153.87万元，占</w:t>
      </w:r>
      <w:r>
        <w:rPr>
          <w:rFonts w:hint="eastAsia" w:ascii="仿宋" w:hAnsi="仿宋" w:eastAsia="仿宋"/>
          <w:color w:val="auto"/>
          <w:sz w:val="32"/>
          <w:szCs w:val="32"/>
          <w:highlight w:val="none"/>
          <w:lang w:val="en-US" w:eastAsia="zh-CN"/>
        </w:rPr>
        <w:t>39.09</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6"/>
        <w:rPr>
          <w:rFonts w:ascii="仿宋" w:hAnsi="仿宋" w:eastAsia="仿宋"/>
          <w:color w:val="auto"/>
          <w:sz w:val="32"/>
          <w:szCs w:val="32"/>
          <w:highlight w:val="none"/>
          <w:shd w:val="pct10" w:color="auto" w:fill="FFFFFF"/>
        </w:rPr>
      </w:pPr>
      <w:r>
        <w:rPr>
          <w:rFonts w:hint="eastAsia"/>
          <w:lang w:eastAsia="zh-CN"/>
        </w:rPr>
        <w:drawing>
          <wp:inline distT="0" distB="0" distL="114300" distR="114300">
            <wp:extent cx="5318760" cy="2411095"/>
            <wp:effectExtent l="4445" t="5080" r="10795" b="222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8"/>
          <w:rFonts w:ascii="黑体" w:hAnsi="黑体" w:eastAsia="黑体"/>
          <w:b w:val="0"/>
          <w:color w:val="auto"/>
          <w:highlight w:val="none"/>
        </w:rPr>
      </w:pPr>
      <w:bookmarkStart w:id="30" w:name="_Toc15396606"/>
      <w:bookmarkStart w:id="31"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0"/>
      <w:bookmarkEnd w:id="31"/>
    </w:p>
    <w:p>
      <w:pPr>
        <w:spacing w:line="600" w:lineRule="exact"/>
        <w:ind w:firstLine="640" w:firstLineChars="200"/>
        <w:rPr>
          <w:rFonts w:hint="eastAsia" w:ascii="仿宋" w:hAnsi="仿宋" w:eastAsia="仿宋"/>
          <w:color w:val="FF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收入366.07万元，与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29.53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降低</w:t>
      </w:r>
      <w:r>
        <w:rPr>
          <w:rFonts w:hint="eastAsia" w:ascii="仿宋" w:hAnsi="仿宋" w:eastAsia="仿宋"/>
          <w:color w:val="000000"/>
          <w:sz w:val="32"/>
          <w:szCs w:val="32"/>
          <w:lang w:val="en-US" w:eastAsia="zh-CN"/>
        </w:rPr>
        <w:t>7.46</w:t>
      </w:r>
      <w:r>
        <w:rPr>
          <w:rFonts w:ascii="仿宋" w:hAnsi="仿宋" w:eastAsia="仿宋"/>
          <w:color w:val="000000"/>
          <w:sz w:val="32"/>
          <w:szCs w:val="32"/>
        </w:rPr>
        <w:t>%</w:t>
      </w:r>
      <w:r>
        <w:rPr>
          <w:rFonts w:hint="eastAsia" w:ascii="仿宋" w:hAnsi="仿宋" w:eastAsia="仿宋"/>
          <w:color w:val="000000"/>
          <w:sz w:val="32"/>
          <w:szCs w:val="32"/>
        </w:rPr>
        <w:t>。主要变动原因是202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年项目资金</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支出393.6万元，与20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支出增加</w:t>
      </w:r>
      <w:r>
        <w:rPr>
          <w:rFonts w:hint="eastAsia" w:ascii="仿宋" w:hAnsi="仿宋" w:eastAsia="仿宋"/>
          <w:color w:val="000000"/>
          <w:sz w:val="32"/>
          <w:szCs w:val="32"/>
          <w:lang w:val="en-US" w:eastAsia="zh-CN"/>
        </w:rPr>
        <w:t>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1.02</w:t>
      </w:r>
      <w:r>
        <w:rPr>
          <w:rFonts w:ascii="仿宋" w:hAnsi="仿宋" w:eastAsia="仿宋"/>
          <w:color w:val="000000"/>
          <w:sz w:val="32"/>
          <w:szCs w:val="32"/>
        </w:rPr>
        <w:t>%</w:t>
      </w:r>
      <w:r>
        <w:rPr>
          <w:rFonts w:hint="eastAsia" w:ascii="仿宋" w:hAnsi="仿宋" w:eastAsia="仿宋"/>
          <w:color w:val="000000"/>
          <w:sz w:val="32"/>
          <w:szCs w:val="32"/>
        </w:rPr>
        <w:t>，主要变动原因是202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年项目资金</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r>
        <w:rPr>
          <w:rFonts w:hint="eastAsia" w:ascii="仿宋_GB2312" w:eastAsia="仿宋_GB2312"/>
          <w:sz w:val="32"/>
          <w:szCs w:val="32"/>
        </w:rPr>
        <w:t>。</w:t>
      </w:r>
    </w:p>
    <w:p>
      <w:pPr>
        <w:pStyle w:val="6"/>
        <w:rPr>
          <w:rFonts w:ascii="仿宋" w:hAnsi="仿宋" w:eastAsia="仿宋"/>
          <w:color w:val="auto"/>
          <w:sz w:val="32"/>
          <w:szCs w:val="32"/>
          <w:highlight w:val="none"/>
        </w:rPr>
      </w:pPr>
      <w:r>
        <w:rPr>
          <w:rFonts w:hint="eastAsia" w:ascii="仿宋" w:hAnsi="仿宋" w:eastAsia="仿宋"/>
          <w:color w:val="000000"/>
          <w:sz w:val="32"/>
          <w:szCs w:val="32"/>
        </w:rPr>
        <w:drawing>
          <wp:anchor distT="0" distB="0" distL="0" distR="0" simplePos="0" relativeHeight="251662336" behindDoc="0" locked="0" layoutInCell="1" allowOverlap="1">
            <wp:simplePos x="0" y="0"/>
            <wp:positionH relativeFrom="column">
              <wp:posOffset>260350</wp:posOffset>
            </wp:positionH>
            <wp:positionV relativeFrom="paragraph">
              <wp:posOffset>204470</wp:posOffset>
            </wp:positionV>
            <wp:extent cx="4821555" cy="3101340"/>
            <wp:effectExtent l="4445" t="5080" r="12700" b="1778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rPr>
          <w:rFonts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pStyle w:val="6"/>
        <w:rPr>
          <w:rFonts w:hint="eastAsia"/>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8"/>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 w:hAnsi="仿宋" w:eastAsia="仿宋"/>
          <w:color w:val="FF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000000"/>
          <w:sz w:val="32"/>
          <w:szCs w:val="32"/>
        </w:rPr>
        <w:t>393.6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1.02</w:t>
      </w:r>
      <w:r>
        <w:rPr>
          <w:rFonts w:ascii="仿宋" w:hAnsi="仿宋" w:eastAsia="仿宋"/>
          <w:color w:val="000000"/>
          <w:sz w:val="32"/>
          <w:szCs w:val="32"/>
        </w:rPr>
        <w:t>%</w:t>
      </w:r>
      <w:r>
        <w:rPr>
          <w:rFonts w:hint="eastAsia" w:ascii="仿宋" w:hAnsi="仿宋" w:eastAsia="仿宋"/>
          <w:color w:val="000000"/>
          <w:sz w:val="32"/>
          <w:szCs w:val="32"/>
        </w:rPr>
        <w:t>，主要变动原因是202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年项目资金</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r>
        <w:rPr>
          <w:rFonts w:hint="eastAsia" w:ascii="仿宋_GB2312" w:eastAsia="仿宋_GB2312"/>
          <w:sz w:val="32"/>
          <w:szCs w:val="32"/>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184785</wp:posOffset>
            </wp:positionH>
            <wp:positionV relativeFrom="paragraph">
              <wp:posOffset>15875</wp:posOffset>
            </wp:positionV>
            <wp:extent cx="5080000" cy="3810000"/>
            <wp:effectExtent l="4445" t="4445" r="20955" b="1460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年一般公共预算财政拨款支出393.6万元，主要用于以下方面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支出357.68万元，占</w:t>
      </w:r>
      <w:r>
        <w:rPr>
          <w:rFonts w:hint="eastAsia" w:ascii="仿宋" w:hAnsi="仿宋" w:eastAsia="仿宋"/>
          <w:color w:val="auto"/>
          <w:sz w:val="32"/>
          <w:szCs w:val="32"/>
          <w:highlight w:val="none"/>
          <w:lang w:val="en-US" w:eastAsia="zh-CN"/>
        </w:rPr>
        <w:t>90.87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支出16.07万元，占</w:t>
      </w:r>
      <w:r>
        <w:rPr>
          <w:rFonts w:hint="eastAsia" w:ascii="仿宋" w:hAnsi="仿宋" w:eastAsia="仿宋"/>
          <w:color w:val="auto"/>
          <w:sz w:val="32"/>
          <w:szCs w:val="32"/>
          <w:highlight w:val="none"/>
          <w:lang w:val="en-US" w:eastAsia="zh-CN"/>
        </w:rPr>
        <w:t>4.08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8.2万元，占</w:t>
      </w:r>
      <w:r>
        <w:rPr>
          <w:rFonts w:hint="eastAsia" w:ascii="仿宋" w:hAnsi="仿宋" w:eastAsia="仿宋"/>
          <w:color w:val="auto"/>
          <w:sz w:val="32"/>
          <w:szCs w:val="32"/>
          <w:highlight w:val="none"/>
          <w:lang w:val="en-US" w:eastAsia="zh-CN"/>
        </w:rPr>
        <w:t>2.08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农林水支出</w:t>
      </w:r>
      <w:r>
        <w:rPr>
          <w:rFonts w:hint="eastAsia" w:ascii="仿宋" w:hAnsi="仿宋" w:eastAsia="仿宋"/>
          <w:b w:val="0"/>
          <w:bCs w:val="0"/>
          <w:color w:val="auto"/>
          <w:sz w:val="32"/>
          <w:szCs w:val="32"/>
          <w:highlight w:val="none"/>
        </w:rPr>
        <w:t>0.5</w:t>
      </w:r>
      <w:r>
        <w:rPr>
          <w:rFonts w:hint="eastAsia" w:ascii="仿宋" w:hAnsi="仿宋" w:eastAsia="仿宋"/>
          <w:b w:val="0"/>
          <w:bCs w:val="0"/>
          <w:color w:val="auto"/>
          <w:sz w:val="32"/>
          <w:szCs w:val="32"/>
          <w:highlight w:val="none"/>
          <w:lang w:eastAsia="zh-CN"/>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11.15万元，占</w:t>
      </w:r>
      <w:r>
        <w:rPr>
          <w:rFonts w:hint="eastAsia" w:ascii="仿宋" w:hAnsi="仿宋" w:eastAsia="仿宋"/>
          <w:color w:val="auto"/>
          <w:sz w:val="32"/>
          <w:szCs w:val="32"/>
          <w:highlight w:val="none"/>
          <w:lang w:val="en-US" w:eastAsia="zh-CN"/>
        </w:rPr>
        <w:t>2.84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6"/>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70500" cy="3696970"/>
            <wp:effectExtent l="4445" t="4445" r="20955"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（图6：一般公共预算财政拨款支出决算结构）</w:t>
      </w:r>
      <w:bookmarkStart w:id="36" w:name="_Toc15377212"/>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213"/>
      <w:bookmarkStart w:id="38" w:name="_Toc15377444"/>
      <w:bookmarkStart w:id="39"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393.6</w:t>
      </w:r>
      <w:r>
        <w:rPr>
          <w:rFonts w:hint="eastAsia" w:ascii="仿宋" w:hAnsi="仿宋" w:eastAsia="仿宋"/>
          <w:color w:val="auto"/>
          <w:sz w:val="32"/>
          <w:szCs w:val="32"/>
          <w:highlight w:val="none"/>
        </w:rPr>
        <w:t>万元，</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7"/>
      <w:bookmarkEnd w:id="38"/>
      <w:bookmarkEnd w:id="39"/>
    </w:p>
    <w:p>
      <w:pPr>
        <w:numPr>
          <w:ilvl w:val="0"/>
          <w:numId w:val="2"/>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一般公共服务（类）群众团体事务（款）行政运行（项）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支出决算为165.45万元，完成预算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一般公共服务（类）群众团体事务（款）一般行政管理事务（项）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支出决算为11.39万元，完成预算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一般公共服务（类）群众团体事务（款）其他群众团体事务支出（项）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支出决算为131.36万元，完成预算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一般公共服务（类）其他一般公共服务支出（款） 其他一般公共服务支出（项）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支出决算为10.62万元，完成预算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spacing w:line="600" w:lineRule="exact"/>
        <w:ind w:firstLine="643" w:firstLineChars="200"/>
        <w:rPr>
          <w:rFonts w:hint="eastAsia" w:ascii="仿宋" w:hAnsi="仿宋" w:eastAsia="仿宋"/>
          <w:b/>
          <w:color w:val="auto"/>
          <w:sz w:val="32"/>
          <w:szCs w:val="32"/>
          <w:highlight w:val="none"/>
          <w:lang w:val="en-US" w:eastAsia="zh-CN"/>
        </w:rPr>
      </w:pPr>
      <w:r>
        <w:rPr>
          <w:rStyle w:val="17"/>
          <w:rFonts w:hint="eastAsia" w:ascii="仿宋" w:hAnsi="仿宋" w:eastAsia="仿宋"/>
          <w:bCs/>
          <w:color w:val="auto"/>
          <w:sz w:val="32"/>
          <w:szCs w:val="32"/>
          <w:highlight w:val="none"/>
          <w:lang w:val="en-US" w:eastAsia="zh-CN"/>
        </w:rPr>
        <w:t>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教育（类）</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6</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科学技术（类）</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文化旅游体育与传媒（类）</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社会保障和就业（类）行政事业单位养老支出（款）机关事业单位基本养老保险缴费支出（项）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支出决算为15.41万元，完成预算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9</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社会保障和就业（类）其他社会保障和就业支出（款）  其他社会保障和就业支出（项）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支出决算为0.66万元，完成预算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10</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（类）行政事业单位医疗（款）行政单位医疗（项）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支出决算为8.2万元，完成预算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11</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7"/>
          <w:rFonts w:hint="eastAsia" w:ascii="仿宋" w:hAnsi="仿宋" w:eastAsia="仿宋"/>
          <w:bCs/>
          <w:color w:val="auto"/>
          <w:sz w:val="32"/>
          <w:szCs w:val="32"/>
          <w:highlight w:val="none"/>
        </w:rPr>
        <w:t>（类）扶贫（款）其他扶贫支出（项）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支出决算为0.5万元，完成预算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一般公共服务（类）群众团体事务（款）事业运行（项）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38.86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13</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住房保障支出</w:t>
      </w:r>
      <w:r>
        <w:rPr>
          <w:rStyle w:val="17"/>
          <w:rFonts w:hint="eastAsia" w:ascii="仿宋" w:hAnsi="仿宋" w:eastAsia="仿宋"/>
          <w:bCs/>
          <w:color w:val="auto"/>
          <w:sz w:val="32"/>
          <w:szCs w:val="32"/>
          <w:highlight w:val="none"/>
        </w:rPr>
        <w:t>（类）住房改革支出（款）  住房公积金（项）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支出决算为11.15万元，完成预算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w:t>
      </w:r>
      <w:r>
        <w:rPr>
          <w:rFonts w:hint="eastAsia" w:ascii="仿宋" w:hAnsi="仿宋" w:eastAsia="仿宋"/>
          <w:b w:val="0"/>
          <w:bCs/>
          <w:color w:val="auto"/>
          <w:sz w:val="32"/>
          <w:szCs w:val="32"/>
          <w:highlight w:val="none"/>
        </w:rPr>
        <w:t>与预算数持</w:t>
      </w:r>
      <w:r>
        <w:rPr>
          <w:rFonts w:hint="eastAsia" w:ascii="仿宋" w:hAnsi="仿宋" w:eastAsia="仿宋"/>
          <w:b w:val="0"/>
          <w:bCs/>
          <w:color w:val="auto"/>
          <w:sz w:val="32"/>
          <w:szCs w:val="32"/>
          <w:highlight w:val="none"/>
          <w:lang w:eastAsia="zh-CN"/>
        </w:rPr>
        <w:t>平</w:t>
      </w:r>
      <w:r>
        <w:rPr>
          <w:rStyle w:val="17"/>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8"/>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40"/>
      <w:bookmarkEnd w:id="41"/>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年一般公共预算财政拨款基本支出239.73万元，其中：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206.78</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32.95</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0.45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83</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，决算数小于预算数主要原因是</w:t>
      </w:r>
      <w:r>
        <w:rPr>
          <w:rFonts w:hint="eastAsia" w:ascii="仿宋" w:hAnsi="仿宋" w:eastAsia="仿宋"/>
          <w:color w:val="auto"/>
          <w:sz w:val="32"/>
          <w:szCs w:val="32"/>
          <w:highlight w:val="none"/>
          <w:lang w:eastAsia="zh-CN"/>
        </w:rPr>
        <w:t>厉行节约</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734695</wp:posOffset>
            </wp:positionH>
            <wp:positionV relativeFrom="paragraph">
              <wp:posOffset>71120</wp:posOffset>
            </wp:positionV>
            <wp:extent cx="3928110" cy="3286760"/>
            <wp:effectExtent l="4445" t="5080" r="10795" b="2286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 w:hAnsi="仿宋" w:eastAsia="仿宋"/>
          <w:color w:val="auto"/>
          <w:sz w:val="32"/>
          <w:szCs w:val="32"/>
          <w:highlight w:val="none"/>
          <w:lang w:val="en-US" w:eastAsia="zh-CN"/>
        </w:rPr>
        <w:t>0.45</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Fonts w:hint="eastAsia" w:ascii="仿宋" w:hAnsi="仿宋" w:eastAsia="仿宋"/>
          <w:color w:val="auto"/>
          <w:sz w:val="32"/>
          <w:szCs w:val="32"/>
          <w:highlight w:val="none"/>
          <w:lang w:val="en-US" w:eastAsia="zh-CN"/>
        </w:rPr>
        <w:t>83</w:t>
      </w:r>
      <w:r>
        <w:rPr>
          <w:rFonts w:ascii="仿宋" w:hAnsi="仿宋" w:eastAsia="仿宋"/>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0.34</w:t>
      </w:r>
      <w:r>
        <w:rPr>
          <w:rFonts w:hint="eastAsia" w:ascii="仿宋_GB2312" w:eastAsia="仿宋_GB2312"/>
          <w:color w:val="auto"/>
          <w:sz w:val="32"/>
          <w:szCs w:val="32"/>
          <w:highlight w:val="none"/>
        </w:rPr>
        <w:t>万元，增长306.36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。主要原因是公务接待</w:t>
      </w:r>
      <w:r>
        <w:rPr>
          <w:rFonts w:hint="eastAsia" w:ascii="仿宋_GB2312" w:eastAsia="仿宋_GB2312"/>
          <w:color w:val="auto"/>
          <w:sz w:val="32"/>
          <w:szCs w:val="32"/>
          <w:highlight w:val="none"/>
          <w:lang w:eastAsia="zh-CN"/>
        </w:rPr>
        <w:t>人数</w:t>
      </w:r>
      <w:r>
        <w:rPr>
          <w:rFonts w:hint="eastAsia" w:ascii="仿宋_GB2312" w:eastAsia="仿宋_GB2312"/>
          <w:color w:val="auto"/>
          <w:sz w:val="32"/>
          <w:szCs w:val="32"/>
          <w:highlight w:val="none"/>
        </w:rPr>
        <w:t>增加。其中：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0.45</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42</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0.45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重庆渝北总工会来我区考察、交流，共计0.31万元；（2）重庆渝北区和广元市总工会来我区调研工作，共计0.14万元</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6" w:name="_Toc15396610"/>
      <w:bookmarkStart w:id="47" w:name="_Toc15377218"/>
    </w:p>
    <w:p>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ascii="黑体" w:hAnsi="黑体" w:eastAsia="黑体"/>
          <w:b w:val="0"/>
          <w:color w:val="auto"/>
          <w:highlight w:val="none"/>
        </w:rPr>
      </w:pPr>
      <w:bookmarkStart w:id="48" w:name="_Toc15377219"/>
      <w:bookmarkStart w:id="49" w:name="_Toc15396611"/>
      <w:r>
        <w:rPr>
          <w:rStyle w:val="28"/>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96612"/>
      <w:bookmarkStart w:id="51" w:name="_Toc15377221"/>
      <w:r>
        <w:rPr>
          <w:rFonts w:hint="eastAsia" w:ascii="仿宋" w:hAnsi="仿宋" w:eastAsia="仿宋"/>
          <w:b/>
          <w:color w:val="auto"/>
          <w:sz w:val="32"/>
          <w:szCs w:val="32"/>
          <w:highlight w:val="none"/>
          <w:lang w:eastAsia="zh-CN"/>
        </w:rPr>
        <w:t>十、</w:t>
      </w:r>
      <w:r>
        <w:rPr>
          <w:rFonts w:hint="eastAsia" w:ascii="仿宋" w:hAnsi="仿宋" w:eastAsia="仿宋"/>
          <w:b/>
          <w:color w:val="auto"/>
          <w:sz w:val="32"/>
          <w:szCs w:val="32"/>
          <w:highlight w:val="none"/>
        </w:rPr>
        <w:t>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预算编制阶段，组织对工会经费、</w:t>
      </w:r>
      <w:r>
        <w:rPr>
          <w:rFonts w:hint="eastAsia" w:ascii="仿宋_GB2312" w:hAnsi="仿宋_GB2312" w:eastAsia="仿宋_GB2312" w:cs="仿宋_GB2312"/>
          <w:color w:val="auto"/>
          <w:sz w:val="32"/>
          <w:szCs w:val="32"/>
          <w:highlight w:val="none"/>
          <w:lang w:eastAsia="zh-CN"/>
        </w:rPr>
        <w:t>困难帮扶</w:t>
      </w:r>
      <w:r>
        <w:rPr>
          <w:rFonts w:hint="eastAsia" w:ascii="仿宋_GB2312" w:hAnsi="仿宋_GB2312" w:eastAsia="仿宋_GB2312" w:cs="仿宋_GB2312"/>
          <w:color w:val="auto"/>
          <w:sz w:val="32"/>
          <w:szCs w:val="32"/>
          <w:highlight w:val="none"/>
        </w:rPr>
        <w:t>、劳模资金项目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利州区总工会</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0"/>
        </w:numPr>
        <w:spacing w:line="600" w:lineRule="exact"/>
        <w:ind w:firstLine="640" w:firstLineChars="200"/>
        <w:outlineLvl w:val="1"/>
        <w:rPr>
          <w:rStyle w:val="28"/>
          <w:rFonts w:hint="eastAsia" w:ascii="黑体" w:hAnsi="黑体" w:eastAsia="黑体"/>
          <w:b w:val="0"/>
          <w:color w:val="auto"/>
          <w:highlight w:val="none"/>
        </w:rPr>
      </w:pPr>
      <w:r>
        <w:rPr>
          <w:rStyle w:val="28"/>
          <w:rFonts w:hint="eastAsia" w:ascii="黑体" w:hAnsi="黑体" w:eastAsia="黑体"/>
          <w:b w:val="0"/>
          <w:color w:val="auto"/>
          <w:highlight w:val="none"/>
          <w:lang w:eastAsia="zh-CN"/>
        </w:rPr>
        <w:t>十一、</w:t>
      </w:r>
      <w:r>
        <w:rPr>
          <w:rStyle w:val="28"/>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利州区总工会</w:t>
      </w:r>
      <w:r>
        <w:rPr>
          <w:rFonts w:hint="eastAsia" w:ascii="仿宋_GB2312" w:eastAsia="仿宋_GB2312"/>
          <w:color w:val="auto"/>
          <w:sz w:val="32"/>
          <w:szCs w:val="32"/>
          <w:highlight w:val="none"/>
        </w:rPr>
        <w:t>机关运行经费支出32.95万元，比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3.4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11.48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。主要原因是日常经费增加</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，利州区总工会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7"/>
          <w:rFonts w:ascii="黑体" w:hAnsi="黑体" w:eastAsia="黑体"/>
          <w:b w:val="0"/>
          <w:color w:val="auto"/>
          <w:highlight w:val="none"/>
        </w:rPr>
      </w:pPr>
      <w:bookmarkStart w:id="55" w:name="_Toc15396613"/>
      <w:bookmarkStart w:id="56" w:name="_Toc15377225"/>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一般公共服务（类）</w:t>
      </w:r>
      <w:r>
        <w:rPr>
          <w:rStyle w:val="17"/>
          <w:rFonts w:hint="eastAsia" w:ascii="仿宋" w:hAnsi="仿宋" w:eastAsia="仿宋"/>
          <w:b w:val="0"/>
          <w:bCs/>
          <w:color w:val="000000"/>
          <w:sz w:val="32"/>
          <w:szCs w:val="32"/>
        </w:rPr>
        <w:t>群众团体事务（款）行政运行、</w:t>
      </w:r>
      <w:r>
        <w:rPr>
          <w:rStyle w:val="17"/>
          <w:rFonts w:hint="eastAsia" w:ascii="仿宋" w:hAnsi="仿宋" w:eastAsia="仿宋"/>
          <w:b w:val="0"/>
          <w:color w:val="000000"/>
          <w:sz w:val="32"/>
          <w:szCs w:val="32"/>
        </w:rPr>
        <w:t>一般行政管理事务、其他群众团体事务支出（项）和一般公共服务（类）其他一般公共服务支出（款）其他一般公共服务支出（项）</w:t>
      </w:r>
      <w:r>
        <w:rPr>
          <w:rFonts w:hint="eastAsia" w:ascii="仿宋_GB2312" w:eastAsia="仿宋_GB2312"/>
          <w:color w:val="000000"/>
          <w:sz w:val="32"/>
          <w:szCs w:val="32"/>
        </w:rPr>
        <w:t>：指基本工资、津贴补贴、奖金、绩效工资、其他工资福利支出、办公费、印刷费、水费、电费、邮电费、公务接待费、工会经费、福利费、其他交通费、其他商品和服务支出、生活补助、救济费、奖励金其他对个人和家庭的补助等。</w:t>
      </w:r>
    </w:p>
    <w:p>
      <w:pPr>
        <w:ind w:firstLine="640" w:firstLineChars="200"/>
        <w:rPr>
          <w:rFonts w:hint="eastAsia" w:ascii="仿宋_GB2312" w:eastAsia="仿宋_GB2312"/>
          <w:color w:val="000000"/>
          <w:sz w:val="32"/>
          <w:szCs w:val="32"/>
        </w:rPr>
      </w:pPr>
      <w:r>
        <w:rPr>
          <w:rStyle w:val="17"/>
          <w:rFonts w:hint="eastAsia" w:ascii="仿宋" w:hAnsi="仿宋" w:eastAsia="仿宋"/>
          <w:b w:val="0"/>
          <w:color w:val="000000"/>
          <w:sz w:val="32"/>
          <w:szCs w:val="32"/>
        </w:rPr>
        <w:t>5</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社会保障和就业（类）行政事业单位养老支出（款） 机关事业单位基本养老保险缴费支出（项）和社会保障和就业（类）其他社会保障和就业支出（款）其他社会保障和就业支出（项）</w:t>
      </w:r>
      <w:r>
        <w:rPr>
          <w:rStyle w:val="17"/>
          <w:rFonts w:ascii="仿宋" w:hAnsi="仿宋" w:eastAsia="仿宋"/>
          <w:b w:val="0"/>
          <w:color w:val="000000"/>
          <w:sz w:val="32"/>
          <w:szCs w:val="32"/>
        </w:rPr>
        <w:t xml:space="preserve">: </w:t>
      </w:r>
      <w:r>
        <w:rPr>
          <w:rFonts w:hint="eastAsia" w:ascii="仿宋_GB2312" w:eastAsia="仿宋_GB2312"/>
          <w:color w:val="000000"/>
          <w:sz w:val="32"/>
          <w:szCs w:val="32"/>
        </w:rPr>
        <w:t>指机关事业单位基本养老保险缴费。</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医疗卫生与计划生育（类）行政事业单位医疗（款）行政单位医疗（项）：指职工基本医疗保险缴费。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农林水（类）扶贫（款）其他扶贫（项）：指非贫困村第一书记工作经费。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highlight w:val="none"/>
        </w:rPr>
      </w:pPr>
    </w:p>
    <w:p>
      <w:pPr>
        <w:pStyle w:val="25"/>
        <w:spacing w:line="560" w:lineRule="exact"/>
        <w:ind w:firstLine="640" w:firstLineChars="200"/>
        <w:rPr>
          <w:rFonts w:ascii="仿宋_GB2312" w:eastAsia="仿宋_GB2312" w:cs="黑体"/>
          <w:color w:val="auto"/>
          <w:sz w:val="32"/>
          <w:szCs w:val="32"/>
          <w:highlight w:val="none"/>
        </w:rPr>
      </w:pPr>
    </w:p>
    <w:p>
      <w:pPr>
        <w:pStyle w:val="25"/>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7"/>
          <w:rFonts w:hint="eastAsia" w:ascii="黑体" w:hAnsi="黑体" w:eastAsia="黑体"/>
          <w:b w:val="0"/>
          <w:color w:val="auto"/>
          <w:highlight w:val="none"/>
          <w:lang w:eastAsia="zh-CN"/>
        </w:rPr>
      </w:pPr>
      <w:bookmarkStart w:id="57" w:name="_Toc15396614"/>
      <w:bookmarkStart w:id="58" w:name="_Toc15377226"/>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7"/>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利州区总工会</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3" w:firstLineChars="200"/>
        <w:contextualSpacing/>
        <w:jc w:val="left"/>
        <w:textAlignment w:val="auto"/>
        <w:rPr>
          <w:rFonts w:hint="eastAsia" w:ascii="仿宋_GB2312" w:hAnsi="宋体" w:eastAsia="仿宋_GB2312" w:cs="宋体"/>
          <w:b/>
          <w:bCs/>
          <w:color w:val="auto"/>
          <w:kern w:val="0"/>
          <w:sz w:val="32"/>
          <w:szCs w:val="32"/>
          <w:highlight w:val="none"/>
          <w:shd w:val="clear" w:color="auto" w:fill="FFFFFF"/>
          <w:lang w:val="zh-CN"/>
        </w:rPr>
      </w:pPr>
      <w:r>
        <w:rPr>
          <w:rFonts w:hint="eastAsia" w:ascii="仿宋_GB2312" w:hAnsi="宋体" w:eastAsia="仿宋_GB2312" w:cs="宋体"/>
          <w:b/>
          <w:bCs/>
          <w:color w:val="auto"/>
          <w:kern w:val="0"/>
          <w:sz w:val="32"/>
          <w:szCs w:val="32"/>
          <w:highlight w:val="none"/>
          <w:shd w:val="clear" w:color="auto" w:fill="FFFFFF"/>
          <w:lang w:val="zh-CN"/>
        </w:rPr>
        <w:t>（一）机构组成。</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lang w:val="zh-CN"/>
        </w:rPr>
      </w:pPr>
      <w:r>
        <w:rPr>
          <w:rFonts w:hint="eastAsia" w:ascii="仿宋_GB2312" w:hAnsi="华文仿宋" w:eastAsia="仿宋_GB2312" w:cs="Times New Roman"/>
          <w:color w:val="282828"/>
          <w:sz w:val="32"/>
          <w:szCs w:val="32"/>
          <w:lang w:eastAsia="zh-CN"/>
        </w:rPr>
        <w:t>按照区委办印发的《广元市利州区总工会机关机构改革方案》设置，设有办公室、组织经济部、财务保障部、困难职工帮扶中心。</w:t>
      </w:r>
    </w:p>
    <w:p>
      <w:pPr>
        <w:keepNext w:val="0"/>
        <w:keepLines w:val="0"/>
        <w:pageBreakBefore w:val="0"/>
        <w:widowControl/>
        <w:kinsoku/>
        <w:wordWrap/>
        <w:overflowPunct/>
        <w:topLinePunct w:val="0"/>
        <w:autoSpaceDE/>
        <w:autoSpaceDN/>
        <w:bidi w:val="0"/>
        <w:adjustRightInd w:val="0"/>
        <w:snapToGrid w:val="0"/>
        <w:spacing w:line="572" w:lineRule="exact"/>
        <w:ind w:firstLine="643" w:firstLineChars="200"/>
        <w:contextualSpacing/>
        <w:jc w:val="left"/>
        <w:textAlignment w:val="auto"/>
        <w:rPr>
          <w:rFonts w:hint="eastAsia" w:ascii="仿宋_GB2312" w:hAnsi="宋体" w:eastAsia="仿宋_GB2312" w:cs="宋体"/>
          <w:b/>
          <w:bCs/>
          <w:color w:val="auto"/>
          <w:kern w:val="0"/>
          <w:sz w:val="32"/>
          <w:szCs w:val="32"/>
          <w:highlight w:val="none"/>
          <w:shd w:val="clear" w:color="auto" w:fill="FFFFFF"/>
          <w:lang w:val="zh-CN"/>
        </w:rPr>
      </w:pPr>
      <w:r>
        <w:rPr>
          <w:rFonts w:hint="eastAsia" w:ascii="仿宋_GB2312" w:hAnsi="宋体" w:eastAsia="仿宋_GB2312" w:cs="宋体"/>
          <w:b/>
          <w:bCs/>
          <w:color w:val="auto"/>
          <w:kern w:val="0"/>
          <w:sz w:val="32"/>
          <w:szCs w:val="32"/>
          <w:highlight w:val="none"/>
          <w:shd w:val="clear" w:color="auto" w:fill="FFFFFF"/>
          <w:lang w:val="zh-CN"/>
        </w:rPr>
        <w:t>（二）机构职能。</w:t>
      </w:r>
    </w:p>
    <w:p>
      <w:pPr>
        <w:keepNext w:val="0"/>
        <w:keepLines w:val="0"/>
        <w:pageBreakBefore w:val="0"/>
        <w:kinsoku/>
        <w:wordWrap/>
        <w:overflowPunct/>
        <w:topLinePunct w:val="0"/>
        <w:autoSpaceDE/>
        <w:autoSpaceDN/>
        <w:bidi w:val="0"/>
        <w:spacing w:line="540" w:lineRule="exact"/>
        <w:ind w:right="0" w:rightChars="0" w:firstLine="640" w:firstLineChars="200"/>
        <w:jc w:val="both"/>
        <w:textAlignment w:val="auto"/>
        <w:rPr>
          <w:lang w:val="zh-CN"/>
        </w:rPr>
      </w:pPr>
      <w:r>
        <w:rPr>
          <w:rFonts w:hint="eastAsia" w:ascii="仿宋_GB2312" w:hAnsi="华文仿宋" w:eastAsia="仿宋_GB2312" w:cs="Times New Roman"/>
          <w:color w:val="282828"/>
          <w:sz w:val="32"/>
          <w:szCs w:val="32"/>
        </w:rPr>
        <w:t>维护职能、建设职能、参与职能、教育职能。工会的维护职能就是</w:t>
      </w:r>
      <w:r>
        <w:rPr>
          <w:rFonts w:hint="eastAsia" w:ascii="仿宋_GB2312" w:hAnsi="华文仿宋" w:eastAsia="仿宋_GB2312"/>
          <w:color w:val="282828"/>
          <w:sz w:val="32"/>
          <w:szCs w:val="32"/>
        </w:rPr>
        <w:t>工会要维护职工群众的合法利益和民主权利，这是工会最基本的职能，也是最主要的职能。工会的建设职能是指工会吸引和组织广大职工群众参加经济建设，努力完成经济和社会发展任务的职能</w:t>
      </w:r>
      <w:r>
        <w:rPr>
          <w:rFonts w:hint="eastAsia" w:ascii="仿宋_GB2312" w:hAnsi="华文仿宋" w:eastAsia="仿宋_GB2312"/>
          <w:color w:val="282828"/>
          <w:sz w:val="32"/>
          <w:szCs w:val="32"/>
          <w:lang w:eastAsia="zh-CN"/>
        </w:rPr>
        <w:t>。</w:t>
      </w:r>
      <w:r>
        <w:rPr>
          <w:rFonts w:hint="eastAsia" w:ascii="仿宋_GB2312" w:hAnsi="华文仿宋" w:eastAsia="仿宋_GB2312" w:cs="仿宋_GB2312"/>
          <w:bCs/>
          <w:snapToGrid w:val="0"/>
          <w:color w:val="333333"/>
          <w:sz w:val="32"/>
          <w:szCs w:val="32"/>
        </w:rPr>
        <w:t>工会的参与职是指工会要发挥职工群众参政议政的民主渠道作用，代表和组织职工参与</w:t>
      </w:r>
      <w:r>
        <w:rPr>
          <w:rFonts w:hint="eastAsia" w:ascii="仿宋_GB2312" w:hAnsi="华文仿宋" w:eastAsia="仿宋_GB2312"/>
          <w:color w:val="282828"/>
          <w:sz w:val="32"/>
          <w:szCs w:val="32"/>
        </w:rPr>
        <w:t>管理国家事务、管理经济和文化事业、管理社会事务。工会的教育职能是指工会教育职工不断提高思想道德、技术业务和科学文化素质，建设有理想、有道德、有文化、有纪律的职工队伍。</w:t>
      </w:r>
    </w:p>
    <w:p>
      <w:pPr>
        <w:keepNext w:val="0"/>
        <w:keepLines w:val="0"/>
        <w:pageBreakBefore w:val="0"/>
        <w:widowControl/>
        <w:kinsoku/>
        <w:wordWrap/>
        <w:overflowPunct/>
        <w:topLinePunct w:val="0"/>
        <w:autoSpaceDE/>
        <w:autoSpaceDN/>
        <w:bidi w:val="0"/>
        <w:adjustRightInd w:val="0"/>
        <w:snapToGrid w:val="0"/>
        <w:spacing w:line="572" w:lineRule="exact"/>
        <w:ind w:firstLine="643" w:firstLineChars="200"/>
        <w:contextualSpacing/>
        <w:jc w:val="left"/>
        <w:textAlignment w:val="auto"/>
        <w:rPr>
          <w:rFonts w:hint="eastAsia" w:ascii="仿宋_GB2312" w:hAnsi="宋体" w:eastAsia="仿宋_GB2312" w:cs="宋体"/>
          <w:b/>
          <w:bCs/>
          <w:color w:val="auto"/>
          <w:kern w:val="0"/>
          <w:sz w:val="32"/>
          <w:szCs w:val="32"/>
          <w:highlight w:val="none"/>
          <w:shd w:val="clear" w:color="auto" w:fill="FFFFFF"/>
          <w:lang w:val="zh-CN"/>
        </w:rPr>
      </w:pPr>
      <w:r>
        <w:rPr>
          <w:rFonts w:hint="eastAsia" w:ascii="仿宋_GB2312" w:hAnsi="宋体" w:eastAsia="仿宋_GB2312" w:cs="宋体"/>
          <w:b/>
          <w:bCs/>
          <w:color w:val="auto"/>
          <w:kern w:val="0"/>
          <w:sz w:val="32"/>
          <w:szCs w:val="32"/>
          <w:highlight w:val="none"/>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lang w:val="zh-CN"/>
        </w:rPr>
      </w:pPr>
      <w:r>
        <w:rPr>
          <w:rFonts w:hint="eastAsia" w:ascii="仿宋_GB2312" w:hAnsi="宋体" w:eastAsia="仿宋_GB2312" w:cs="宋体"/>
          <w:color w:val="auto"/>
          <w:kern w:val="0"/>
          <w:sz w:val="32"/>
          <w:szCs w:val="32"/>
          <w:highlight w:val="none"/>
          <w:shd w:val="clear" w:color="auto" w:fill="FFFFFF"/>
          <w:lang w:val="zh-CN" w:eastAsia="zh-CN"/>
        </w:rPr>
        <w:t>区总工会属于参照公务员法管理的单位，2021年度编制人数</w:t>
      </w:r>
      <w:r>
        <w:rPr>
          <w:rFonts w:hint="eastAsia" w:ascii="仿宋_GB2312" w:hAnsi="宋体" w:eastAsia="仿宋_GB2312" w:cs="宋体"/>
          <w:color w:val="auto"/>
          <w:kern w:val="0"/>
          <w:sz w:val="32"/>
          <w:szCs w:val="32"/>
          <w:highlight w:val="none"/>
          <w:shd w:val="clear" w:color="auto" w:fill="FFFFFF"/>
          <w:lang w:val="en-US" w:eastAsia="zh-CN"/>
        </w:rPr>
        <w:t>13</w:t>
      </w:r>
      <w:r>
        <w:rPr>
          <w:rFonts w:hint="eastAsia" w:ascii="仿宋_GB2312" w:hAnsi="宋体" w:eastAsia="仿宋_GB2312" w:cs="宋体"/>
          <w:color w:val="auto"/>
          <w:kern w:val="0"/>
          <w:sz w:val="32"/>
          <w:szCs w:val="32"/>
          <w:highlight w:val="none"/>
          <w:shd w:val="clear" w:color="auto" w:fill="FFFFFF"/>
          <w:lang w:val="zh-CN" w:eastAsia="zh-CN"/>
        </w:rPr>
        <w:t>人；在职人员</w:t>
      </w:r>
      <w:r>
        <w:rPr>
          <w:rFonts w:hint="eastAsia" w:ascii="仿宋_GB2312" w:hAnsi="华文仿宋" w:eastAsia="仿宋_GB2312" w:cs="Times New Roman"/>
          <w:color w:val="282828"/>
          <w:sz w:val="32"/>
          <w:szCs w:val="32"/>
          <w:lang w:eastAsia="zh-CN"/>
        </w:rPr>
        <w:t>1</w:t>
      </w:r>
      <w:r>
        <w:rPr>
          <w:rFonts w:hint="eastAsia" w:ascii="仿宋_GB2312" w:hAnsi="华文仿宋" w:eastAsia="仿宋_GB2312" w:cs="Times New Roman"/>
          <w:color w:val="282828"/>
          <w:sz w:val="32"/>
          <w:szCs w:val="32"/>
          <w:lang w:val="en-US" w:eastAsia="zh-CN"/>
        </w:rPr>
        <w:t>4</w:t>
      </w:r>
      <w:r>
        <w:rPr>
          <w:rFonts w:hint="eastAsia" w:ascii="仿宋_GB2312" w:hAnsi="华文仿宋" w:eastAsia="仿宋_GB2312" w:cs="Times New Roman"/>
          <w:color w:val="282828"/>
          <w:sz w:val="32"/>
          <w:szCs w:val="32"/>
          <w:lang w:eastAsia="zh-CN"/>
        </w:rPr>
        <w:t>人，退休人员9人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spacing w:line="600" w:lineRule="exact"/>
        <w:ind w:firstLine="640" w:firstLineChars="200"/>
        <w:rPr>
          <w:lang w:val="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年度收入366.07万元，与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29.53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降低</w:t>
      </w:r>
      <w:r>
        <w:rPr>
          <w:rFonts w:hint="eastAsia" w:ascii="仿宋" w:hAnsi="仿宋" w:eastAsia="仿宋"/>
          <w:color w:val="000000"/>
          <w:sz w:val="32"/>
          <w:szCs w:val="32"/>
          <w:lang w:val="en-US" w:eastAsia="zh-CN"/>
        </w:rPr>
        <w:t>7.46</w:t>
      </w:r>
      <w:r>
        <w:rPr>
          <w:rFonts w:ascii="仿宋" w:hAnsi="仿宋" w:eastAsia="仿宋"/>
          <w:color w:val="000000"/>
          <w:sz w:val="32"/>
          <w:szCs w:val="32"/>
        </w:rPr>
        <w:t>%</w:t>
      </w:r>
      <w:r>
        <w:rPr>
          <w:rFonts w:hint="eastAsia" w:ascii="仿宋" w:hAnsi="仿宋" w:eastAsia="仿宋"/>
          <w:color w:val="000000"/>
          <w:sz w:val="32"/>
          <w:szCs w:val="32"/>
        </w:rPr>
        <w:t>。主要变动原因是202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年项目资金</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left="200" w:leftChars="0" w:firstLine="640" w:firstLineChars="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spacing w:line="600" w:lineRule="exact"/>
        <w:ind w:firstLine="640" w:firstLineChars="200"/>
        <w:rPr>
          <w:lang w:val="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年度支出393.6万元，与20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年相比，支出增加</w:t>
      </w:r>
      <w:r>
        <w:rPr>
          <w:rFonts w:hint="eastAsia" w:ascii="仿宋" w:hAnsi="仿宋" w:eastAsia="仿宋"/>
          <w:color w:val="000000"/>
          <w:sz w:val="32"/>
          <w:szCs w:val="32"/>
          <w:lang w:val="en-US" w:eastAsia="zh-CN"/>
        </w:rPr>
        <w:t>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1.02</w:t>
      </w:r>
      <w:r>
        <w:rPr>
          <w:rFonts w:ascii="仿宋" w:hAnsi="仿宋" w:eastAsia="仿宋"/>
          <w:color w:val="000000"/>
          <w:sz w:val="32"/>
          <w:szCs w:val="32"/>
        </w:rPr>
        <w:t>%</w:t>
      </w:r>
      <w:r>
        <w:rPr>
          <w:rFonts w:hint="eastAsia" w:ascii="仿宋" w:hAnsi="仿宋" w:eastAsia="仿宋"/>
          <w:color w:val="000000"/>
          <w:sz w:val="32"/>
          <w:szCs w:val="32"/>
        </w:rPr>
        <w:t>，主要变动原因是202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年项目资金</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r>
        <w:rPr>
          <w:rFonts w:hint="eastAsia" w:ascii="仿宋_GB2312" w:eastAsia="仿宋_GB2312"/>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43" w:firstLineChars="200"/>
        <w:contextualSpacing/>
        <w:jc w:val="left"/>
        <w:textAlignment w:val="auto"/>
        <w:rPr>
          <w:rFonts w:hint="default"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宋体"/>
          <w:b/>
          <w:bCs/>
          <w:color w:val="auto"/>
          <w:kern w:val="0"/>
          <w:sz w:val="32"/>
          <w:szCs w:val="32"/>
          <w:highlight w:val="none"/>
          <w:shd w:val="clear" w:color="auto" w:fill="FFFFFF"/>
          <w:lang w:val="en-US" w:eastAsia="zh-CN"/>
        </w:rPr>
        <w:t>1.预算编制情况。</w:t>
      </w:r>
      <w:r>
        <w:rPr>
          <w:rFonts w:ascii="仿宋_GB2312" w:hAnsi="宋体" w:eastAsia="仿宋_GB2312" w:cs="仿宋_GB2312"/>
          <w:i w:val="0"/>
          <w:iCs w:val="0"/>
          <w:caps w:val="0"/>
          <w:color w:val="000000"/>
          <w:spacing w:val="0"/>
          <w:sz w:val="32"/>
          <w:szCs w:val="32"/>
          <w:shd w:val="clear" w:fill="FFFFFF"/>
        </w:rPr>
        <w:t>严格按照预算管理的相关规定和部门预算编制要求</w:t>
      </w:r>
      <w:r>
        <w:rPr>
          <w:rFonts w:hint="default" w:ascii="仿宋_GB2312" w:hAnsi="宋体" w:eastAsia="仿宋_GB2312" w:cs="仿宋_GB2312"/>
          <w:i w:val="0"/>
          <w:iCs w:val="0"/>
          <w:caps w:val="0"/>
          <w:color w:val="000000"/>
          <w:spacing w:val="0"/>
          <w:sz w:val="32"/>
          <w:szCs w:val="32"/>
          <w:shd w:val="clear" w:fill="FFFFFF"/>
        </w:rPr>
        <w:t>,科学合理编制项目预算,按时完成了</w:t>
      </w:r>
      <w:r>
        <w:rPr>
          <w:rFonts w:hint="eastAsia" w:ascii="仿宋_GB2312" w:hAnsi="宋体" w:eastAsia="仿宋_GB2312" w:cs="仿宋_GB2312"/>
          <w:i w:val="0"/>
          <w:iCs w:val="0"/>
          <w:caps w:val="0"/>
          <w:color w:val="000000"/>
          <w:spacing w:val="0"/>
          <w:sz w:val="32"/>
          <w:szCs w:val="32"/>
          <w:shd w:val="clear" w:fill="FFFFFF"/>
          <w:lang w:val="en-US" w:eastAsia="zh-CN"/>
        </w:rPr>
        <w:t>2021</w:t>
      </w:r>
      <w:r>
        <w:rPr>
          <w:rFonts w:hint="default" w:ascii="仿宋_GB2312" w:hAnsi="宋体" w:eastAsia="仿宋_GB2312" w:cs="仿宋_GB2312"/>
          <w:i w:val="0"/>
          <w:iCs w:val="0"/>
          <w:caps w:val="0"/>
          <w:color w:val="000000"/>
          <w:spacing w:val="0"/>
          <w:sz w:val="32"/>
          <w:szCs w:val="32"/>
          <w:shd w:val="clear" w:fill="FFFFFF"/>
        </w:rPr>
        <w:t>年预算编制工作。</w:t>
      </w:r>
      <w:r>
        <w:rPr>
          <w:rFonts w:hint="eastAsia" w:ascii="仿宋_GB2312" w:hAnsi="宋体" w:eastAsia="仿宋_GB2312" w:cs="仿宋_GB2312"/>
          <w:i w:val="0"/>
          <w:iCs w:val="0"/>
          <w:caps w:val="0"/>
          <w:color w:val="000000"/>
          <w:spacing w:val="0"/>
          <w:sz w:val="32"/>
          <w:szCs w:val="32"/>
          <w:shd w:val="clear" w:fill="FFFFFF"/>
          <w:lang w:val="en-US" w:eastAsia="zh-CN"/>
        </w:rPr>
        <w:t>2021</w:t>
      </w:r>
      <w:r>
        <w:rPr>
          <w:rFonts w:hint="default"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eastAsia="zh-CN"/>
        </w:rPr>
        <w:t>广元市利州区总工会</w:t>
      </w:r>
      <w:r>
        <w:rPr>
          <w:rFonts w:hint="default" w:ascii="仿宋_GB2312" w:hAnsi="宋体" w:eastAsia="仿宋_GB2312" w:cs="仿宋_GB2312"/>
          <w:i w:val="0"/>
          <w:iCs w:val="0"/>
          <w:caps w:val="0"/>
          <w:color w:val="000000"/>
          <w:spacing w:val="0"/>
          <w:sz w:val="32"/>
          <w:szCs w:val="32"/>
          <w:shd w:val="clear" w:fill="FFFFFF"/>
        </w:rPr>
        <w:t>收入预算总额为</w:t>
      </w:r>
      <w:r>
        <w:rPr>
          <w:rFonts w:hint="eastAsia" w:ascii="仿宋_GB2312" w:hAnsi="宋体" w:eastAsia="仿宋_GB2312" w:cs="仿宋_GB2312"/>
          <w:i w:val="0"/>
          <w:iCs w:val="0"/>
          <w:caps w:val="0"/>
          <w:color w:val="000000"/>
          <w:spacing w:val="0"/>
          <w:sz w:val="32"/>
          <w:szCs w:val="32"/>
          <w:shd w:val="clear" w:fill="FFFFFF"/>
          <w:lang w:val="en-US" w:eastAsia="zh-CN"/>
        </w:rPr>
        <w:t>366.07</w:t>
      </w:r>
      <w:r>
        <w:rPr>
          <w:rFonts w:hint="default" w:ascii="仿宋_GB2312" w:hAnsi="宋体" w:eastAsia="仿宋_GB2312" w:cs="仿宋_GB2312"/>
          <w:i w:val="0"/>
          <w:iCs w:val="0"/>
          <w:caps w:val="0"/>
          <w:color w:val="000000"/>
          <w:spacing w:val="0"/>
          <w:sz w:val="32"/>
          <w:szCs w:val="32"/>
          <w:shd w:val="clear" w:fill="FFFFFF"/>
        </w:rPr>
        <w:t>万元，其中：当年财政拨款收入</w:t>
      </w:r>
      <w:r>
        <w:rPr>
          <w:rFonts w:hint="eastAsia" w:ascii="仿宋_GB2312" w:hAnsi="宋体" w:eastAsia="仿宋_GB2312" w:cs="仿宋_GB2312"/>
          <w:i w:val="0"/>
          <w:iCs w:val="0"/>
          <w:caps w:val="0"/>
          <w:color w:val="000000"/>
          <w:spacing w:val="0"/>
          <w:sz w:val="32"/>
          <w:szCs w:val="32"/>
          <w:shd w:val="clear" w:fill="FFFFFF"/>
          <w:lang w:val="en-US" w:eastAsia="zh-CN"/>
        </w:rPr>
        <w:t>366.07</w:t>
      </w:r>
      <w:r>
        <w:rPr>
          <w:rFonts w:hint="default" w:ascii="仿宋_GB2312" w:hAnsi="宋体" w:eastAsia="仿宋_GB2312" w:cs="仿宋_GB2312"/>
          <w:i w:val="0"/>
          <w:iCs w:val="0"/>
          <w:caps w:val="0"/>
          <w:color w:val="000000"/>
          <w:spacing w:val="0"/>
          <w:sz w:val="32"/>
          <w:szCs w:val="32"/>
          <w:shd w:val="clear" w:fill="FFFFFF"/>
        </w:rPr>
        <w:t>万元，</w:t>
      </w:r>
      <w:r>
        <w:rPr>
          <w:rFonts w:hint="eastAsia" w:ascii="仿宋_GB2312" w:hAnsi="宋体" w:eastAsia="仿宋_GB2312" w:cs="仿宋_GB2312"/>
          <w:i w:val="0"/>
          <w:iCs w:val="0"/>
          <w:caps w:val="0"/>
          <w:color w:val="000000"/>
          <w:spacing w:val="0"/>
          <w:sz w:val="32"/>
          <w:szCs w:val="32"/>
          <w:shd w:val="clear" w:fill="FFFFFF"/>
          <w:lang w:eastAsia="zh-CN"/>
        </w:rPr>
        <w:t>占比</w:t>
      </w:r>
      <w:r>
        <w:rPr>
          <w:rFonts w:hint="eastAsia" w:ascii="仿宋_GB2312" w:hAnsi="宋体" w:eastAsia="仿宋_GB2312" w:cs="仿宋_GB2312"/>
          <w:i w:val="0"/>
          <w:iCs w:val="0"/>
          <w:caps w:val="0"/>
          <w:color w:val="000000"/>
          <w:spacing w:val="0"/>
          <w:sz w:val="32"/>
          <w:szCs w:val="32"/>
          <w:shd w:val="clear" w:fill="FFFFFF"/>
          <w:lang w:val="en-US" w:eastAsia="zh-CN"/>
        </w:rPr>
        <w:t>100%</w:t>
      </w:r>
      <w:r>
        <w:rPr>
          <w:rFonts w:hint="default" w:ascii="仿宋_GB2312" w:hAnsi="宋体" w:eastAsia="仿宋_GB2312" w:cs="仿宋_GB2312"/>
          <w:i w:val="0"/>
          <w:iCs w:val="0"/>
          <w:caps w:val="0"/>
          <w:color w:val="000000"/>
          <w:spacing w:val="0"/>
          <w:sz w:val="32"/>
          <w:szCs w:val="32"/>
          <w:shd w:val="clear" w:fill="FFFFFF"/>
        </w:rPr>
        <w:t>。相应安排支出预算</w:t>
      </w:r>
      <w:r>
        <w:rPr>
          <w:rFonts w:hint="eastAsia" w:ascii="仿宋_GB2312" w:hAnsi="宋体" w:eastAsia="仿宋_GB2312" w:cs="仿宋_GB2312"/>
          <w:i w:val="0"/>
          <w:iCs w:val="0"/>
          <w:caps w:val="0"/>
          <w:color w:val="000000"/>
          <w:spacing w:val="0"/>
          <w:sz w:val="32"/>
          <w:szCs w:val="32"/>
          <w:shd w:val="clear" w:fill="FFFFFF"/>
          <w:lang w:val="en-US" w:eastAsia="zh-CN"/>
        </w:rPr>
        <w:t>393.6</w:t>
      </w:r>
      <w:r>
        <w:rPr>
          <w:rFonts w:hint="default" w:ascii="仿宋_GB2312" w:hAnsi="宋体" w:eastAsia="仿宋_GB2312" w:cs="仿宋_GB2312"/>
          <w:i w:val="0"/>
          <w:iCs w:val="0"/>
          <w:caps w:val="0"/>
          <w:color w:val="000000"/>
          <w:spacing w:val="0"/>
          <w:sz w:val="32"/>
          <w:szCs w:val="32"/>
          <w:shd w:val="clear" w:fill="FFFFFF"/>
        </w:rPr>
        <w:t>万元，其中：人员支出</w:t>
      </w:r>
      <w:r>
        <w:rPr>
          <w:rFonts w:hint="eastAsia" w:ascii="仿宋_GB2312" w:hAnsi="宋体" w:eastAsia="仿宋_GB2312" w:cs="仿宋_GB2312"/>
          <w:i w:val="0"/>
          <w:iCs w:val="0"/>
          <w:caps w:val="0"/>
          <w:color w:val="000000"/>
          <w:spacing w:val="0"/>
          <w:sz w:val="32"/>
          <w:szCs w:val="32"/>
          <w:shd w:val="clear" w:fill="FFFFFF"/>
          <w:lang w:val="en-US" w:eastAsia="zh-CN"/>
        </w:rPr>
        <w:t>206.78</w:t>
      </w:r>
      <w:r>
        <w:rPr>
          <w:rFonts w:hint="default" w:ascii="仿宋_GB2312" w:hAnsi="宋体" w:eastAsia="仿宋_GB2312" w:cs="仿宋_GB2312"/>
          <w:i w:val="0"/>
          <w:iCs w:val="0"/>
          <w:caps w:val="0"/>
          <w:color w:val="000000"/>
          <w:spacing w:val="0"/>
          <w:sz w:val="32"/>
          <w:szCs w:val="32"/>
          <w:shd w:val="clear" w:fill="FFFFFF"/>
        </w:rPr>
        <w:t>万元，日常公用支出</w:t>
      </w:r>
      <w:r>
        <w:rPr>
          <w:rFonts w:hint="eastAsia" w:ascii="仿宋_GB2312" w:hAnsi="宋体" w:eastAsia="仿宋_GB2312" w:cs="仿宋_GB2312"/>
          <w:i w:val="0"/>
          <w:iCs w:val="0"/>
          <w:caps w:val="0"/>
          <w:color w:val="000000"/>
          <w:spacing w:val="0"/>
          <w:sz w:val="32"/>
          <w:szCs w:val="32"/>
          <w:shd w:val="clear" w:fill="FFFFFF"/>
          <w:lang w:val="en-US" w:eastAsia="zh-CN"/>
        </w:rPr>
        <w:t>32.95</w:t>
      </w:r>
      <w:r>
        <w:rPr>
          <w:rFonts w:hint="default" w:ascii="仿宋_GB2312" w:hAnsi="宋体" w:eastAsia="仿宋_GB2312" w:cs="仿宋_GB2312"/>
          <w:i w:val="0"/>
          <w:iCs w:val="0"/>
          <w:caps w:val="0"/>
          <w:color w:val="000000"/>
          <w:spacing w:val="0"/>
          <w:sz w:val="32"/>
          <w:szCs w:val="32"/>
          <w:shd w:val="clear" w:fill="FFFFFF"/>
        </w:rPr>
        <w:t>万元，专项支出</w:t>
      </w:r>
      <w:r>
        <w:rPr>
          <w:rFonts w:hint="eastAsia" w:ascii="仿宋_GB2312" w:hAnsi="宋体" w:eastAsia="仿宋_GB2312" w:cs="仿宋_GB2312"/>
          <w:i w:val="0"/>
          <w:iCs w:val="0"/>
          <w:caps w:val="0"/>
          <w:color w:val="000000"/>
          <w:spacing w:val="0"/>
          <w:sz w:val="32"/>
          <w:szCs w:val="32"/>
          <w:shd w:val="clear" w:fill="FFFFFF"/>
          <w:lang w:val="en-US" w:eastAsia="zh-CN"/>
        </w:rPr>
        <w:t>153.87</w:t>
      </w:r>
      <w:r>
        <w:rPr>
          <w:rFonts w:hint="default" w:ascii="仿宋_GB2312" w:hAnsi="宋体" w:eastAsia="仿宋_GB2312" w:cs="仿宋_GB2312"/>
          <w:i w:val="0"/>
          <w:iCs w:val="0"/>
          <w:caps w:val="0"/>
          <w:color w:val="000000"/>
          <w:spacing w:val="0"/>
          <w:sz w:val="32"/>
          <w:szCs w:val="32"/>
          <w:shd w:val="clear" w:fill="FFFFFF"/>
        </w:rPr>
        <w:t>万元。</w:t>
      </w:r>
    </w:p>
    <w:p>
      <w:pPr>
        <w:pStyle w:val="13"/>
        <w:keepNext w:val="0"/>
        <w:keepLines w:val="0"/>
        <w:widowControl/>
        <w:suppressLineNumbers w:val="0"/>
        <w:shd w:val="clear" w:fill="FFFFFF"/>
        <w:spacing w:before="0" w:beforeAutospacing="0" w:after="0" w:afterAutospacing="0" w:line="576" w:lineRule="atLeast"/>
        <w:ind w:left="0" w:right="0" w:firstLine="640"/>
        <w:jc w:val="both"/>
        <w:rPr>
          <w:rFonts w:hint="default" w:ascii="Times New Roman" w:hAnsi="Times New Roman" w:cs="Times New Roman"/>
          <w:b/>
          <w:bCs/>
          <w:i w:val="0"/>
          <w:iCs w:val="0"/>
          <w:caps w:val="0"/>
          <w:color w:val="000000"/>
          <w:spacing w:val="0"/>
          <w:sz w:val="21"/>
          <w:szCs w:val="21"/>
        </w:rPr>
      </w:pPr>
      <w:r>
        <w:rPr>
          <w:rFonts w:ascii="楷体" w:hAnsi="楷体" w:eastAsia="楷体" w:cs="楷体"/>
          <w:b/>
          <w:bCs/>
          <w:i w:val="0"/>
          <w:iCs w:val="0"/>
          <w:caps w:val="0"/>
          <w:color w:val="000000"/>
          <w:spacing w:val="0"/>
          <w:sz w:val="32"/>
          <w:szCs w:val="32"/>
          <w:shd w:val="clear" w:fill="FFFFFF"/>
        </w:rPr>
        <w:t>2.</w:t>
      </w:r>
      <w:r>
        <w:rPr>
          <w:rFonts w:hint="eastAsia" w:ascii="楷体" w:hAnsi="楷体" w:eastAsia="楷体" w:cs="楷体"/>
          <w:b/>
          <w:bCs/>
          <w:i w:val="0"/>
          <w:iCs w:val="0"/>
          <w:caps w:val="0"/>
          <w:color w:val="000000"/>
          <w:spacing w:val="0"/>
          <w:sz w:val="32"/>
          <w:szCs w:val="32"/>
          <w:shd w:val="clear" w:fill="FFFFFF"/>
        </w:rPr>
        <w:t>执行管理情况。</w:t>
      </w:r>
    </w:p>
    <w:p>
      <w:pPr>
        <w:pStyle w:val="13"/>
        <w:keepNext w:val="0"/>
        <w:keepLines w:val="0"/>
        <w:widowControl/>
        <w:suppressLineNumbers w:val="0"/>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i w:val="0"/>
          <w:iCs w:val="0"/>
          <w:caps w:val="0"/>
          <w:color w:val="000000"/>
          <w:spacing w:val="0"/>
          <w:sz w:val="32"/>
          <w:szCs w:val="32"/>
          <w:shd w:val="clear" w:fill="FFFFFF"/>
        </w:rPr>
        <w:t>一是行政运行保障情况。</w:t>
      </w:r>
      <w:r>
        <w:rPr>
          <w:rFonts w:hint="default" w:ascii="仿宋_GB2312" w:hAnsi="Times New Roman" w:eastAsia="仿宋_GB2312" w:cs="仿宋_GB2312"/>
          <w:i w:val="0"/>
          <w:iCs w:val="0"/>
          <w:caps w:val="0"/>
          <w:color w:val="000000"/>
          <w:spacing w:val="0"/>
          <w:sz w:val="32"/>
          <w:szCs w:val="32"/>
          <w:shd w:val="clear" w:fill="FFFFFF"/>
        </w:rPr>
        <w:t>我</w:t>
      </w:r>
      <w:r>
        <w:rPr>
          <w:rFonts w:hint="eastAsia" w:ascii="仿宋_GB2312" w:hAnsi="Times New Roman" w:eastAsia="仿宋_GB2312" w:cs="仿宋_GB2312"/>
          <w:i w:val="0"/>
          <w:iCs w:val="0"/>
          <w:caps w:val="0"/>
          <w:color w:val="000000"/>
          <w:spacing w:val="0"/>
          <w:sz w:val="32"/>
          <w:szCs w:val="32"/>
          <w:shd w:val="clear" w:fill="FFFFFF"/>
          <w:lang w:eastAsia="zh-CN"/>
        </w:rPr>
        <w:t>会</w:t>
      </w:r>
      <w:r>
        <w:rPr>
          <w:rFonts w:hint="default" w:ascii="仿宋_GB2312" w:hAnsi="Times New Roman" w:eastAsia="仿宋_GB2312" w:cs="仿宋_GB2312"/>
          <w:i w:val="0"/>
          <w:iCs w:val="0"/>
          <w:caps w:val="0"/>
          <w:color w:val="000000"/>
          <w:spacing w:val="0"/>
          <w:sz w:val="32"/>
          <w:szCs w:val="32"/>
          <w:shd w:val="clear" w:fill="FFFFFF"/>
        </w:rPr>
        <w:t>严格按照年初预算安排,严格执行中央八项规定和</w:t>
      </w:r>
      <w:r>
        <w:rPr>
          <w:rFonts w:hint="eastAsia" w:ascii="仿宋_GB2312" w:hAnsi="Times New Roman" w:eastAsia="仿宋_GB2312" w:cs="仿宋_GB2312"/>
          <w:i w:val="0"/>
          <w:iCs w:val="0"/>
          <w:caps w:val="0"/>
          <w:color w:val="000000"/>
          <w:spacing w:val="0"/>
          <w:sz w:val="32"/>
          <w:szCs w:val="32"/>
          <w:shd w:val="clear" w:fill="FFFFFF"/>
          <w:lang w:eastAsia="zh-CN"/>
        </w:rPr>
        <w:t>市</w:t>
      </w:r>
      <w:r>
        <w:rPr>
          <w:rFonts w:hint="default" w:ascii="仿宋_GB2312" w:hAnsi="Times New Roman"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lang w:eastAsia="zh-CN"/>
        </w:rPr>
        <w:t>区</w:t>
      </w:r>
      <w:r>
        <w:rPr>
          <w:rFonts w:hint="default" w:ascii="仿宋_GB2312" w:hAnsi="Times New Roman" w:eastAsia="仿宋_GB2312" w:cs="仿宋_GB2312"/>
          <w:i w:val="0"/>
          <w:iCs w:val="0"/>
          <w:caps w:val="0"/>
          <w:color w:val="000000"/>
          <w:spacing w:val="0"/>
          <w:sz w:val="32"/>
          <w:szCs w:val="32"/>
          <w:shd w:val="clear" w:fill="FFFFFF"/>
        </w:rPr>
        <w:t>十项规定,厉行节约规范使用预算资金。收入上，严格执行 "收支两条线"管理制度，在支出管理中, 认真执行国库集中支付、政府采购、公务卡报销、重点工作和大额支付上会集体决策等相关财务管理制度。认真做好每月与银行、财政国库的对账工作，加强动态监控，保障机关各项工作顺利开展。</w:t>
      </w:r>
    </w:p>
    <w:p>
      <w:pPr>
        <w:pStyle w:val="13"/>
        <w:keepNext w:val="0"/>
        <w:keepLines w:val="0"/>
        <w:widowControl/>
        <w:suppressLineNumbers w:val="0"/>
        <w:shd w:val="clear" w:fill="FFFFFF"/>
        <w:spacing w:before="0" w:beforeAutospacing="0" w:after="0" w:afterAutospacing="0" w:line="576" w:lineRule="atLeast"/>
        <w:ind w:left="0" w:right="0" w:firstLine="640"/>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default" w:ascii="仿宋_GB2312" w:hAnsi="Times New Roman" w:eastAsia="仿宋_GB2312" w:cs="仿宋_GB2312"/>
          <w:i w:val="0"/>
          <w:iCs w:val="0"/>
          <w:caps w:val="0"/>
          <w:color w:val="000000"/>
          <w:spacing w:val="0"/>
          <w:sz w:val="32"/>
          <w:szCs w:val="32"/>
          <w:shd w:val="clear" w:fill="FFFFFF"/>
        </w:rPr>
        <w:t>二是应返还额度情况。20</w:t>
      </w:r>
      <w:r>
        <w:rPr>
          <w:rFonts w:hint="eastAsia" w:ascii="仿宋_GB2312" w:hAnsi="Times New Roman" w:eastAsia="仿宋_GB2312" w:cs="仿宋_GB2312"/>
          <w:i w:val="0"/>
          <w:iCs w:val="0"/>
          <w:caps w:val="0"/>
          <w:color w:val="000000"/>
          <w:spacing w:val="0"/>
          <w:sz w:val="32"/>
          <w:szCs w:val="32"/>
          <w:shd w:val="clear" w:fill="FFFFFF"/>
          <w:lang w:val="en-US" w:eastAsia="zh-CN"/>
        </w:rPr>
        <w:t>21</w:t>
      </w:r>
      <w:r>
        <w:rPr>
          <w:rFonts w:hint="default" w:ascii="仿宋_GB2312" w:hAnsi="Times New Roman" w:eastAsia="仿宋_GB2312" w:cs="仿宋_GB2312"/>
          <w:i w:val="0"/>
          <w:iCs w:val="0"/>
          <w:caps w:val="0"/>
          <w:color w:val="000000"/>
          <w:spacing w:val="0"/>
          <w:sz w:val="32"/>
          <w:szCs w:val="32"/>
          <w:shd w:val="clear" w:fill="FFFFFF"/>
        </w:rPr>
        <w:t>年，我</w:t>
      </w:r>
      <w:r>
        <w:rPr>
          <w:rFonts w:hint="eastAsia" w:ascii="仿宋_GB2312" w:hAnsi="Times New Roman" w:eastAsia="仿宋_GB2312" w:cs="仿宋_GB2312"/>
          <w:i w:val="0"/>
          <w:iCs w:val="0"/>
          <w:caps w:val="0"/>
          <w:color w:val="000000"/>
          <w:spacing w:val="0"/>
          <w:sz w:val="32"/>
          <w:szCs w:val="32"/>
          <w:shd w:val="clear" w:fill="FFFFFF"/>
          <w:lang w:eastAsia="zh-CN"/>
        </w:rPr>
        <w:t>会</w:t>
      </w:r>
      <w:r>
        <w:rPr>
          <w:rFonts w:hint="default" w:ascii="仿宋_GB2312" w:hAnsi="Times New Roman" w:eastAsia="仿宋_GB2312" w:cs="仿宋_GB2312"/>
          <w:i w:val="0"/>
          <w:iCs w:val="0"/>
          <w:caps w:val="0"/>
          <w:color w:val="000000"/>
          <w:spacing w:val="0"/>
          <w:sz w:val="32"/>
          <w:szCs w:val="32"/>
          <w:shd w:val="clear" w:fill="FFFFFF"/>
        </w:rPr>
        <w:t>形成的财政应返还额度</w:t>
      </w:r>
      <w:r>
        <w:rPr>
          <w:rFonts w:hint="eastAsia" w:ascii="仿宋_GB2312" w:hAnsi="Times New Roman" w:eastAsia="仿宋_GB2312" w:cs="仿宋_GB2312"/>
          <w:i w:val="0"/>
          <w:iCs w:val="0"/>
          <w:caps w:val="0"/>
          <w:color w:val="000000"/>
          <w:spacing w:val="0"/>
          <w:sz w:val="32"/>
          <w:szCs w:val="32"/>
          <w:shd w:val="clear" w:fill="FFFFFF"/>
          <w:lang w:val="en-US" w:eastAsia="zh-CN"/>
        </w:rPr>
        <w:t>1.85</w:t>
      </w:r>
      <w:r>
        <w:rPr>
          <w:rFonts w:hint="default" w:ascii="仿宋_GB2312" w:hAnsi="Times New Roman" w:eastAsia="仿宋_GB2312" w:cs="仿宋_GB2312"/>
          <w:i w:val="0"/>
          <w:iCs w:val="0"/>
          <w:caps w:val="0"/>
          <w:color w:val="000000"/>
          <w:spacing w:val="0"/>
          <w:sz w:val="32"/>
          <w:szCs w:val="32"/>
          <w:shd w:val="clear" w:fill="FFFFFF"/>
        </w:rPr>
        <w:t>万元,形成的主要原因：</w:t>
      </w:r>
      <w:r>
        <w:rPr>
          <w:rFonts w:hint="eastAsia" w:ascii="仿宋_GB2312" w:hAnsi="Times New Roman" w:eastAsia="仿宋_GB2312" w:cs="仿宋_GB2312"/>
          <w:i w:val="0"/>
          <w:iCs w:val="0"/>
          <w:caps w:val="0"/>
          <w:color w:val="000000"/>
          <w:spacing w:val="0"/>
          <w:sz w:val="32"/>
          <w:szCs w:val="32"/>
          <w:shd w:val="clear" w:fill="FFFFFF"/>
          <w:lang w:eastAsia="zh-CN"/>
        </w:rPr>
        <w:t>日常公用经费结余，厉行节约。</w:t>
      </w:r>
    </w:p>
    <w:p>
      <w:pPr>
        <w:spacing w:line="600" w:lineRule="exact"/>
        <w:ind w:firstLine="640"/>
        <w:rPr>
          <w:rFonts w:hint="eastAsia" w:ascii="仿宋_GB2312" w:hAnsi="宋体" w:eastAsia="仿宋_GB2312" w:cs="宋体"/>
          <w:color w:val="auto"/>
          <w:kern w:val="0"/>
          <w:sz w:val="32"/>
          <w:szCs w:val="32"/>
          <w:highlight w:val="none"/>
          <w:shd w:val="clear" w:color="auto" w:fill="FFFFFF"/>
          <w:lang w:val="en-US" w:eastAsia="zh-CN"/>
        </w:rPr>
      </w:pPr>
      <w:r>
        <w:rPr>
          <w:rFonts w:hint="default" w:ascii="仿宋_GB2312" w:hAnsi="宋体" w:eastAsia="仿宋_GB2312" w:cs="仿宋_GB2312"/>
          <w:i w:val="0"/>
          <w:iCs w:val="0"/>
          <w:caps w:val="0"/>
          <w:color w:val="000000"/>
          <w:spacing w:val="0"/>
          <w:sz w:val="32"/>
          <w:szCs w:val="32"/>
          <w:shd w:val="clear" w:fill="FFFFFF"/>
        </w:rPr>
        <w:t>三是“三公”经费预算执行情况。我</w:t>
      </w:r>
      <w:r>
        <w:rPr>
          <w:rFonts w:hint="eastAsia" w:ascii="仿宋_GB2312" w:hAnsi="宋体" w:eastAsia="仿宋_GB2312" w:cs="仿宋_GB2312"/>
          <w:i w:val="0"/>
          <w:iCs w:val="0"/>
          <w:caps w:val="0"/>
          <w:color w:val="000000"/>
          <w:spacing w:val="0"/>
          <w:sz w:val="32"/>
          <w:szCs w:val="32"/>
          <w:shd w:val="clear" w:fill="FFFFFF"/>
          <w:lang w:eastAsia="zh-CN"/>
        </w:rPr>
        <w:t>会</w:t>
      </w:r>
      <w:r>
        <w:rPr>
          <w:rFonts w:hint="default" w:ascii="仿宋_GB2312" w:hAnsi="宋体" w:eastAsia="仿宋_GB2312" w:cs="仿宋_GB2312"/>
          <w:i w:val="0"/>
          <w:iCs w:val="0"/>
          <w:caps w:val="0"/>
          <w:color w:val="000000"/>
          <w:spacing w:val="0"/>
          <w:sz w:val="32"/>
          <w:szCs w:val="32"/>
          <w:shd w:val="clear" w:fill="FFFFFF"/>
        </w:rPr>
        <w:t>严格按照中央省市</w:t>
      </w:r>
      <w:r>
        <w:rPr>
          <w:rFonts w:hint="eastAsia" w:ascii="仿宋_GB2312" w:hAnsi="宋体" w:eastAsia="仿宋_GB2312" w:cs="仿宋_GB2312"/>
          <w:i w:val="0"/>
          <w:iCs w:val="0"/>
          <w:caps w:val="0"/>
          <w:color w:val="000000"/>
          <w:spacing w:val="0"/>
          <w:sz w:val="32"/>
          <w:szCs w:val="32"/>
          <w:shd w:val="clear" w:fill="FFFFFF"/>
          <w:lang w:eastAsia="zh-CN"/>
        </w:rPr>
        <w:t>、区</w:t>
      </w:r>
      <w:r>
        <w:rPr>
          <w:rFonts w:hint="default" w:ascii="仿宋_GB2312" w:hAnsi="宋体" w:eastAsia="仿宋_GB2312" w:cs="仿宋_GB2312"/>
          <w:i w:val="0"/>
          <w:iCs w:val="0"/>
          <w:caps w:val="0"/>
          <w:color w:val="000000"/>
          <w:spacing w:val="0"/>
          <w:sz w:val="32"/>
          <w:szCs w:val="32"/>
          <w:shd w:val="clear" w:fill="FFFFFF"/>
        </w:rPr>
        <w:t>的相关文件要求, 严控“三公经费”支出。</w:t>
      </w:r>
      <w:r>
        <w:rPr>
          <w:rFonts w:hint="eastAsia" w:ascii="仿宋_GB2312" w:hAnsi="宋体" w:eastAsia="仿宋_GB2312" w:cs="仿宋_GB2312"/>
          <w:i w:val="0"/>
          <w:iCs w:val="0"/>
          <w:caps w:val="0"/>
          <w:color w:val="000000"/>
          <w:spacing w:val="0"/>
          <w:sz w:val="32"/>
          <w:szCs w:val="32"/>
          <w:shd w:val="clear" w:fill="FFFFFF"/>
          <w:lang w:val="en-US" w:eastAsia="zh-CN"/>
        </w:rPr>
        <w:t>2021</w:t>
      </w:r>
      <w:r>
        <w:rPr>
          <w:rFonts w:hint="default" w:ascii="仿宋_GB2312" w:hAnsi="宋体" w:eastAsia="仿宋_GB2312" w:cs="仿宋_GB2312"/>
          <w:i w:val="0"/>
          <w:iCs w:val="0"/>
          <w:caps w:val="0"/>
          <w:color w:val="000000"/>
          <w:spacing w:val="0"/>
          <w:sz w:val="32"/>
          <w:szCs w:val="32"/>
          <w:shd w:val="clear" w:fill="FFFFFF"/>
        </w:rPr>
        <w:t>年因公出国（境）经费支出</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万元。全年安排因公出国（境）团组</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次，出国（境）</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人。</w:t>
      </w:r>
      <w:r>
        <w:rPr>
          <w:rFonts w:hint="eastAsia" w:ascii="仿宋_GB2312" w:hAnsi="宋体" w:eastAsia="仿宋_GB2312" w:cs="仿宋_GB2312"/>
          <w:i w:val="0"/>
          <w:iCs w:val="0"/>
          <w:caps w:val="0"/>
          <w:color w:val="000000"/>
          <w:spacing w:val="0"/>
          <w:sz w:val="32"/>
          <w:szCs w:val="32"/>
          <w:shd w:val="clear" w:fill="FFFFFF"/>
          <w:lang w:val="en-US" w:eastAsia="zh-CN"/>
        </w:rPr>
        <w:t>2021</w:t>
      </w:r>
      <w:r>
        <w:rPr>
          <w:rFonts w:hint="default" w:ascii="仿宋_GB2312" w:hAnsi="宋体" w:eastAsia="仿宋_GB2312" w:cs="仿宋_GB2312"/>
          <w:i w:val="0"/>
          <w:iCs w:val="0"/>
          <w:caps w:val="0"/>
          <w:color w:val="000000"/>
          <w:spacing w:val="0"/>
          <w:sz w:val="32"/>
          <w:szCs w:val="32"/>
          <w:shd w:val="clear" w:fill="FFFFFF"/>
        </w:rPr>
        <w:t>年公务用车购置及运行维护费支出</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万元。20</w:t>
      </w:r>
      <w:r>
        <w:rPr>
          <w:rFonts w:hint="eastAsia" w:ascii="仿宋_GB2312" w:hAnsi="宋体" w:eastAsia="仿宋_GB2312" w:cs="仿宋_GB2312"/>
          <w:i w:val="0"/>
          <w:iCs w:val="0"/>
          <w:caps w:val="0"/>
          <w:color w:val="000000"/>
          <w:spacing w:val="0"/>
          <w:sz w:val="32"/>
          <w:szCs w:val="32"/>
          <w:shd w:val="clear" w:fill="FFFFFF"/>
          <w:lang w:val="en-US" w:eastAsia="zh-CN"/>
        </w:rPr>
        <w:t>21</w:t>
      </w:r>
      <w:r>
        <w:rPr>
          <w:rFonts w:hint="default" w:ascii="仿宋_GB2312" w:hAnsi="宋体" w:eastAsia="仿宋_GB2312" w:cs="仿宋_GB2312"/>
          <w:i w:val="0"/>
          <w:iCs w:val="0"/>
          <w:caps w:val="0"/>
          <w:color w:val="000000"/>
          <w:spacing w:val="0"/>
          <w:sz w:val="32"/>
          <w:szCs w:val="32"/>
          <w:shd w:val="clear" w:fill="FFFFFF"/>
        </w:rPr>
        <w:t>年公务接待费支出</w:t>
      </w:r>
      <w:r>
        <w:rPr>
          <w:rFonts w:hint="eastAsia" w:ascii="仿宋" w:hAnsi="仿宋" w:eastAsia="仿宋"/>
          <w:color w:val="auto"/>
          <w:sz w:val="32"/>
          <w:szCs w:val="32"/>
          <w:highlight w:val="none"/>
          <w:lang w:val="en-US" w:eastAsia="zh-CN"/>
        </w:rPr>
        <w:t>0.45</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42</w:t>
      </w:r>
      <w:r>
        <w:rPr>
          <w:rFonts w:hint="eastAsia" w:ascii="仿宋_GB2312" w:eastAsia="仿宋_GB2312"/>
          <w:color w:val="auto"/>
          <w:sz w:val="32"/>
          <w:szCs w:val="32"/>
          <w:highlight w:val="none"/>
        </w:rPr>
        <w:t>人次，具体内容包括：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重庆渝北总工会来我区考察、交流，共计0.31万元；（2）重庆渝北区和广元市总工会来我区调研工作，共计0.14万元</w:t>
      </w:r>
      <w:r>
        <w:rPr>
          <w:rFonts w:hint="eastAsia" w:ascii="仿宋_GB2312" w:eastAsia="仿宋_GB2312"/>
          <w:color w:val="auto"/>
          <w:sz w:val="32"/>
          <w:szCs w:val="32"/>
          <w:highlight w:val="none"/>
        </w:rPr>
        <w:t>。</w:t>
      </w:r>
    </w:p>
    <w:p>
      <w:pPr>
        <w:pStyle w:val="13"/>
        <w:keepNext w:val="0"/>
        <w:keepLines w:val="0"/>
        <w:widowControl/>
        <w:suppressLineNumbers w:val="0"/>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二)结果应用情况。</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1.债务管理。严格执行“收支两条线”管理，防止挤占、挪用专项资金，形成事实债务。严格控制项目投资，杜绝隐性债务发生。严格执行预算，杜绝超支现象发生。我单位无债务发生。</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2.政府采购。2021年行政运行费未预算政府采购资金，全年无政府采购行为。各类项目资金严格按照相关法规和政策执行。</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3.资产管理。进一步规范了各类资产的购置审批、采购、使用、出租出借、处置、报废等管理制度。对单位公共财产物资实行统一管理、统一调配，并按使用人建立了资产实物管理台账，实行使用、保管登记制度。同时所有资产纳入工会资产信息系统和工会会计核算平台，及时准确反映资产增减变动情况，做到账卡相符、账账相符、账实相符，每年底还要对财产物资进行清查、盘点、核对、处置，确保资产信息清晰完整真实。</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4.内控制度管理。进一步修订、完善了内控制度。通过查找、梳理、评估项目管理工作中的各类风险，制定了一系列制度、流程、程序和方法，对工作的风险点进行事前防范、事中控制、事后监督和纠正的动态监管和控制。同时，我会严格遵守廉洁从政规定，防范舞弊和预防腐败；严格执行建设项目有关法律法规，提高工会项目资金的安全性、规范性、有效性。通过内控制度保障我会各项工作合法、合规、安全、高效运转，全方位地服务于我区工会工运事业发展。</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5.信息公开（包括预算、决算、政府采购信息、绩效目标、绩效自评等信息公开）。政府财政信息公开是构建现代公共财政体系的必然要求。保障人民群众对政府财政信息的知情权,满足人民群众参与监督政府行为的需求。我会严格按照相关要求，在指定时间、指定网站、及时公开了指定公开内容，在公开的实效与时效上都严格与相关部门要求保持一致。</w:t>
      </w:r>
    </w:p>
    <w:p>
      <w:pPr>
        <w:widowControl/>
        <w:numPr>
          <w:ilvl w:val="0"/>
          <w:numId w:val="6"/>
        </w:numPr>
        <w:adjustRightInd w:val="0"/>
        <w:snapToGrid w:val="0"/>
        <w:spacing w:line="580" w:lineRule="exact"/>
        <w:ind w:left="-10" w:leftChars="0" w:firstLine="640" w:firstLineChars="0"/>
        <w:contextualSpacing/>
        <w:jc w:val="left"/>
        <w:rPr>
          <w:rFonts w:hint="eastAsia" w:ascii="仿宋_GB2312" w:hAnsi="宋体" w:eastAsia="仿宋_GB2312" w:cs="宋体"/>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highlight w:val="none"/>
          <w:u w:val="none"/>
          <w:shd w:val="clear" w:color="auto" w:fill="FFFFFF"/>
          <w:lang w:val="zh-CN"/>
          <w14:textFill>
            <w14:solidFill>
              <w14:schemeClr w14:val="tx1"/>
            </w14:solidFill>
          </w14:textFill>
        </w:rPr>
        <w:t>自评质量</w:t>
      </w:r>
    </w:p>
    <w:p>
      <w:pPr>
        <w:spacing w:line="576" w:lineRule="exact"/>
        <w:ind w:firstLine="640" w:firstLineChars="200"/>
        <w:rPr>
          <w:rFonts w:hint="default" w:ascii="仿宋_GB2312" w:hAnsi="宋体" w:eastAsia="仿宋_GB2312" w:cs="宋体"/>
          <w:color w:val="FF0000"/>
          <w:kern w:val="0"/>
          <w:sz w:val="32"/>
          <w:szCs w:val="32"/>
          <w:highlight w:val="none"/>
          <w:shd w:val="clear" w:color="auto" w:fill="FFFFFF"/>
          <w:lang w:val="en-US" w:eastAsia="zh-CN"/>
        </w:rPr>
      </w:pPr>
      <w:r>
        <w:rPr>
          <w:rFonts w:hint="eastAsia" w:ascii="仿宋_GB2312" w:hAnsi="仿宋_GB2312" w:eastAsia="仿宋_GB2312" w:cs="仿宋_GB2312"/>
          <w:color w:val="000000"/>
          <w:sz w:val="32"/>
          <w:szCs w:val="32"/>
          <w:lang w:eastAsia="zh-CN"/>
        </w:rPr>
        <w:t>广元市利州区总工会</w:t>
      </w:r>
      <w:r>
        <w:rPr>
          <w:rFonts w:hint="eastAsia" w:ascii="仿宋" w:hAnsi="仿宋" w:eastAsia="仿宋_GB2312" w:cs="仿宋"/>
          <w:color w:val="000000"/>
          <w:sz w:val="32"/>
          <w:szCs w:val="32"/>
        </w:rPr>
        <w:t>整体预算管理情况良好，各种资金使用公正公开，不徇私舞弊，不违规违纪，圆满完成各项目标任务。</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kinsoku/>
        <w:wordWrap/>
        <w:overflowPunct/>
        <w:topLinePunct w:val="0"/>
        <w:autoSpaceDE/>
        <w:autoSpaceDN/>
        <w:bidi w:val="0"/>
        <w:spacing w:line="240" w:lineRule="auto"/>
        <w:ind w:left="0" w:right="0" w:rightChars="0" w:firstLine="643" w:firstLineChars="200"/>
        <w:jc w:val="both"/>
        <w:textAlignment w:val="auto"/>
        <w:rPr>
          <w:rFonts w:hint="eastAsia" w:ascii="仿宋_GB2312" w:hAnsi="华文仿宋" w:eastAsia="仿宋_GB2312" w:cs="Times New Roman"/>
          <w:b/>
          <w:bCs/>
          <w:color w:val="282828"/>
          <w:sz w:val="32"/>
          <w:szCs w:val="32"/>
          <w:lang w:eastAsia="zh-CN"/>
        </w:rPr>
      </w:pPr>
      <w:r>
        <w:rPr>
          <w:rFonts w:hint="eastAsia" w:ascii="仿宋_GB2312" w:hAnsi="华文仿宋" w:eastAsia="仿宋_GB2312" w:cs="Times New Roman"/>
          <w:b/>
          <w:bCs/>
          <w:color w:val="282828"/>
          <w:sz w:val="32"/>
          <w:szCs w:val="32"/>
          <w:lang w:eastAsia="zh-CN"/>
        </w:rPr>
        <w:t>（一）自评结论</w:t>
      </w:r>
    </w:p>
    <w:p>
      <w:pPr>
        <w:keepNext w:val="0"/>
        <w:keepLines w:val="0"/>
        <w:pageBreakBefore w:val="0"/>
        <w:kinsoku/>
        <w:wordWrap/>
        <w:overflowPunct/>
        <w:topLinePunct w:val="0"/>
        <w:autoSpaceDE/>
        <w:autoSpaceDN/>
        <w:bidi w:val="0"/>
        <w:spacing w:line="240" w:lineRule="auto"/>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2021年我会强化预算执行监管和执行结果评价，将绩效管理渗透到预算管理的事前、事中、事后各个环节，有力的促进了预算绩效管理工作，圆满的完成了2021年预算绩效管理各项目工作。</w:t>
      </w:r>
    </w:p>
    <w:p>
      <w:pPr>
        <w:keepNext w:val="0"/>
        <w:keepLines w:val="0"/>
        <w:pageBreakBefore w:val="0"/>
        <w:kinsoku/>
        <w:wordWrap/>
        <w:overflowPunct/>
        <w:topLinePunct w:val="0"/>
        <w:autoSpaceDE/>
        <w:autoSpaceDN/>
        <w:bidi w:val="0"/>
        <w:spacing w:line="240" w:lineRule="auto"/>
        <w:ind w:left="0" w:right="0" w:rightChars="0" w:firstLine="643" w:firstLineChars="200"/>
        <w:jc w:val="both"/>
        <w:textAlignment w:val="auto"/>
        <w:rPr>
          <w:rFonts w:hint="eastAsia" w:ascii="仿宋_GB2312" w:hAnsi="华文仿宋" w:eastAsia="仿宋_GB2312" w:cs="Times New Roman"/>
          <w:b/>
          <w:bCs/>
          <w:color w:val="282828"/>
          <w:sz w:val="32"/>
          <w:szCs w:val="32"/>
          <w:lang w:eastAsia="zh-CN"/>
        </w:rPr>
      </w:pPr>
      <w:r>
        <w:rPr>
          <w:rFonts w:hint="eastAsia" w:ascii="仿宋_GB2312" w:hAnsi="华文仿宋" w:eastAsia="仿宋_GB2312" w:cs="Times New Roman"/>
          <w:b/>
          <w:bCs/>
          <w:color w:val="282828"/>
          <w:sz w:val="32"/>
          <w:szCs w:val="32"/>
          <w:lang w:eastAsia="zh-CN"/>
        </w:rPr>
        <w:t>（二）存在问题</w:t>
      </w:r>
    </w:p>
    <w:p>
      <w:pPr>
        <w:keepNext w:val="0"/>
        <w:keepLines w:val="0"/>
        <w:pageBreakBefore w:val="0"/>
        <w:kinsoku/>
        <w:wordWrap/>
        <w:overflowPunct/>
        <w:topLinePunct w:val="0"/>
        <w:autoSpaceDE/>
        <w:autoSpaceDN/>
        <w:bidi w:val="0"/>
        <w:spacing w:line="240" w:lineRule="auto"/>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我会预算绩效管理工作虽然取得了一些成绩，但也存在一些问题、不足之处，需要解决和完善。</w:t>
      </w:r>
    </w:p>
    <w:p>
      <w:pPr>
        <w:keepNext w:val="0"/>
        <w:keepLines w:val="0"/>
        <w:pageBreakBefore w:val="0"/>
        <w:kinsoku/>
        <w:wordWrap/>
        <w:overflowPunct/>
        <w:topLinePunct w:val="0"/>
        <w:autoSpaceDE/>
        <w:autoSpaceDN/>
        <w:bidi w:val="0"/>
        <w:spacing w:line="240" w:lineRule="auto"/>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一是评价指标体系指标设置不精准。由于绩效评价涉及指标多，项目之间差异性大，目前虽然财政部门已明确一、二级指标体系，但真正能体现项目效果的三级指标，自行设置理解把握不准，不能很好的量化、细化部分指标，还不能完全满足目前绩效管理工作的需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contextualSpacing/>
        <w:jc w:val="both"/>
        <w:textAlignment w:val="auto"/>
        <w:rPr>
          <w:rFonts w:hint="eastAsia"/>
          <w:lang w:eastAsia="zh-CN"/>
        </w:rPr>
      </w:pPr>
      <w:r>
        <w:rPr>
          <w:rFonts w:hint="eastAsia" w:ascii="仿宋_GB2312" w:hAnsi="华文仿宋" w:eastAsia="仿宋_GB2312" w:cs="Times New Roman"/>
          <w:color w:val="282828"/>
          <w:sz w:val="32"/>
          <w:szCs w:val="32"/>
          <w:lang w:eastAsia="zh-CN"/>
        </w:rPr>
        <w:t>二是</w:t>
      </w:r>
      <w:r>
        <w:rPr>
          <w:rFonts w:hint="eastAsia" w:ascii="仿宋_GB2312" w:hAnsi="宋体" w:eastAsia="仿宋_GB2312" w:cs="宋体"/>
          <w:color w:val="000000"/>
          <w:kern w:val="0"/>
          <w:sz w:val="32"/>
          <w:szCs w:val="32"/>
          <w:shd w:val="clear" w:color="auto" w:fill="FFFFFF"/>
          <w:lang w:val="en-US" w:eastAsia="zh-CN"/>
        </w:rPr>
        <w:t>由于利州区处于广元市主城区，涉及的困难职工（农民工）较多，财政预算的困难职工帮扶资金存在较大缺口。</w:t>
      </w:r>
    </w:p>
    <w:p>
      <w:pPr>
        <w:keepNext w:val="0"/>
        <w:keepLines w:val="0"/>
        <w:pageBreakBefore w:val="0"/>
        <w:kinsoku/>
        <w:wordWrap/>
        <w:overflowPunct/>
        <w:topLinePunct w:val="0"/>
        <w:autoSpaceDE/>
        <w:autoSpaceDN/>
        <w:bidi w:val="0"/>
        <w:spacing w:line="240" w:lineRule="auto"/>
        <w:ind w:left="0" w:right="0" w:rightChars="0" w:firstLine="643" w:firstLineChars="200"/>
        <w:jc w:val="both"/>
        <w:textAlignment w:val="auto"/>
        <w:rPr>
          <w:rFonts w:hint="eastAsia" w:ascii="仿宋_GB2312" w:hAnsi="华文仿宋" w:eastAsia="仿宋_GB2312" w:cs="Times New Roman"/>
          <w:b/>
          <w:bCs/>
          <w:color w:val="282828"/>
          <w:sz w:val="32"/>
          <w:szCs w:val="32"/>
          <w:lang w:eastAsia="zh-CN"/>
        </w:rPr>
      </w:pPr>
      <w:r>
        <w:rPr>
          <w:rFonts w:hint="eastAsia" w:ascii="仿宋_GB2312" w:hAnsi="华文仿宋" w:eastAsia="仿宋_GB2312" w:cs="Times New Roman"/>
          <w:b/>
          <w:bCs/>
          <w:color w:val="282828"/>
          <w:sz w:val="32"/>
          <w:szCs w:val="32"/>
          <w:lang w:eastAsia="zh-CN"/>
        </w:rPr>
        <w:t>（三）改进建议</w:t>
      </w:r>
    </w:p>
    <w:p>
      <w:pPr>
        <w:keepNext w:val="0"/>
        <w:keepLines w:val="0"/>
        <w:pageBreakBefore w:val="0"/>
        <w:kinsoku/>
        <w:wordWrap/>
        <w:overflowPunct/>
        <w:topLinePunct w:val="0"/>
        <w:autoSpaceDE/>
        <w:autoSpaceDN/>
        <w:bidi w:val="0"/>
        <w:spacing w:line="240" w:lineRule="auto"/>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1.加强评价指标体系建设。一是汇总梳理以前年度制定的指标，将符合当前预算绩效管理要求和行业管理特点的个性指标汇编成库;二是组织人员搜集整理通先进单位制定出台的指标，进一步充实完善个性指标库;三是建立指标更新机制，将以后年度新制定的指标及时纳入指标库，做到随时更新、完善。</w:t>
      </w:r>
    </w:p>
    <w:p>
      <w:pPr>
        <w:keepNext w:val="0"/>
        <w:keepLines w:val="0"/>
        <w:pageBreakBefore w:val="0"/>
        <w:kinsoku/>
        <w:wordWrap/>
        <w:overflowPunct/>
        <w:topLinePunct w:val="0"/>
        <w:autoSpaceDE/>
        <w:autoSpaceDN/>
        <w:bidi w:val="0"/>
        <w:spacing w:line="240" w:lineRule="auto"/>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val="en-US" w:eastAsia="zh-CN"/>
        </w:rPr>
        <w:t>2.</w:t>
      </w:r>
      <w:r>
        <w:rPr>
          <w:rFonts w:hint="eastAsia" w:ascii="仿宋_GB2312" w:hAnsi="华文仿宋" w:eastAsia="仿宋_GB2312" w:cs="Times New Roman"/>
          <w:color w:val="282828"/>
          <w:sz w:val="32"/>
          <w:szCs w:val="32"/>
          <w:lang w:eastAsia="zh-CN"/>
        </w:rPr>
        <w:t>希望财政加大困难职工（农民工）帮扶资金预算力度，解决困难职工切身问题。</w:t>
      </w: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2021年工会经费</w:t>
      </w:r>
      <w:r>
        <w:rPr>
          <w:rFonts w:hint="eastAsia" w:ascii="方正小标宋简体" w:hAnsi="方正小标宋简体" w:eastAsia="方正小标宋简体" w:cs="方正小标宋简体"/>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eastAsia="仿宋_GB2312"/>
          <w:sz w:val="32"/>
          <w:szCs w:val="32"/>
        </w:rPr>
      </w:pPr>
      <w:r>
        <w:rPr>
          <w:rFonts w:hint="eastAsia" w:ascii="方正仿宋简体" w:hAnsi="方正仿宋简体" w:eastAsia="方正仿宋简体" w:cs="方正仿宋简体"/>
          <w:sz w:val="32"/>
          <w:szCs w:val="32"/>
          <w:lang w:val="en-US" w:eastAsia="zh-CN"/>
        </w:rPr>
        <w:t>财政预算的工会经费，主要用于全区乡镇、街道、社区工会和区域性（行业性）工会联合会</w:t>
      </w:r>
      <w:r>
        <w:rPr>
          <w:rFonts w:eastAsia="仿宋_GB2312"/>
          <w:sz w:val="32"/>
          <w:szCs w:val="32"/>
        </w:rPr>
        <w:t>开展职工教育、文体、宣教等活动产生的支出；维护职工权益的支出；展辖区内基层工会组建、会员及困难职工档案管理、工会干部培训等业务工作发生的各项支出；工会日常办公支出</w:t>
      </w:r>
      <w:r>
        <w:rPr>
          <w:rFonts w:hint="eastAsia" w:eastAsia="仿宋_GB2312"/>
          <w:sz w:val="32"/>
          <w:szCs w:val="32"/>
          <w:lang w:eastAsia="zh-CN"/>
        </w:rPr>
        <w:t>等内容</w:t>
      </w:r>
      <w:r>
        <w:rPr>
          <w:rFonts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cs="Times New Roman"/>
          <w:b/>
          <w:color w:val="auto"/>
          <w:sz w:val="32"/>
          <w:szCs w:val="32"/>
          <w:highlight w:val="none"/>
          <w:lang w:val="en-US" w:eastAsia="zh-CN"/>
        </w:rPr>
        <w:t>（二）</w:t>
      </w:r>
      <w:r>
        <w:rPr>
          <w:rFonts w:hint="eastAsia" w:ascii="楷体_GB2312" w:hAnsi="宋体" w:eastAsia="楷体_GB2312"/>
          <w:b/>
          <w:sz w:val="32"/>
          <w:szCs w:val="32"/>
          <w:lang w:val="zh-CN"/>
        </w:rPr>
        <w:t>项目绩效目标。</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工会经费项目资金总计</w:t>
      </w:r>
      <w:r>
        <w:rPr>
          <w:rFonts w:hint="eastAsia" w:ascii="仿宋_GB2312" w:hAnsi="宋体" w:eastAsia="仿宋_GB2312" w:cs="Times New Roman"/>
          <w:color w:val="auto"/>
          <w:sz w:val="32"/>
          <w:szCs w:val="32"/>
          <w:highlight w:val="none"/>
          <w:lang w:val="en-US" w:eastAsia="zh-CN"/>
        </w:rPr>
        <w:t>100万元，其中：</w:t>
      </w:r>
      <w:r>
        <w:rPr>
          <w:rFonts w:hint="eastAsia" w:ascii="仿宋_GB2312" w:hAnsi="宋体" w:eastAsia="仿宋_GB2312" w:cs="Times New Roman"/>
          <w:color w:val="auto"/>
          <w:sz w:val="32"/>
          <w:szCs w:val="32"/>
          <w:highlight w:val="none"/>
          <w:lang w:val="zh-CN"/>
        </w:rPr>
        <w:t>元旦春节慰问一线抗疫人员、环卫工人</w:t>
      </w:r>
      <w:r>
        <w:rPr>
          <w:rFonts w:hint="eastAsia" w:ascii="仿宋_GB2312" w:hAnsi="宋体" w:eastAsia="仿宋_GB2312" w:cs="Times New Roman"/>
          <w:color w:val="auto"/>
          <w:sz w:val="32"/>
          <w:szCs w:val="32"/>
          <w:highlight w:val="none"/>
          <w:lang w:val="en-US" w:eastAsia="zh-CN"/>
        </w:rPr>
        <w:t>3275人，涉及资金31万元</w:t>
      </w:r>
      <w:r>
        <w:rPr>
          <w:rFonts w:hint="eastAsia" w:ascii="仿宋_GB2312" w:hAnsi="宋体" w:eastAsia="仿宋_GB2312" w:cs="Times New Roman"/>
          <w:color w:val="auto"/>
          <w:sz w:val="32"/>
          <w:szCs w:val="32"/>
          <w:highlight w:val="none"/>
          <w:lang w:val="zh-CN"/>
        </w:rPr>
        <w:t>；劳模工匠事迹宣讲、进基层文化演出</w:t>
      </w:r>
      <w:r>
        <w:rPr>
          <w:rFonts w:hint="eastAsia" w:ascii="仿宋_GB2312" w:hAnsi="宋体" w:eastAsia="仿宋_GB2312" w:cs="Times New Roman"/>
          <w:color w:val="auto"/>
          <w:sz w:val="32"/>
          <w:szCs w:val="32"/>
          <w:highlight w:val="none"/>
          <w:lang w:val="en-US" w:eastAsia="zh-CN"/>
        </w:rPr>
        <w:t>8万元</w:t>
      </w:r>
      <w:r>
        <w:rPr>
          <w:rFonts w:hint="eastAsia" w:ascii="仿宋_GB2312" w:hAnsi="宋体" w:eastAsia="仿宋_GB2312" w:cs="Times New Roman"/>
          <w:color w:val="auto"/>
          <w:sz w:val="32"/>
          <w:szCs w:val="32"/>
          <w:highlight w:val="none"/>
          <w:lang w:val="zh-CN"/>
        </w:rPr>
        <w:t>；单位职工党史学习教育知识竞赛</w:t>
      </w:r>
      <w:r>
        <w:rPr>
          <w:rFonts w:hint="eastAsia" w:ascii="仿宋_GB2312" w:hAnsi="宋体" w:eastAsia="仿宋_GB2312" w:cs="Times New Roman"/>
          <w:color w:val="auto"/>
          <w:sz w:val="32"/>
          <w:szCs w:val="32"/>
          <w:highlight w:val="none"/>
          <w:lang w:val="en-US" w:eastAsia="zh-CN"/>
        </w:rPr>
        <w:t>9万元</w:t>
      </w:r>
      <w:r>
        <w:rPr>
          <w:rFonts w:hint="eastAsia" w:ascii="仿宋_GB2312" w:hAnsi="宋体" w:eastAsia="仿宋_GB2312" w:cs="Times New Roman"/>
          <w:color w:val="auto"/>
          <w:sz w:val="32"/>
          <w:szCs w:val="32"/>
          <w:highlight w:val="none"/>
          <w:lang w:val="zh-CN"/>
        </w:rPr>
        <w:t>；乡镇街道、社区工会工作经费</w:t>
      </w:r>
      <w:r>
        <w:rPr>
          <w:rFonts w:hint="eastAsia" w:ascii="仿宋_GB2312" w:hAnsi="宋体" w:eastAsia="仿宋_GB2312" w:cs="Times New Roman"/>
          <w:color w:val="auto"/>
          <w:sz w:val="32"/>
          <w:szCs w:val="32"/>
          <w:highlight w:val="none"/>
          <w:lang w:val="en-US" w:eastAsia="zh-CN"/>
        </w:rPr>
        <w:t>22万元；</w:t>
      </w:r>
      <w:r>
        <w:rPr>
          <w:rFonts w:hint="eastAsia" w:ascii="仿宋_GB2312" w:hAnsi="宋体" w:eastAsia="仿宋_GB2312" w:cs="Times New Roman"/>
          <w:color w:val="auto"/>
          <w:sz w:val="32"/>
          <w:szCs w:val="32"/>
          <w:highlight w:val="none"/>
          <w:lang w:val="zh-CN"/>
        </w:rPr>
        <w:t>上缴市总工会经费</w:t>
      </w:r>
      <w:r>
        <w:rPr>
          <w:rFonts w:hint="eastAsia" w:ascii="仿宋_GB2312" w:hAnsi="宋体" w:eastAsia="仿宋_GB2312" w:cs="Times New Roman"/>
          <w:color w:val="auto"/>
          <w:sz w:val="32"/>
          <w:szCs w:val="32"/>
          <w:highlight w:val="none"/>
          <w:lang w:val="en-US" w:eastAsia="zh-CN"/>
        </w:rPr>
        <w:t>30万元。</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工会经费项目资金申报</w:t>
      </w:r>
      <w:r>
        <w:rPr>
          <w:rFonts w:hint="eastAsia" w:ascii="仿宋_GB2312" w:hAnsi="宋体" w:eastAsia="仿宋_GB2312" w:cs="Times New Roman"/>
          <w:color w:val="auto"/>
          <w:kern w:val="2"/>
          <w:sz w:val="32"/>
          <w:szCs w:val="32"/>
          <w:highlight w:val="none"/>
          <w:lang w:val="en-US" w:eastAsia="zh-CN" w:bidi="ar-SA"/>
        </w:rPr>
        <w:t>100</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firstLine="321" w:firstLineChars="100"/>
        <w:textAlignment w:val="auto"/>
        <w:rPr>
          <w:rFonts w:hint="eastAsia" w:ascii="楷体_GB2312" w:hAnsi="宋体" w:eastAsia="楷体_GB2312" w:cs="Times New Roman"/>
          <w:b/>
          <w:color w:val="auto"/>
          <w:sz w:val="32"/>
          <w:szCs w:val="32"/>
          <w:highlight w:val="none"/>
          <w:lang w:val="en-US" w:eastAsia="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en-US" w:eastAsia="zh-CN" w:bidi="ar-SA"/>
        </w:rPr>
        <w:t>1.</w:t>
      </w:r>
      <w:r>
        <w:rPr>
          <w:rFonts w:hint="eastAsia" w:ascii="仿宋_GB2312" w:hAnsi="宋体" w:eastAsia="仿宋_GB2312" w:cs="Times New Roman"/>
          <w:color w:val="auto"/>
          <w:kern w:val="2"/>
          <w:sz w:val="32"/>
          <w:szCs w:val="32"/>
          <w:highlight w:val="none"/>
          <w:lang w:val="zh-CN" w:eastAsia="zh-CN" w:bidi="ar-SA"/>
        </w:rPr>
        <w:t>元旦春节慰问一线抗疫人员、环卫工人</w:t>
      </w:r>
      <w:r>
        <w:rPr>
          <w:rFonts w:hint="eastAsia" w:ascii="仿宋_GB2312" w:hAnsi="宋体" w:eastAsia="仿宋_GB2312" w:cs="Times New Roman"/>
          <w:color w:val="auto"/>
          <w:kern w:val="2"/>
          <w:sz w:val="32"/>
          <w:szCs w:val="32"/>
          <w:highlight w:val="none"/>
          <w:lang w:val="en-US" w:eastAsia="zh-CN" w:bidi="ar-SA"/>
        </w:rPr>
        <w:t>3275人，涉及资金31万元，为财政资金，</w:t>
      </w:r>
      <w:r>
        <w:rPr>
          <w:rFonts w:hint="eastAsia" w:ascii="仿宋_GB2312" w:hAnsi="宋体" w:eastAsia="仿宋_GB2312" w:cs="Times New Roman"/>
          <w:color w:val="auto"/>
          <w:kern w:val="2"/>
          <w:sz w:val="32"/>
          <w:szCs w:val="32"/>
          <w:highlight w:val="none"/>
          <w:lang w:val="zh-CN" w:eastAsia="zh-CN" w:bidi="ar-SA"/>
        </w:rPr>
        <w:t>资金到位情况与资金计划相匹配，资金到位率100%、到位及时。慰问环卫工人于</w:t>
      </w:r>
      <w:r>
        <w:rPr>
          <w:rFonts w:hint="eastAsia" w:ascii="仿宋_GB2312" w:hAnsi="宋体" w:eastAsia="仿宋_GB2312" w:cs="Times New Roman"/>
          <w:color w:val="auto"/>
          <w:kern w:val="2"/>
          <w:sz w:val="32"/>
          <w:szCs w:val="32"/>
          <w:highlight w:val="none"/>
          <w:lang w:val="en-US" w:eastAsia="zh-CN" w:bidi="ar-SA"/>
        </w:rPr>
        <w:t>2021年1月支付完毕，支付率100%；慰问一线抗疫人员于2021年12月支付完毕，支付率100%，</w:t>
      </w:r>
      <w:r>
        <w:rPr>
          <w:rFonts w:hint="eastAsia" w:ascii="仿宋_GB2312" w:hAnsi="宋体" w:eastAsia="仿宋_GB2312" w:cs="Times New Roman"/>
          <w:color w:val="auto"/>
          <w:kern w:val="2"/>
          <w:sz w:val="32"/>
          <w:szCs w:val="32"/>
          <w:highlight w:val="none"/>
          <w:lang w:val="zh-CN" w:eastAsia="zh-CN" w:bidi="ar-SA"/>
        </w:rPr>
        <w:t>支付依据合法合规，资金支付与预算相符。</w:t>
      </w:r>
    </w:p>
    <w:p>
      <w:pPr>
        <w:pStyle w:val="2"/>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劳模工匠事迹宣讲、进基层文化演出</w:t>
      </w:r>
      <w:r>
        <w:rPr>
          <w:rFonts w:hint="eastAsia" w:ascii="仿宋_GB2312" w:hAnsi="宋体" w:eastAsia="仿宋_GB2312" w:cs="Times New Roman"/>
          <w:color w:val="auto"/>
          <w:sz w:val="32"/>
          <w:szCs w:val="32"/>
          <w:highlight w:val="none"/>
          <w:lang w:val="en-US" w:eastAsia="zh-CN"/>
        </w:rPr>
        <w:t>8万元，为财政资金，</w:t>
      </w:r>
      <w:r>
        <w:rPr>
          <w:rFonts w:hint="eastAsia" w:ascii="仿宋_GB2312" w:hAnsi="宋体" w:eastAsia="仿宋_GB2312" w:cs="Times New Roman"/>
          <w:color w:val="auto"/>
          <w:sz w:val="32"/>
          <w:szCs w:val="32"/>
          <w:highlight w:val="none"/>
          <w:lang w:val="zh-CN"/>
        </w:rPr>
        <w:t>资金到位情况与资金计划相匹配，资金到位率100%、到位及时，于</w:t>
      </w:r>
      <w:r>
        <w:rPr>
          <w:rFonts w:hint="eastAsia" w:ascii="仿宋_GB2312" w:hAnsi="宋体" w:eastAsia="仿宋_GB2312" w:cs="Times New Roman"/>
          <w:color w:val="auto"/>
          <w:sz w:val="32"/>
          <w:szCs w:val="32"/>
          <w:highlight w:val="none"/>
          <w:lang w:val="en-US" w:eastAsia="zh-CN"/>
        </w:rPr>
        <w:t>2021年7月支付完毕，支付率100%。，</w:t>
      </w:r>
      <w:r>
        <w:rPr>
          <w:rFonts w:hint="eastAsia" w:ascii="仿宋_GB2312" w:hAnsi="宋体" w:eastAsia="仿宋_GB2312" w:cs="Times New Roman"/>
          <w:color w:val="auto"/>
          <w:sz w:val="32"/>
          <w:szCs w:val="32"/>
          <w:highlight w:val="none"/>
          <w:lang w:val="zh-CN"/>
        </w:rPr>
        <w:t>支付依据合法合规，资金支付与预算相符。</w:t>
      </w:r>
    </w:p>
    <w:p>
      <w:pPr>
        <w:pStyle w:val="2"/>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3.</w:t>
      </w:r>
      <w:r>
        <w:rPr>
          <w:rFonts w:hint="eastAsia" w:ascii="仿宋_GB2312" w:hAnsi="宋体" w:eastAsia="仿宋_GB2312" w:cs="Times New Roman"/>
          <w:color w:val="auto"/>
          <w:sz w:val="32"/>
          <w:szCs w:val="32"/>
          <w:highlight w:val="none"/>
          <w:lang w:val="zh-CN"/>
        </w:rPr>
        <w:t>单位职工党史学习教育知识竞赛</w:t>
      </w:r>
      <w:r>
        <w:rPr>
          <w:rFonts w:hint="eastAsia" w:ascii="仿宋_GB2312" w:hAnsi="宋体" w:eastAsia="仿宋_GB2312" w:cs="Times New Roman"/>
          <w:color w:val="auto"/>
          <w:sz w:val="32"/>
          <w:szCs w:val="32"/>
          <w:highlight w:val="none"/>
          <w:lang w:val="en-US" w:eastAsia="zh-CN"/>
        </w:rPr>
        <w:t>9万元，为财政资金，</w:t>
      </w:r>
      <w:r>
        <w:rPr>
          <w:rFonts w:hint="eastAsia" w:ascii="仿宋_GB2312" w:hAnsi="宋体" w:eastAsia="仿宋_GB2312" w:cs="Times New Roman"/>
          <w:color w:val="auto"/>
          <w:sz w:val="32"/>
          <w:szCs w:val="32"/>
          <w:highlight w:val="none"/>
          <w:lang w:val="zh-CN"/>
        </w:rPr>
        <w:t>资金到位情况与资金计划相匹配，资金到位率100%、到位及时，于</w:t>
      </w:r>
      <w:r>
        <w:rPr>
          <w:rFonts w:hint="eastAsia" w:ascii="仿宋_GB2312" w:hAnsi="宋体" w:eastAsia="仿宋_GB2312" w:cs="Times New Roman"/>
          <w:color w:val="auto"/>
          <w:sz w:val="32"/>
          <w:szCs w:val="32"/>
          <w:highlight w:val="none"/>
          <w:lang w:val="en-US" w:eastAsia="zh-CN"/>
        </w:rPr>
        <w:t>2021年6月支付完毕，支付率100%，</w:t>
      </w:r>
      <w:r>
        <w:rPr>
          <w:rFonts w:hint="eastAsia" w:ascii="仿宋_GB2312" w:hAnsi="宋体" w:eastAsia="仿宋_GB2312" w:cs="Times New Roman"/>
          <w:color w:val="auto"/>
          <w:sz w:val="32"/>
          <w:szCs w:val="32"/>
          <w:highlight w:val="none"/>
          <w:lang w:val="zh-CN"/>
        </w:rPr>
        <w:t>支付依据合法合规，资金支付与预算相符。</w:t>
      </w:r>
    </w:p>
    <w:p>
      <w:pPr>
        <w:pStyle w:val="2"/>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4.上</w:t>
      </w:r>
      <w:r>
        <w:rPr>
          <w:rFonts w:hint="eastAsia" w:ascii="仿宋_GB2312" w:hAnsi="宋体" w:eastAsia="仿宋_GB2312" w:cs="Times New Roman"/>
          <w:color w:val="auto"/>
          <w:sz w:val="32"/>
          <w:szCs w:val="32"/>
          <w:highlight w:val="none"/>
          <w:lang w:val="zh-CN"/>
        </w:rPr>
        <w:t>缴市总工会经费</w:t>
      </w:r>
      <w:r>
        <w:rPr>
          <w:rFonts w:hint="eastAsia" w:ascii="仿宋_GB2312" w:hAnsi="宋体" w:eastAsia="仿宋_GB2312" w:cs="Times New Roman"/>
          <w:color w:val="auto"/>
          <w:sz w:val="32"/>
          <w:szCs w:val="32"/>
          <w:highlight w:val="none"/>
          <w:lang w:val="en-US" w:eastAsia="zh-CN"/>
        </w:rPr>
        <w:t>30万元，为财政资金，</w:t>
      </w:r>
      <w:r>
        <w:rPr>
          <w:rFonts w:hint="eastAsia" w:ascii="仿宋_GB2312" w:hAnsi="宋体" w:eastAsia="仿宋_GB2312" w:cs="Times New Roman"/>
          <w:color w:val="auto"/>
          <w:sz w:val="32"/>
          <w:szCs w:val="32"/>
          <w:highlight w:val="none"/>
          <w:lang w:val="zh-CN"/>
        </w:rPr>
        <w:t>资金到位情况与资金计划相匹配，资金到位率100%、到位及时，于</w:t>
      </w:r>
      <w:r>
        <w:rPr>
          <w:rFonts w:hint="eastAsia" w:ascii="仿宋_GB2312" w:hAnsi="宋体" w:eastAsia="仿宋_GB2312" w:cs="Times New Roman"/>
          <w:color w:val="auto"/>
          <w:sz w:val="32"/>
          <w:szCs w:val="32"/>
          <w:highlight w:val="none"/>
          <w:lang w:val="en-US" w:eastAsia="zh-CN"/>
        </w:rPr>
        <w:t>2021年11月支付完毕，支付率100%，</w:t>
      </w:r>
      <w:r>
        <w:rPr>
          <w:rFonts w:hint="eastAsia" w:ascii="仿宋_GB2312" w:hAnsi="宋体" w:eastAsia="仿宋_GB2312" w:cs="Times New Roman"/>
          <w:color w:val="auto"/>
          <w:sz w:val="32"/>
          <w:szCs w:val="32"/>
          <w:highlight w:val="none"/>
          <w:lang w:val="zh-CN"/>
        </w:rPr>
        <w:t>支付依据合法合规，资金支付与预算相符。</w:t>
      </w:r>
    </w:p>
    <w:p>
      <w:pPr>
        <w:pStyle w:val="2"/>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5.乡镇街道、社区工会工作经费22万元，为财政资金，</w:t>
      </w:r>
      <w:r>
        <w:rPr>
          <w:rFonts w:hint="eastAsia" w:ascii="仿宋_GB2312" w:hAnsi="宋体" w:eastAsia="仿宋_GB2312" w:cs="Times New Roman"/>
          <w:color w:val="auto"/>
          <w:sz w:val="32"/>
          <w:szCs w:val="32"/>
          <w:highlight w:val="none"/>
          <w:lang w:val="zh-CN"/>
        </w:rPr>
        <w:t>资金到位情况与资金计划相匹配，资金到位率100%、到位及时，于</w:t>
      </w:r>
      <w:r>
        <w:rPr>
          <w:rFonts w:hint="eastAsia" w:ascii="仿宋_GB2312" w:hAnsi="宋体" w:eastAsia="仿宋_GB2312" w:cs="Times New Roman"/>
          <w:color w:val="auto"/>
          <w:sz w:val="32"/>
          <w:szCs w:val="32"/>
          <w:highlight w:val="none"/>
          <w:lang w:val="en-US" w:eastAsia="zh-CN"/>
        </w:rPr>
        <w:t>2021年11月支付完毕，支付率100%，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sz w:val="32"/>
          <w:szCs w:val="32"/>
          <w:lang w:val="en-US" w:eastAsia="zh-CN"/>
        </w:rPr>
        <w:t>我会工会经费和基层工会工作经费项目由专门管理部门负责管理实施，该项目</w:t>
      </w:r>
      <w:r>
        <w:rPr>
          <w:rFonts w:hint="eastAsia" w:ascii="方正仿宋简体" w:hAnsi="方正仿宋简体" w:eastAsia="方正仿宋简体" w:cs="方正仿宋简体"/>
          <w:sz w:val="32"/>
          <w:szCs w:val="32"/>
          <w:lang w:val="en-US" w:eastAsia="zh-CN"/>
        </w:rPr>
        <w:t>属于政策性项目，</w:t>
      </w:r>
      <w:r>
        <w:rPr>
          <w:rFonts w:hint="eastAsia" w:ascii="仿宋_GB2312" w:hAnsi="宋体" w:eastAsia="仿宋_GB2312"/>
          <w:sz w:val="32"/>
          <w:szCs w:val="32"/>
          <w:lang w:val="en-US" w:eastAsia="zh-CN"/>
        </w:rPr>
        <w:t>资金按照上级工会和区财政专项资金使用要求</w:t>
      </w:r>
      <w:r>
        <w:rPr>
          <w:rFonts w:hint="eastAsia" w:ascii="仿宋_GB2312" w:eastAsia="仿宋_GB2312"/>
          <w:sz w:val="32"/>
          <w:szCs w:val="32"/>
          <w:lang w:eastAsia="zh-CN"/>
        </w:rPr>
        <w:t>，经区总工会复核、审核通过予以执行。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pStyle w:val="2"/>
        <w:rPr>
          <w:lang w:val="zh-CN"/>
        </w:rPr>
      </w:pPr>
      <w:r>
        <w:rPr>
          <w:rFonts w:hint="eastAsia" w:ascii="方正仿宋简体" w:hAnsi="方正仿宋简体" w:eastAsia="方正仿宋简体" w:cs="方正仿宋简体"/>
          <w:sz w:val="32"/>
          <w:szCs w:val="32"/>
          <w:lang w:val="en-US" w:eastAsia="zh-CN"/>
        </w:rPr>
        <w:t>工会经费和基层工会工作经费项目</w:t>
      </w:r>
      <w:r>
        <w:rPr>
          <w:rFonts w:hint="eastAsia" w:ascii="仿宋_GB2312" w:hAnsi="仿宋_GB2312" w:eastAsia="仿宋_GB2312" w:cs="仿宋_GB2312"/>
          <w:color w:val="000000"/>
          <w:sz w:val="32"/>
          <w:szCs w:val="32"/>
        </w:rPr>
        <w:t>全年预算数</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万元，执行数</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zh-CN"/>
        </w:rPr>
        <w:t>本项目采取部室负责制，各部室负责各自项目支付程序，全体成员积极配合、通力合作，财务部负责审核相关票据及资金管理。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p>
    <w:p>
      <w:pPr>
        <w:pStyle w:val="2"/>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总工会具体管理，制定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rPr>
        <w:t>该资金用于元旦春节慰问3129人环卫工人</w:t>
      </w:r>
      <w:r>
        <w:rPr>
          <w:rFonts w:hint="eastAsia" w:ascii="仿宋_GB2312" w:hAnsi="宋体" w:eastAsia="仿宋_GB2312" w:cs="Times New Roman"/>
          <w:color w:val="auto"/>
          <w:sz w:val="32"/>
          <w:szCs w:val="32"/>
          <w:highlight w:val="none"/>
          <w:lang w:val="en-US" w:eastAsia="zh-CN"/>
        </w:rPr>
        <w:t>，防疫一线人员146人</w:t>
      </w:r>
      <w:r>
        <w:rPr>
          <w:rFonts w:hint="eastAsia" w:ascii="仿宋_GB2312" w:hAnsi="宋体" w:eastAsia="仿宋_GB2312" w:cs="Times New Roman"/>
          <w:color w:val="auto"/>
          <w:sz w:val="32"/>
          <w:szCs w:val="32"/>
          <w:highlight w:val="none"/>
          <w:lang w:val="zh-CN"/>
        </w:rPr>
        <w:t>；劳模工匠事迹宣讲、进基层文化演出；单位职工党史学习教育知</w:t>
      </w:r>
      <w:r>
        <w:rPr>
          <w:rFonts w:hint="eastAsia" w:ascii="仿宋_GB2312" w:hAnsi="宋体" w:eastAsia="仿宋_GB2312" w:cs="Times New Roman"/>
          <w:color w:val="auto"/>
          <w:sz w:val="32"/>
          <w:szCs w:val="32"/>
          <w:highlight w:val="none"/>
          <w:lang w:val="zh-CN" w:eastAsia="zh-CN"/>
        </w:rPr>
        <w:t>识竞赛；</w:t>
      </w:r>
      <w:r>
        <w:rPr>
          <w:rFonts w:hint="eastAsia" w:ascii="仿宋_GB2312" w:hAnsi="宋体" w:eastAsia="仿宋_GB2312" w:cs="Times New Roman"/>
          <w:color w:val="auto"/>
          <w:sz w:val="32"/>
          <w:szCs w:val="32"/>
          <w:highlight w:val="none"/>
          <w:lang w:val="en-US" w:eastAsia="zh-CN"/>
        </w:rPr>
        <w:t>乡镇街道、社区工会工作经费；</w:t>
      </w:r>
      <w:r>
        <w:rPr>
          <w:rFonts w:hint="eastAsia" w:ascii="仿宋_GB2312" w:hAnsi="宋体" w:eastAsia="仿宋_GB2312" w:cs="Times New Roman"/>
          <w:color w:val="auto"/>
          <w:sz w:val="32"/>
          <w:szCs w:val="32"/>
          <w:highlight w:val="none"/>
          <w:lang w:val="zh-CN" w:eastAsia="zh-CN"/>
        </w:rPr>
        <w:t>上缴市总工会经费</w:t>
      </w:r>
      <w:r>
        <w:rPr>
          <w:rFonts w:hint="eastAsia" w:ascii="仿宋_GB2312" w:hAnsi="宋体" w:eastAsia="仿宋_GB2312" w:cs="Times New Roman"/>
          <w:color w:val="auto"/>
          <w:sz w:val="32"/>
          <w:szCs w:val="32"/>
          <w:highlight w:val="none"/>
          <w:lang w:val="en-US" w:eastAsia="zh-CN"/>
        </w:rPr>
        <w:t>。</w:t>
      </w:r>
      <w:r>
        <w:rPr>
          <w:rFonts w:hint="eastAsia" w:ascii="仿宋_GB2312" w:hAnsi="仿宋_GB2312" w:eastAsia="仿宋_GB2312" w:cs="仿宋_GB2312"/>
          <w:color w:val="000000"/>
          <w:sz w:val="32"/>
          <w:szCs w:val="32"/>
        </w:rPr>
        <w:t>全年预算数</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w:t>
      </w:r>
      <w:r>
        <w:rPr>
          <w:rFonts w:hint="eastAsia" w:ascii="仿宋_GB2312" w:hAnsi="仿宋_GB2312" w:eastAsia="仿宋_GB2312" w:cs="仿宋_GB2312"/>
          <w:color w:val="000000"/>
          <w:sz w:val="32"/>
          <w:szCs w:val="32"/>
          <w:lang w:eastAsia="zh-CN"/>
        </w:rPr>
        <w:t>，</w:t>
      </w:r>
      <w:r>
        <w:rPr>
          <w:rFonts w:hint="eastAsia" w:ascii="仿宋_GB2312" w:hAnsi="宋体" w:eastAsia="仿宋_GB2312" w:cs="Times New Roman"/>
          <w:color w:val="auto"/>
          <w:sz w:val="32"/>
          <w:szCs w:val="32"/>
          <w:highlight w:val="none"/>
          <w:lang w:val="en-US" w:eastAsia="zh-CN"/>
        </w:rPr>
        <w:t>资金无结余，无违规现象，</w:t>
      </w:r>
      <w:r>
        <w:rPr>
          <w:rFonts w:hint="eastAsia" w:ascii="仿宋_GB2312" w:hAnsi="宋体" w:eastAsia="仿宋_GB2312" w:cs="Times New Roman"/>
          <w:color w:val="auto"/>
          <w:sz w:val="32"/>
          <w:szCs w:val="32"/>
          <w:highlight w:val="none"/>
          <w:lang w:val="zh-CN" w:eastAsia="zh-CN"/>
        </w:rPr>
        <w:t>项目整体实施规范合理，</w:t>
      </w:r>
      <w:r>
        <w:rPr>
          <w:rFonts w:hint="eastAsia" w:ascii="仿宋_GB2312" w:hAnsi="宋体" w:eastAsia="仿宋_GB2312" w:cs="Times New Roman"/>
          <w:color w:val="auto"/>
          <w:sz w:val="32"/>
          <w:szCs w:val="32"/>
          <w:highlight w:val="none"/>
          <w:lang w:val="en-US" w:eastAsia="zh-CN"/>
        </w:rPr>
        <w:t>任务基本完成，服务质量和群众满意度较好。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en-US" w:eastAsia="zh-CN"/>
        </w:rPr>
      </w:pPr>
      <w:r>
        <w:rPr>
          <w:rFonts w:hint="eastAsia" w:ascii="楷体_GB2312" w:hAnsi="宋体" w:eastAsia="楷体_GB2312" w:cs="Times New Roman"/>
          <w:b/>
          <w:color w:val="auto"/>
          <w:sz w:val="32"/>
          <w:szCs w:val="32"/>
          <w:highlight w:val="none"/>
          <w:lang w:val="zh-CN"/>
        </w:rPr>
        <w:t>（二）项目效益情况。</w:t>
      </w:r>
      <w:r>
        <w:rPr>
          <w:rFonts w:hint="eastAsia" w:ascii="楷体_GB2312" w:hAnsi="宋体" w:eastAsia="楷体_GB2312" w:cs="Times New Roman"/>
          <w:b/>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000000"/>
          <w:sz w:val="32"/>
          <w:szCs w:val="32"/>
          <w:lang w:eastAsia="zh-CN"/>
        </w:rPr>
      </w:pPr>
      <w:r>
        <w:rPr>
          <w:rFonts w:hint="eastAsia" w:eastAsia="仿宋_GB2312"/>
          <w:sz w:val="32"/>
          <w:szCs w:val="32"/>
          <w:lang w:val="zh-CN"/>
        </w:rPr>
        <w:t>通过项目实施，保证相</w:t>
      </w:r>
      <w:r>
        <w:rPr>
          <w:rFonts w:eastAsia="仿宋_GB2312"/>
          <w:sz w:val="32"/>
          <w:szCs w:val="32"/>
        </w:rPr>
        <w:t>应的经费来源，</w:t>
      </w:r>
      <w:r>
        <w:rPr>
          <w:rFonts w:hint="eastAsia" w:eastAsia="仿宋_GB2312"/>
          <w:sz w:val="32"/>
          <w:szCs w:val="32"/>
          <w:lang w:eastAsia="zh-CN"/>
        </w:rPr>
        <w:t>让基层工会组织</w:t>
      </w:r>
      <w:r>
        <w:rPr>
          <w:rFonts w:eastAsia="仿宋_GB2312"/>
          <w:sz w:val="32"/>
          <w:szCs w:val="32"/>
        </w:rPr>
        <w:t>发挥应有的职能作用，更好地服务大局、服务基层、服务职工群众，切实为职工群众办实事、做好事、解难事，让工会经费真正惠及职工群众和工会会员</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640" w:firstLineChars="200"/>
        <w:jc w:val="left"/>
        <w:textAlignment w:val="auto"/>
        <w:rPr>
          <w:rFonts w:hint="eastAsia" w:ascii="仿宋_GB2312" w:hAnsi="宋体" w:eastAsia="仿宋_GB2312"/>
          <w:sz w:val="32"/>
          <w:szCs w:val="32"/>
          <w:lang w:val="zh-CN"/>
        </w:rPr>
      </w:pPr>
      <w:r>
        <w:rPr>
          <w:rFonts w:hint="eastAsia" w:ascii="仿宋_GB2312" w:hAnsi="仿宋_GB2312" w:eastAsia="仿宋_GB2312" w:cs="仿宋_GB2312"/>
          <w:color w:val="000000"/>
          <w:sz w:val="32"/>
          <w:szCs w:val="32"/>
          <w:lang w:eastAsia="zh-CN"/>
        </w:rPr>
        <w:t>工会经费”</w:t>
      </w:r>
      <w:r>
        <w:rPr>
          <w:rFonts w:hint="eastAsia" w:ascii="仿宋_GB2312" w:hAnsi="仿宋_GB2312" w:eastAsia="仿宋_GB2312" w:cs="仿宋_GB2312"/>
          <w:color w:val="000000"/>
          <w:sz w:val="32"/>
          <w:szCs w:val="32"/>
        </w:rPr>
        <w:t>项目</w:t>
      </w:r>
      <w:r>
        <w:rPr>
          <w:rFonts w:hint="eastAsia" w:ascii="仿宋_GB2312" w:hAnsi="宋体" w:eastAsia="仿宋_GB2312"/>
          <w:sz w:val="32"/>
          <w:szCs w:val="32"/>
          <w:lang w:val="zh-CN"/>
        </w:rPr>
        <w:t>预算申报时共设置</w:t>
      </w: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个</w:t>
      </w:r>
      <w:r>
        <w:rPr>
          <w:rFonts w:hint="eastAsia" w:ascii="仿宋_GB2312" w:hAnsi="宋体" w:eastAsia="仿宋_GB2312"/>
          <w:sz w:val="32"/>
          <w:szCs w:val="32"/>
          <w:lang w:val="en-US" w:eastAsia="zh-CN"/>
        </w:rPr>
        <w:t>完成</w:t>
      </w:r>
      <w:r>
        <w:rPr>
          <w:rFonts w:hint="eastAsia" w:ascii="仿宋_GB2312" w:hAnsi="宋体" w:eastAsia="仿宋_GB2312"/>
          <w:sz w:val="32"/>
          <w:szCs w:val="32"/>
          <w:lang w:val="zh-CN"/>
        </w:rPr>
        <w:t>指标（数量指标、质量指标、时效指标、成本指标）、</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个效益指标（</w:t>
      </w:r>
      <w:r>
        <w:rPr>
          <w:rFonts w:hint="eastAsia" w:ascii="仿宋_GB2312" w:hAnsi="宋体" w:eastAsia="仿宋_GB2312"/>
          <w:sz w:val="32"/>
          <w:szCs w:val="32"/>
          <w:lang w:val="en-US" w:eastAsia="zh-CN"/>
        </w:rPr>
        <w:t>社会效益</w:t>
      </w:r>
      <w:r>
        <w:rPr>
          <w:rFonts w:hint="eastAsia" w:ascii="仿宋_GB2312" w:hAnsi="宋体" w:eastAsia="仿宋_GB2312"/>
          <w:sz w:val="32"/>
          <w:szCs w:val="32"/>
          <w:lang w:val="zh-CN"/>
        </w:rPr>
        <w:t>指标、</w:t>
      </w:r>
      <w:r>
        <w:rPr>
          <w:rFonts w:hint="eastAsia" w:ascii="仿宋_GB2312" w:hAnsi="宋体" w:eastAsia="仿宋_GB2312"/>
          <w:sz w:val="32"/>
          <w:szCs w:val="32"/>
          <w:lang w:val="en-US" w:eastAsia="zh-CN"/>
        </w:rPr>
        <w:t>可持续影响</w:t>
      </w:r>
      <w:r>
        <w:rPr>
          <w:rFonts w:hint="eastAsia" w:ascii="仿宋_GB2312" w:hAnsi="宋体" w:eastAsia="仿宋_GB2312"/>
          <w:sz w:val="32"/>
          <w:szCs w:val="32"/>
          <w:lang w:val="zh-CN"/>
        </w:rPr>
        <w:t>指标）和1个满意度指标，指标设置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工会经费绩效评价分析表</w:t>
      </w:r>
    </w:p>
    <w:tbl>
      <w:tblPr>
        <w:tblStyle w:val="15"/>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840"/>
        <w:gridCol w:w="1395"/>
        <w:gridCol w:w="1245"/>
        <w:gridCol w:w="223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84" w:type="dxa"/>
            <w:vMerge w:val="restart"/>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360" w:firstLineChars="20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效绩效指标</w:t>
            </w:r>
          </w:p>
        </w:tc>
        <w:tc>
          <w:tcPr>
            <w:tcW w:w="840"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一级</w:t>
            </w: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指标</w:t>
            </w:r>
          </w:p>
        </w:tc>
        <w:tc>
          <w:tcPr>
            <w:tcW w:w="139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二级指标</w:t>
            </w:r>
          </w:p>
        </w:tc>
        <w:tc>
          <w:tcPr>
            <w:tcW w:w="124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三级指标</w:t>
            </w:r>
          </w:p>
        </w:tc>
        <w:tc>
          <w:tcPr>
            <w:tcW w:w="2235" w:type="dxa"/>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kern w:val="0"/>
                <w:sz w:val="18"/>
                <w:szCs w:val="18"/>
                <w:lang w:bidi="ar"/>
              </w:rPr>
              <w:t>预期指标值(包含数字及文字描述)</w:t>
            </w:r>
          </w:p>
        </w:tc>
        <w:tc>
          <w:tcPr>
            <w:tcW w:w="2595" w:type="dxa"/>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kern w:val="0"/>
                <w:sz w:val="18"/>
                <w:szCs w:val="18"/>
                <w:lang w:bidi="ar"/>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restart"/>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完成</w:t>
            </w: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指标</w:t>
            </w:r>
          </w:p>
        </w:tc>
        <w:tc>
          <w:tcPr>
            <w:tcW w:w="139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数量指标</w:t>
            </w:r>
          </w:p>
        </w:tc>
        <w:tc>
          <w:tcPr>
            <w:tcW w:w="124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元旦春节慰问一线抗疫人员、环卫工人</w:t>
            </w:r>
            <w:r>
              <w:rPr>
                <w:rFonts w:hint="eastAsia" w:ascii="宋体" w:hAnsi="宋体" w:cs="宋体"/>
                <w:sz w:val="18"/>
                <w:szCs w:val="18"/>
                <w:vertAlign w:val="baseline"/>
                <w:lang w:val="zh-CN"/>
              </w:rPr>
              <w:t>宣传等</w:t>
            </w:r>
          </w:p>
        </w:tc>
        <w:tc>
          <w:tcPr>
            <w:tcW w:w="223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3275人</w:t>
            </w:r>
          </w:p>
        </w:tc>
        <w:tc>
          <w:tcPr>
            <w:tcW w:w="25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color w:val="000000"/>
                <w:kern w:val="2"/>
                <w:sz w:val="18"/>
                <w:szCs w:val="18"/>
                <w:vertAlign w:val="baseline"/>
                <w:lang w:val="zh-CN" w:eastAsia="zh-CN" w:bidi="ar-SA"/>
              </w:rPr>
            </w:pPr>
            <w:r>
              <w:rPr>
                <w:rFonts w:hint="eastAsia" w:ascii="宋体" w:hAnsi="宋体" w:cs="宋体"/>
                <w:sz w:val="18"/>
                <w:szCs w:val="18"/>
                <w:vertAlign w:val="baseline"/>
                <w:lang w:val="en-US" w:eastAsia="zh-CN"/>
              </w:rPr>
              <w:t>3275人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p>
        </w:tc>
        <w:tc>
          <w:tcPr>
            <w:tcW w:w="139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数量指标</w:t>
            </w:r>
          </w:p>
        </w:tc>
        <w:tc>
          <w:tcPr>
            <w:tcW w:w="124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仿宋_GB2312" w:cs="仿宋_GB2312"/>
                <w:color w:val="000000"/>
                <w:sz w:val="18"/>
                <w:szCs w:val="18"/>
                <w:lang w:eastAsia="zh-CN"/>
              </w:rPr>
              <w:t>基层工会数</w:t>
            </w:r>
          </w:p>
        </w:tc>
        <w:tc>
          <w:tcPr>
            <w:tcW w:w="223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4个镇、3个乡、7个街道、2个园区、5个行业工会、7个产业工会</w:t>
            </w:r>
          </w:p>
        </w:tc>
        <w:tc>
          <w:tcPr>
            <w:tcW w:w="25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4个镇、3个乡、7个街道、2个园区、5个行业工会、7个产业工会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p>
        </w:tc>
        <w:tc>
          <w:tcPr>
            <w:tcW w:w="13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质量指标</w:t>
            </w:r>
          </w:p>
        </w:tc>
        <w:tc>
          <w:tcPr>
            <w:tcW w:w="124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zh-CN"/>
              </w:rPr>
            </w:pPr>
            <w:r>
              <w:rPr>
                <w:rFonts w:hint="eastAsia" w:ascii="宋体" w:hAnsi="宋体" w:eastAsia="宋体" w:cs="宋体"/>
                <w:sz w:val="18"/>
                <w:szCs w:val="18"/>
                <w:vertAlign w:val="baseline"/>
                <w:lang w:val="zh-CN"/>
              </w:rPr>
              <w:t>资金</w:t>
            </w:r>
            <w:r>
              <w:rPr>
                <w:rFonts w:hint="eastAsia" w:ascii="宋体" w:hAnsi="宋体" w:cs="宋体"/>
                <w:sz w:val="18"/>
                <w:szCs w:val="18"/>
                <w:vertAlign w:val="baseline"/>
                <w:lang w:val="zh-CN"/>
              </w:rPr>
              <w:t>使用</w:t>
            </w:r>
            <w:r>
              <w:rPr>
                <w:rFonts w:hint="eastAsia" w:ascii="宋体" w:hAnsi="宋体" w:eastAsia="宋体" w:cs="宋体"/>
                <w:sz w:val="18"/>
                <w:szCs w:val="18"/>
                <w:vertAlign w:val="baseline"/>
                <w:lang w:val="zh-CN"/>
              </w:rPr>
              <w:t>率</w:t>
            </w:r>
          </w:p>
        </w:tc>
        <w:tc>
          <w:tcPr>
            <w:tcW w:w="223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c>
          <w:tcPr>
            <w:tcW w:w="25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vertAlign w:val="baseline"/>
                <w:lang w:val="zh-CN"/>
              </w:rPr>
            </w:pPr>
          </w:p>
        </w:tc>
        <w:tc>
          <w:tcPr>
            <w:tcW w:w="13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时效指标</w:t>
            </w:r>
          </w:p>
        </w:tc>
        <w:tc>
          <w:tcPr>
            <w:tcW w:w="124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zh-CN"/>
              </w:rPr>
            </w:pPr>
            <w:r>
              <w:rPr>
                <w:rFonts w:hint="eastAsia" w:ascii="宋体" w:hAnsi="宋体" w:eastAsia="宋体" w:cs="宋体"/>
                <w:sz w:val="18"/>
                <w:szCs w:val="18"/>
                <w:vertAlign w:val="baseline"/>
                <w:lang w:val="zh-CN"/>
              </w:rPr>
              <w:t>完成时间</w:t>
            </w:r>
          </w:p>
        </w:tc>
        <w:tc>
          <w:tcPr>
            <w:tcW w:w="223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202</w:t>
            </w:r>
            <w:r>
              <w:rPr>
                <w:rFonts w:hint="eastAsia" w:ascii="宋体" w:hAnsi="宋体" w:cs="宋体"/>
                <w:sz w:val="18"/>
                <w:szCs w:val="18"/>
                <w:vertAlign w:val="baseline"/>
                <w:lang w:val="en-US" w:eastAsia="zh-CN"/>
              </w:rPr>
              <w:t>1</w:t>
            </w:r>
            <w:r>
              <w:rPr>
                <w:rFonts w:hint="eastAsia" w:ascii="宋体" w:hAnsi="宋体" w:eastAsia="宋体" w:cs="宋体"/>
                <w:sz w:val="18"/>
                <w:szCs w:val="18"/>
                <w:vertAlign w:val="baseline"/>
                <w:lang w:val="en-US" w:eastAsia="zh-CN"/>
              </w:rPr>
              <w:t>年12月底</w:t>
            </w:r>
          </w:p>
        </w:tc>
        <w:tc>
          <w:tcPr>
            <w:tcW w:w="25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202</w:t>
            </w:r>
            <w:r>
              <w:rPr>
                <w:rFonts w:hint="eastAsia" w:ascii="宋体" w:hAnsi="宋体" w:cs="宋体"/>
                <w:sz w:val="18"/>
                <w:szCs w:val="18"/>
                <w:vertAlign w:val="baseline"/>
                <w:lang w:val="en-US" w:eastAsia="zh-CN"/>
              </w:rPr>
              <w:t>1</w:t>
            </w:r>
            <w:r>
              <w:rPr>
                <w:rFonts w:hint="eastAsia" w:ascii="宋体" w:hAnsi="宋体" w:eastAsia="宋体" w:cs="宋体"/>
                <w:sz w:val="18"/>
                <w:szCs w:val="18"/>
                <w:vertAlign w:val="baseline"/>
                <w:lang w:val="en-US" w:eastAsia="zh-CN"/>
              </w:rPr>
              <w:t>年</w:t>
            </w:r>
            <w:r>
              <w:rPr>
                <w:rFonts w:hint="eastAsia" w:ascii="宋体" w:hAnsi="宋体" w:cs="宋体"/>
                <w:sz w:val="18"/>
                <w:szCs w:val="18"/>
                <w:vertAlign w:val="baseli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成本指标</w:t>
            </w:r>
          </w:p>
        </w:tc>
        <w:tc>
          <w:tcPr>
            <w:tcW w:w="124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补助标准</w:t>
            </w:r>
          </w:p>
        </w:tc>
        <w:tc>
          <w:tcPr>
            <w:tcW w:w="223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小于等于100万元</w:t>
            </w:r>
          </w:p>
        </w:tc>
        <w:tc>
          <w:tcPr>
            <w:tcW w:w="25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color w:val="000000"/>
                <w:kern w:val="2"/>
                <w:sz w:val="18"/>
                <w:szCs w:val="18"/>
                <w:vertAlign w:val="baseline"/>
                <w:lang w:val="zh-CN" w:eastAsia="zh-CN" w:bidi="ar-SA"/>
              </w:rPr>
            </w:pPr>
            <w:r>
              <w:rPr>
                <w:rFonts w:hint="eastAsia" w:ascii="宋体" w:hAnsi="宋体" w:cs="宋体"/>
                <w:sz w:val="18"/>
                <w:szCs w:val="18"/>
                <w:vertAlign w:val="baseline"/>
                <w:lang w:val="en-US" w:eastAsia="zh-CN"/>
              </w:rPr>
              <w:t>小于等于100万元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restart"/>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sz w:val="18"/>
                <w:szCs w:val="18"/>
                <w:shd w:val="clear" w:color="auto" w:fill="auto"/>
                <w:vertAlign w:val="baseline"/>
                <w:lang w:val="zh-CN"/>
              </w:rPr>
              <w:t>效益</w:t>
            </w:r>
          </w:p>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shd w:val="clear" w:color="auto" w:fill="auto"/>
                <w:vertAlign w:val="baseline"/>
                <w:lang w:val="zh-CN"/>
              </w:rPr>
              <w:t>指标</w:t>
            </w:r>
          </w:p>
        </w:tc>
        <w:tc>
          <w:tcPr>
            <w:tcW w:w="1395" w:type="dxa"/>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社会效益指标</w:t>
            </w:r>
          </w:p>
        </w:tc>
        <w:tc>
          <w:tcPr>
            <w:tcW w:w="124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职能作用</w:t>
            </w:r>
          </w:p>
        </w:tc>
        <w:tc>
          <w:tcPr>
            <w:tcW w:w="223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rPr>
              <w:t>更好地服务大局、服务基层、服务职工群众</w:t>
            </w:r>
            <w:r>
              <w:rPr>
                <w:rFonts w:hint="eastAsia" w:ascii="宋体" w:hAnsi="宋体" w:eastAsia="宋体" w:cs="宋体"/>
                <w:sz w:val="18"/>
                <w:szCs w:val="18"/>
                <w:vertAlign w:val="baseline"/>
                <w:lang w:val="zh-CN"/>
              </w:rPr>
              <w:t>。</w:t>
            </w:r>
          </w:p>
        </w:tc>
        <w:tc>
          <w:tcPr>
            <w:tcW w:w="25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default" w:ascii="宋体" w:hAnsi="宋体" w:eastAsia="宋体" w:cs="宋体"/>
                <w:color w:val="000000"/>
                <w:kern w:val="2"/>
                <w:sz w:val="18"/>
                <w:szCs w:val="18"/>
                <w:vertAlign w:val="baseline"/>
                <w:lang w:val="en-US" w:eastAsia="zh-CN" w:bidi="ar-SA"/>
              </w:rPr>
            </w:pPr>
            <w:r>
              <w:rPr>
                <w:rFonts w:hint="eastAsia" w:ascii="宋体" w:hAnsi="宋体" w:eastAsia="宋体" w:cs="宋体"/>
                <w:sz w:val="18"/>
                <w:szCs w:val="18"/>
              </w:rPr>
              <w:t>更好地服务大局、服务基层、服务职工群众</w:t>
            </w:r>
            <w:r>
              <w:rPr>
                <w:rFonts w:hint="eastAsia" w:ascii="宋体" w:hAnsi="宋体" w:eastAsia="宋体" w:cs="宋体"/>
                <w:sz w:val="18"/>
                <w:szCs w:val="18"/>
                <w:vertAlign w:val="baseli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center"/>
          </w:tcPr>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可持续影响</w:t>
            </w:r>
          </w:p>
          <w:p>
            <w:pPr>
              <w:keepNext w:val="0"/>
              <w:keepLines w:val="0"/>
              <w:pageBreakBefore w:val="0"/>
              <w:widowControl/>
              <w:kinsoku/>
              <w:wordWrap/>
              <w:overflowPunct/>
              <w:topLinePunct w:val="0"/>
              <w:autoSpaceDE/>
              <w:autoSpaceDN/>
              <w:bidi w:val="0"/>
              <w:spacing w:line="360" w:lineRule="auto"/>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指标</w:t>
            </w:r>
          </w:p>
        </w:tc>
        <w:tc>
          <w:tcPr>
            <w:tcW w:w="124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持续性</w:t>
            </w:r>
          </w:p>
        </w:tc>
        <w:tc>
          <w:tcPr>
            <w:tcW w:w="223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lang w:eastAsia="zh-CN"/>
              </w:rPr>
              <w:t>根据当年情况，动态调整，</w:t>
            </w:r>
            <w:r>
              <w:rPr>
                <w:rFonts w:hint="eastAsia" w:ascii="宋体" w:hAnsi="宋体" w:eastAsia="宋体" w:cs="宋体"/>
                <w:sz w:val="18"/>
                <w:szCs w:val="18"/>
              </w:rPr>
              <w:t>切实为职工群众办实事、做好事、解难事</w:t>
            </w:r>
            <w:r>
              <w:rPr>
                <w:rFonts w:hint="eastAsia" w:ascii="宋体" w:hAnsi="宋体" w:eastAsia="宋体" w:cs="宋体"/>
                <w:sz w:val="18"/>
                <w:szCs w:val="18"/>
                <w:lang w:eastAsia="zh-CN"/>
              </w:rPr>
              <w:t>。</w:t>
            </w:r>
          </w:p>
        </w:tc>
        <w:tc>
          <w:tcPr>
            <w:tcW w:w="2595" w:type="dxa"/>
            <w:vAlign w:val="top"/>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color w:val="000000"/>
                <w:kern w:val="2"/>
                <w:sz w:val="18"/>
                <w:szCs w:val="18"/>
                <w:vertAlign w:val="baseline"/>
                <w:lang w:val="zh-CN" w:eastAsia="zh-CN" w:bidi="ar-SA"/>
              </w:rPr>
            </w:pPr>
            <w:r>
              <w:rPr>
                <w:rFonts w:hint="eastAsia" w:ascii="宋体" w:hAnsi="宋体" w:eastAsia="宋体" w:cs="宋体"/>
                <w:sz w:val="18"/>
                <w:szCs w:val="18"/>
                <w:lang w:eastAsia="zh-CN"/>
              </w:rPr>
              <w:t>根据当年情况，动态调整，</w:t>
            </w:r>
            <w:r>
              <w:rPr>
                <w:rFonts w:hint="eastAsia" w:ascii="宋体" w:hAnsi="宋体" w:eastAsia="宋体" w:cs="宋体"/>
                <w:sz w:val="18"/>
                <w:szCs w:val="18"/>
              </w:rPr>
              <w:t>切实为职工群众办实事、做好事、解难事</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360" w:lineRule="auto"/>
              <w:ind w:left="0" w:right="0" w:rightChars="0" w:firstLine="360" w:firstLineChars="200"/>
              <w:jc w:val="center"/>
              <w:rPr>
                <w:rFonts w:hint="eastAsia" w:ascii="宋体" w:hAnsi="宋体" w:eastAsia="宋体" w:cs="宋体"/>
                <w:sz w:val="18"/>
                <w:szCs w:val="18"/>
                <w:vertAlign w:val="baseline"/>
                <w:lang w:val="zh-CN"/>
              </w:rPr>
            </w:pPr>
          </w:p>
        </w:tc>
        <w:tc>
          <w:tcPr>
            <w:tcW w:w="840"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color w:val="000000"/>
                <w:sz w:val="18"/>
                <w:szCs w:val="18"/>
                <w:shd w:val="clear" w:color="auto" w:fill="auto"/>
              </w:rPr>
            </w:pPr>
            <w:r>
              <w:rPr>
                <w:rFonts w:hint="eastAsia" w:ascii="宋体" w:hAnsi="宋体" w:eastAsia="宋体" w:cs="宋体"/>
                <w:color w:val="000000"/>
                <w:sz w:val="18"/>
                <w:szCs w:val="18"/>
                <w:shd w:val="clear" w:color="auto" w:fill="auto"/>
              </w:rPr>
              <w:t>满意度</w:t>
            </w: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color w:val="000000"/>
                <w:sz w:val="18"/>
                <w:szCs w:val="18"/>
                <w:shd w:val="clear" w:color="auto" w:fill="auto"/>
              </w:rPr>
              <w:t>指标</w:t>
            </w:r>
          </w:p>
        </w:tc>
        <w:tc>
          <w:tcPr>
            <w:tcW w:w="1395" w:type="dxa"/>
            <w:vAlign w:val="center"/>
          </w:tcPr>
          <w:p>
            <w:pPr>
              <w:keepNext w:val="0"/>
              <w:keepLines w:val="0"/>
              <w:pageBreakBefore w:val="0"/>
              <w:widowControl/>
              <w:kinsoku/>
              <w:wordWrap/>
              <w:overflowPunct/>
              <w:topLinePunct w:val="0"/>
              <w:autoSpaceDE/>
              <w:autoSpaceDN/>
              <w:bidi w:val="0"/>
              <w:spacing w:line="360" w:lineRule="auto"/>
              <w:ind w:right="0" w:rightChars="0" w:firstLine="180" w:firstLineChars="10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满意度指标</w:t>
            </w:r>
          </w:p>
        </w:tc>
        <w:tc>
          <w:tcPr>
            <w:tcW w:w="124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cs="宋体"/>
                <w:sz w:val="18"/>
                <w:szCs w:val="18"/>
                <w:vertAlign w:val="baseline"/>
                <w:lang w:val="zh-CN"/>
              </w:rPr>
            </w:pPr>
            <w:r>
              <w:rPr>
                <w:rFonts w:hint="eastAsia" w:ascii="宋体" w:hAnsi="宋体" w:cs="宋体"/>
                <w:sz w:val="18"/>
                <w:szCs w:val="18"/>
                <w:vertAlign w:val="baseline"/>
                <w:lang w:val="zh-CN"/>
              </w:rPr>
              <w:t>基层工会</w:t>
            </w: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满意度</w:t>
            </w:r>
          </w:p>
        </w:tc>
        <w:tc>
          <w:tcPr>
            <w:tcW w:w="223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≥95%</w:t>
            </w:r>
          </w:p>
        </w:tc>
        <w:tc>
          <w:tcPr>
            <w:tcW w:w="2595" w:type="dxa"/>
            <w:vAlign w:val="center"/>
          </w:tcPr>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≥95%</w:t>
            </w:r>
          </w:p>
        </w:tc>
      </w:tr>
    </w:tbl>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华文仿宋" w:eastAsia="仿宋_GB2312" w:cs="Times New Roman"/>
          <w:color w:val="282828"/>
          <w:sz w:val="32"/>
          <w:szCs w:val="32"/>
          <w:lang w:eastAsia="zh-CN"/>
        </w:rPr>
        <w:t>2021年我会强化预算执行监管和执行结果评价，将绩效管理渗透到预算管理的事前、事中、事后各个环节，有力的促进了预算绩效管理工作，圆满的完成了2021年绩效管理各项目工作。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区财政未足额给区总工会拨付全区预算的工会经费，缺口较大。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keepNext w:val="0"/>
        <w:keepLines w:val="0"/>
        <w:pageBreakBefore w:val="0"/>
        <w:widowControl w:val="0"/>
        <w:kinsoku/>
        <w:wordWrap/>
        <w:overflowPunct/>
        <w:topLinePunct w:val="0"/>
        <w:autoSpaceDE/>
        <w:autoSpaceDN/>
        <w:bidi w:val="0"/>
        <w:spacing w:beforeLines="0" w:line="360" w:lineRule="auto"/>
        <w:ind w:right="0" w:rightChars="0"/>
        <w:jc w:val="both"/>
        <w:textAlignment w:val="auto"/>
        <w:rPr>
          <w:rFonts w:hint="eastAsia" w:ascii="方正仿宋简体" w:hAnsi="方正仿宋简体" w:eastAsia="仿宋_GB2312" w:cs="方正仿宋简体"/>
          <w:sz w:val="32"/>
          <w:szCs w:val="32"/>
          <w:lang w:val="en-US" w:eastAsia="zh-CN"/>
        </w:rPr>
      </w:pPr>
      <w:r>
        <w:rPr>
          <w:rFonts w:hint="eastAsia" w:ascii="仿宋_GB2312" w:hAnsi="仿宋_GB2312" w:eastAsia="仿宋_GB2312" w:cs="仿宋_GB2312"/>
          <w:sz w:val="32"/>
          <w:szCs w:val="32"/>
          <w:lang w:eastAsia="zh-CN"/>
        </w:rPr>
        <w:t>继续争取财政支持</w:t>
      </w:r>
      <w:r>
        <w:rPr>
          <w:rFonts w:hint="eastAsia" w:ascii="仿宋_GB2312" w:hAnsi="仿宋_GB2312" w:eastAsia="仿宋_GB2312" w:cs="仿宋_GB2312"/>
          <w:sz w:val="32"/>
          <w:szCs w:val="32"/>
        </w:rPr>
        <w:t>，缩小经费缺口</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lang w:val="en-US" w:eastAsia="zh-CN"/>
        </w:rPr>
        <w:t>经费保障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eastAsia="仿宋_GB2312"/>
          <w:sz w:val="32"/>
          <w:szCs w:val="32"/>
        </w:rPr>
        <w:t>开展工会活动</w:t>
      </w:r>
      <w:r>
        <w:rPr>
          <w:rFonts w:hint="eastAsia" w:eastAsia="仿宋_GB2312"/>
          <w:sz w:val="32"/>
          <w:szCs w:val="32"/>
          <w:lang w:eastAsia="zh-CN"/>
        </w:rPr>
        <w:t>、</w:t>
      </w:r>
      <w:r>
        <w:rPr>
          <w:rFonts w:eastAsia="仿宋_GB2312"/>
          <w:sz w:val="32"/>
          <w:szCs w:val="32"/>
        </w:rPr>
        <w:t>维护职工权益和服务职工群众，切实为职工群众办实事、做好事、解难事，让工会经费真正惠及职工群众和工会会员</w:t>
      </w:r>
      <w:r>
        <w:rPr>
          <w:rFonts w:hint="eastAsia" w:eastAsia="仿宋_GB2312"/>
          <w:sz w:val="32"/>
          <w:szCs w:val="32"/>
          <w:lang w:eastAsia="zh-CN"/>
        </w:rPr>
        <w:t>。</w:t>
      </w: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both"/>
        <w:rPr>
          <w:rFonts w:hint="eastAsia" w:ascii="仿宋_GB2312" w:hAnsi="仿宋_GB2312" w:eastAsia="仿宋_GB2312" w:cs="仿宋_GB2312"/>
          <w:sz w:val="32"/>
          <w:szCs w:val="32"/>
          <w:lang w:val="en-US" w:eastAsia="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ascii="方正小标宋简体" w:hAnsi="方正小标宋简体" w:eastAsia="方正小标宋简体" w:cs="方正小标宋简体"/>
          <w:color w:val="auto"/>
          <w:kern w:val="2"/>
          <w:sz w:val="40"/>
          <w:szCs w:val="40"/>
          <w:highlight w:val="none"/>
          <w:lang w:val="zh-CN" w:eastAsia="zh-CN" w:bidi="ar-SA"/>
        </w:rPr>
      </w:pPr>
    </w:p>
    <w:p>
      <w:pPr>
        <w:pStyle w:val="6"/>
        <w:rPr>
          <w:rFonts w:hint="eastAsia" w:ascii="方正小标宋简体" w:hAnsi="方正小标宋简体" w:eastAsia="方正小标宋简体" w:cs="方正小标宋简体"/>
          <w:color w:val="auto"/>
          <w:kern w:val="2"/>
          <w:sz w:val="40"/>
          <w:szCs w:val="40"/>
          <w:highlight w:val="none"/>
          <w:lang w:val="zh-CN" w:eastAsia="zh-CN" w:bidi="ar-SA"/>
        </w:rPr>
      </w:pPr>
    </w:p>
    <w:p>
      <w:pPr>
        <w:pStyle w:val="6"/>
        <w:rPr>
          <w:rFonts w:hint="eastAsia" w:ascii="方正小标宋简体" w:hAnsi="方正小标宋简体" w:eastAsia="方正小标宋简体" w:cs="方正小标宋简体"/>
          <w:color w:val="auto"/>
          <w:kern w:val="2"/>
          <w:sz w:val="40"/>
          <w:szCs w:val="40"/>
          <w:highlight w:val="none"/>
          <w:lang w:val="zh-CN" w:eastAsia="zh-CN" w:bidi="ar-SA"/>
        </w:rPr>
      </w:pPr>
    </w:p>
    <w:p>
      <w:pPr>
        <w:pStyle w:val="6"/>
        <w:rPr>
          <w:rFonts w:hint="eastAsia" w:ascii="方正小标宋简体" w:hAnsi="方正小标宋简体" w:eastAsia="方正小标宋简体" w:cs="方正小标宋简体"/>
          <w:color w:val="auto"/>
          <w:kern w:val="2"/>
          <w:sz w:val="40"/>
          <w:szCs w:val="40"/>
          <w:highlight w:val="none"/>
          <w:lang w:val="zh-CN"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2021年困难帮扶</w:t>
      </w:r>
      <w:r>
        <w:rPr>
          <w:rFonts w:hint="eastAsia" w:ascii="方正小标宋简体" w:hAnsi="方正小标宋简体" w:eastAsia="方正小标宋简体" w:cs="方正小标宋简体"/>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pStyle w:val="2"/>
        <w:keepNext w:val="0"/>
        <w:keepLines w:val="0"/>
        <w:pageBreakBefore w:val="0"/>
        <w:widowControl w:val="0"/>
        <w:kinsoku/>
        <w:wordWrap/>
        <w:overflowPunct/>
        <w:topLinePunct w:val="0"/>
        <w:autoSpaceDE/>
        <w:autoSpaceDN/>
        <w:bidi w:val="0"/>
        <w:spacing w:beforeLines="0" w:line="640" w:lineRule="exact"/>
        <w:ind w:right="0" w:rightChars="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财政预算的困难职工帮扶资金，主要给予利州区辖区内机关、企事业单位的困难职工（农民工）帮扶，资金可以用于生活、医疗、助学等方面的救助。</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经党组研究，我会2021年的省财政帮扶资金用于困难职工（农民工）生活、医疗、子女助学救助，区财政帮扶资金用于困难职工（农民工）子女助学救助，共计使用财政帮扶资金5万元。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困难帮扶项目资金申报</w:t>
      </w:r>
      <w:r>
        <w:rPr>
          <w:rFonts w:hint="eastAsia" w:ascii="仿宋_GB2312" w:hAnsi="宋体" w:eastAsia="仿宋_GB2312" w:cs="Times New Roman"/>
          <w:color w:val="auto"/>
          <w:kern w:val="2"/>
          <w:sz w:val="32"/>
          <w:szCs w:val="32"/>
          <w:highlight w:val="none"/>
          <w:lang w:val="en-US" w:eastAsia="zh-CN" w:bidi="ar-SA"/>
        </w:rPr>
        <w:t>5</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firstLine="321" w:firstLineChars="100"/>
        <w:textAlignment w:val="auto"/>
        <w:rPr>
          <w:rFonts w:hint="eastAsia" w:ascii="楷体_GB2312" w:hAnsi="宋体" w:eastAsia="楷体_GB2312" w:cs="Times New Roman"/>
          <w:b/>
          <w:color w:val="auto"/>
          <w:sz w:val="32"/>
          <w:szCs w:val="32"/>
          <w:highlight w:val="none"/>
          <w:lang w:val="en-US" w:eastAsia="zh-CN"/>
        </w:rPr>
      </w:pPr>
      <w:r>
        <w:rPr>
          <w:rFonts w:hint="eastAsia" w:ascii="楷体_GB2312" w:hAnsi="宋体" w:eastAsia="楷体_GB2312" w:cs="Times New Roman"/>
          <w:b/>
          <w:color w:val="auto"/>
          <w:sz w:val="32"/>
          <w:szCs w:val="32"/>
          <w:highlight w:val="none"/>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该项目资金来源于财政资金，全部用于该项目。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汇总统计截止评价时点该项目资金已全部到位。</w:t>
      </w:r>
    </w:p>
    <w:p>
      <w:pPr>
        <w:adjustRightInd w:val="0"/>
        <w:snapToGrid w:val="0"/>
        <w:spacing w:line="600" w:lineRule="exact"/>
        <w:ind w:firstLine="720"/>
        <w:rPr>
          <w:rFonts w:hint="default" w:ascii="仿宋_GB2312" w:hAnsi="宋体" w:eastAsia="仿宋_GB2312" w:cs="Times New Roman"/>
          <w:color w:val="auto"/>
          <w:sz w:val="32"/>
          <w:szCs w:val="32"/>
          <w:highlight w:val="none"/>
          <w:lang w:val="en-US" w:eastAsia="zh-CN"/>
        </w:rPr>
      </w:pPr>
      <w:r>
        <w:rPr>
          <w:rFonts w:hint="eastAsia" w:ascii="楷体_GB2312" w:hAnsi="宋体" w:eastAsia="楷体_GB2312"/>
          <w:sz w:val="32"/>
          <w:szCs w:val="32"/>
          <w:lang w:val="zh-CN"/>
        </w:rPr>
        <w:t>3．资金使用：</w:t>
      </w:r>
      <w:r>
        <w:rPr>
          <w:rFonts w:hint="eastAsia" w:ascii="仿宋" w:hAnsi="仿宋" w:eastAsia="仿宋"/>
          <w:sz w:val="32"/>
          <w:szCs w:val="32"/>
          <w:lang w:val="zh-CN"/>
        </w:rPr>
        <w:t>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sz w:val="32"/>
          <w:szCs w:val="32"/>
          <w:lang w:val="en-US" w:eastAsia="zh-CN"/>
        </w:rPr>
        <w:t>我会困难帮扶项目由专门管理部门（帮扶中心）负责管理实施，该项目</w:t>
      </w:r>
      <w:r>
        <w:rPr>
          <w:rFonts w:hint="eastAsia" w:ascii="方正仿宋简体" w:hAnsi="方正仿宋简体" w:eastAsia="方正仿宋简体" w:cs="方正仿宋简体"/>
          <w:sz w:val="32"/>
          <w:szCs w:val="32"/>
          <w:lang w:val="en-US" w:eastAsia="zh-CN"/>
        </w:rPr>
        <w:t>属于政策性项目，</w:t>
      </w:r>
      <w:r>
        <w:rPr>
          <w:rFonts w:hint="eastAsia" w:ascii="仿宋_GB2312" w:hAnsi="宋体" w:eastAsia="仿宋_GB2312"/>
          <w:sz w:val="32"/>
          <w:szCs w:val="32"/>
          <w:lang w:val="en-US" w:eastAsia="zh-CN"/>
        </w:rPr>
        <w:t>资金按照上级工会和区财政专项资金使用要求</w:t>
      </w:r>
      <w:r>
        <w:rPr>
          <w:rFonts w:hint="eastAsia" w:ascii="仿宋_GB2312" w:eastAsia="仿宋_GB2312"/>
          <w:sz w:val="32"/>
          <w:szCs w:val="32"/>
          <w:lang w:eastAsia="zh-CN"/>
        </w:rPr>
        <w:t>，经区总工会复核、审核通过予以执行。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pStyle w:val="2"/>
        <w:rPr>
          <w:lang w:val="zh-CN"/>
        </w:rPr>
      </w:pPr>
      <w:r>
        <w:rPr>
          <w:rFonts w:hint="eastAsia" w:ascii="仿宋_GB2312" w:hAnsi="仿宋_GB2312" w:eastAsia="仿宋_GB2312" w:cs="仿宋_GB2312"/>
          <w:color w:val="000000"/>
          <w:sz w:val="32"/>
          <w:szCs w:val="32"/>
          <w:lang w:val="en-US" w:eastAsia="zh-CN"/>
        </w:rPr>
        <w:t>困难帮扶</w:t>
      </w:r>
      <w:r>
        <w:rPr>
          <w:rFonts w:hint="eastAsia" w:ascii="仿宋_GB2312" w:hAnsi="仿宋_GB2312" w:eastAsia="仿宋_GB2312" w:cs="仿宋_GB2312"/>
          <w:color w:val="000000"/>
          <w:sz w:val="32"/>
          <w:szCs w:val="32"/>
          <w:lang w:val="zh-CN" w:eastAsia="zh-CN"/>
        </w:rPr>
        <w:t>项目</w:t>
      </w:r>
      <w:r>
        <w:rPr>
          <w:rFonts w:hint="eastAsia" w:ascii="仿宋_GB2312" w:hAnsi="仿宋_GB2312" w:eastAsia="仿宋_GB2312" w:cs="仿宋_GB2312"/>
          <w:color w:val="000000"/>
          <w:sz w:val="32"/>
          <w:szCs w:val="32"/>
        </w:rPr>
        <w:t>全年预算数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万元，执行数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zh-CN"/>
        </w:rPr>
        <w:t>本项目采取部室负责制，各部室负责各自项目支付程序，全体成员积极配合、通力合作，财务部负责审核相关票据及资金管理。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p>
    <w:p>
      <w:pPr>
        <w:pStyle w:val="2"/>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总工会具体管理，制定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 w:hAnsi="仿宋" w:eastAsia="仿宋"/>
          <w:b/>
          <w:sz w:val="32"/>
          <w:szCs w:val="32"/>
          <w:lang w:val="zh-CN"/>
        </w:rPr>
      </w:pPr>
      <w:r>
        <w:rPr>
          <w:rFonts w:hint="eastAsia" w:ascii="仿宋" w:hAnsi="仿宋" w:eastAsia="仿宋"/>
          <w:sz w:val="32"/>
          <w:szCs w:val="32"/>
          <w:lang w:val="zh-CN"/>
        </w:rPr>
        <w:t>该项目完成绩效目标设置的数量、质量、时效、成本等指标，无违规记录。截止评价时点的任务量完成、质量标准、进度计划、成本控制目标的实现程度良好。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rPr>
          <w:rFonts w:hint="eastAsia" w:ascii="仿宋_GB2312" w:hAnsi="宋体" w:eastAsia="仿宋_GB2312"/>
          <w:sz w:val="32"/>
          <w:szCs w:val="32"/>
          <w:lang w:val="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困难帮扶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w:t>
      </w:r>
      <w:r>
        <w:rPr>
          <w:rFonts w:hint="eastAsia" w:ascii="仿宋_GB2312" w:hAnsi="宋体" w:eastAsia="仿宋_GB2312"/>
          <w:sz w:val="32"/>
          <w:szCs w:val="32"/>
          <w:lang w:val="zh-CN"/>
        </w:rPr>
        <w:t>预算申报时共设置</w:t>
      </w: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个</w:t>
      </w:r>
      <w:r>
        <w:rPr>
          <w:rFonts w:hint="eastAsia" w:ascii="仿宋_GB2312" w:hAnsi="宋体" w:eastAsia="仿宋_GB2312"/>
          <w:sz w:val="32"/>
          <w:szCs w:val="32"/>
          <w:lang w:val="en-US" w:eastAsia="zh-CN"/>
        </w:rPr>
        <w:t>完成</w:t>
      </w:r>
      <w:r>
        <w:rPr>
          <w:rFonts w:hint="eastAsia" w:ascii="仿宋_GB2312" w:hAnsi="宋体" w:eastAsia="仿宋_GB2312"/>
          <w:sz w:val="32"/>
          <w:szCs w:val="32"/>
          <w:lang w:val="zh-CN"/>
        </w:rPr>
        <w:t>指标（数量指标、质量指标、时效指标、成本指标）、</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个效益指标（</w:t>
      </w:r>
      <w:r>
        <w:rPr>
          <w:rFonts w:hint="eastAsia" w:ascii="仿宋_GB2312" w:hAnsi="宋体" w:eastAsia="仿宋_GB2312"/>
          <w:sz w:val="32"/>
          <w:szCs w:val="32"/>
          <w:lang w:val="en-US" w:eastAsia="zh-CN"/>
        </w:rPr>
        <w:t>社会效益</w:t>
      </w:r>
      <w:r>
        <w:rPr>
          <w:rFonts w:hint="eastAsia" w:ascii="仿宋_GB2312" w:hAnsi="宋体" w:eastAsia="仿宋_GB2312"/>
          <w:sz w:val="32"/>
          <w:szCs w:val="32"/>
          <w:lang w:val="zh-CN"/>
        </w:rPr>
        <w:t>指标、</w:t>
      </w:r>
      <w:r>
        <w:rPr>
          <w:rFonts w:hint="eastAsia" w:ascii="仿宋_GB2312" w:hAnsi="宋体" w:eastAsia="仿宋_GB2312"/>
          <w:sz w:val="32"/>
          <w:szCs w:val="32"/>
          <w:lang w:val="en-US" w:eastAsia="zh-CN"/>
        </w:rPr>
        <w:t>可持续影响</w:t>
      </w:r>
      <w:r>
        <w:rPr>
          <w:rFonts w:hint="eastAsia" w:ascii="仿宋_GB2312" w:hAnsi="宋体" w:eastAsia="仿宋_GB2312"/>
          <w:sz w:val="32"/>
          <w:szCs w:val="32"/>
          <w:lang w:val="zh-CN"/>
        </w:rPr>
        <w:t>指标）和1个满意度指标，指标设置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困难帮扶资金绩效评价分析表</w:t>
      </w:r>
    </w:p>
    <w:tbl>
      <w:tblPr>
        <w:tblStyle w:val="15"/>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840"/>
        <w:gridCol w:w="1395"/>
        <w:gridCol w:w="1245"/>
        <w:gridCol w:w="223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84" w:type="dxa"/>
            <w:vMerge w:val="restart"/>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效绩效指标</w:t>
            </w:r>
          </w:p>
        </w:tc>
        <w:tc>
          <w:tcPr>
            <w:tcW w:w="840"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一级</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指标</w:t>
            </w:r>
          </w:p>
        </w:tc>
        <w:tc>
          <w:tcPr>
            <w:tcW w:w="139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二级指标</w:t>
            </w:r>
          </w:p>
        </w:tc>
        <w:tc>
          <w:tcPr>
            <w:tcW w:w="124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三级指标</w:t>
            </w:r>
          </w:p>
        </w:tc>
        <w:tc>
          <w:tcPr>
            <w:tcW w:w="223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kern w:val="0"/>
                <w:sz w:val="18"/>
                <w:szCs w:val="18"/>
                <w:lang w:bidi="ar"/>
              </w:rPr>
              <w:t>预期指标值(包含数字及文字描述)</w:t>
            </w:r>
          </w:p>
        </w:tc>
        <w:tc>
          <w:tcPr>
            <w:tcW w:w="259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kern w:val="0"/>
                <w:sz w:val="18"/>
                <w:szCs w:val="18"/>
                <w:lang w:bidi="ar"/>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restart"/>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完成</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指标</w:t>
            </w:r>
          </w:p>
        </w:tc>
        <w:tc>
          <w:tcPr>
            <w:tcW w:w="13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数量指标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困难帮扶</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人数</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zh-CN"/>
              </w:rPr>
              <w:t>助学救助</w:t>
            </w:r>
            <w:r>
              <w:rPr>
                <w:rFonts w:hint="eastAsia" w:ascii="宋体" w:hAnsi="宋体" w:cs="宋体"/>
                <w:sz w:val="18"/>
                <w:szCs w:val="18"/>
                <w:vertAlign w:val="baseline"/>
                <w:lang w:val="en-US" w:eastAsia="zh-CN"/>
              </w:rPr>
              <w:t>25</w:t>
            </w:r>
            <w:r>
              <w:rPr>
                <w:rFonts w:hint="eastAsia" w:ascii="宋体" w:hAnsi="宋体" w:eastAsia="宋体" w:cs="宋体"/>
                <w:sz w:val="18"/>
                <w:szCs w:val="18"/>
                <w:vertAlign w:val="baseline"/>
                <w:lang w:val="en-US" w:eastAsia="zh-CN"/>
              </w:rPr>
              <w:t>人</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color w:val="000000"/>
                <w:kern w:val="2"/>
                <w:sz w:val="18"/>
                <w:szCs w:val="18"/>
                <w:vertAlign w:val="baseline"/>
                <w:lang w:val="zh-CN" w:eastAsia="zh-CN" w:bidi="ar-SA"/>
              </w:rPr>
            </w:pPr>
            <w:r>
              <w:rPr>
                <w:rFonts w:hint="eastAsia" w:ascii="宋体" w:hAnsi="宋体" w:eastAsia="宋体" w:cs="宋体"/>
                <w:sz w:val="18"/>
                <w:szCs w:val="18"/>
                <w:vertAlign w:val="baseline"/>
                <w:lang w:val="zh-CN"/>
              </w:rPr>
              <w:t>助学救助</w:t>
            </w:r>
            <w:r>
              <w:rPr>
                <w:rFonts w:hint="eastAsia" w:ascii="宋体" w:hAnsi="宋体" w:cs="宋体"/>
                <w:sz w:val="18"/>
                <w:szCs w:val="18"/>
                <w:vertAlign w:val="baseline"/>
                <w:lang w:val="en-US" w:eastAsia="zh-CN"/>
              </w:rPr>
              <w:t>25</w:t>
            </w:r>
            <w:r>
              <w:rPr>
                <w:rFonts w:hint="eastAsia" w:ascii="宋体" w:hAnsi="宋体" w:eastAsia="宋体" w:cs="宋体"/>
                <w:sz w:val="18"/>
                <w:szCs w:val="1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质量指标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资金发放率</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100%打卡发放</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color w:val="000000"/>
                <w:kern w:val="2"/>
                <w:sz w:val="18"/>
                <w:szCs w:val="18"/>
                <w:vertAlign w:val="baseline"/>
                <w:lang w:val="zh-CN" w:eastAsia="zh-CN" w:bidi="ar-SA"/>
              </w:rPr>
            </w:pPr>
            <w:r>
              <w:rPr>
                <w:rFonts w:hint="eastAsia" w:ascii="宋体" w:hAnsi="宋体" w:eastAsia="宋体" w:cs="宋体"/>
                <w:sz w:val="18"/>
                <w:szCs w:val="18"/>
                <w:vertAlign w:val="baseline"/>
                <w:lang w:val="en-US" w:eastAsia="zh-CN"/>
              </w:rPr>
              <w:t>100%打卡发放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时效指标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帮扶完成</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时间</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202</w:t>
            </w:r>
            <w:r>
              <w:rPr>
                <w:rFonts w:hint="eastAsia" w:ascii="宋体" w:hAnsi="宋体" w:cs="宋体"/>
                <w:sz w:val="18"/>
                <w:szCs w:val="18"/>
                <w:vertAlign w:val="baseline"/>
                <w:lang w:val="en-US" w:eastAsia="zh-CN"/>
              </w:rPr>
              <w:t>1</w:t>
            </w:r>
            <w:r>
              <w:rPr>
                <w:rFonts w:hint="eastAsia" w:ascii="宋体" w:hAnsi="宋体" w:eastAsia="宋体" w:cs="宋体"/>
                <w:sz w:val="18"/>
                <w:szCs w:val="18"/>
                <w:vertAlign w:val="baseline"/>
                <w:lang w:val="en-US" w:eastAsia="zh-CN"/>
              </w:rPr>
              <w:t>年12月底</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color w:val="000000"/>
                <w:kern w:val="2"/>
                <w:sz w:val="18"/>
                <w:szCs w:val="18"/>
                <w:vertAlign w:val="baseline"/>
                <w:lang w:val="en-US" w:eastAsia="zh-CN" w:bidi="ar-SA"/>
              </w:rPr>
            </w:pPr>
            <w:r>
              <w:rPr>
                <w:rFonts w:hint="eastAsia" w:ascii="宋体" w:hAnsi="宋体" w:eastAsia="宋体" w:cs="宋体"/>
                <w:sz w:val="18"/>
                <w:szCs w:val="18"/>
                <w:vertAlign w:val="baseline"/>
                <w:lang w:val="en-US" w:eastAsia="zh-CN"/>
              </w:rPr>
              <w:t>202</w:t>
            </w:r>
            <w:r>
              <w:rPr>
                <w:rFonts w:hint="eastAsia" w:ascii="宋体" w:hAnsi="宋体" w:cs="宋体"/>
                <w:sz w:val="18"/>
                <w:szCs w:val="18"/>
                <w:vertAlign w:val="baseline"/>
                <w:lang w:val="en-US" w:eastAsia="zh-CN"/>
              </w:rPr>
              <w:t>1</w:t>
            </w:r>
            <w:r>
              <w:rPr>
                <w:rFonts w:hint="eastAsia" w:ascii="宋体" w:hAnsi="宋体" w:eastAsia="宋体" w:cs="宋体"/>
                <w:sz w:val="18"/>
                <w:szCs w:val="18"/>
                <w:vertAlign w:val="baseline"/>
                <w:lang w:val="en-US" w:eastAsia="zh-CN"/>
              </w:rPr>
              <w:t>年</w:t>
            </w:r>
            <w:r>
              <w:rPr>
                <w:rFonts w:hint="eastAsia" w:ascii="宋体" w:hAnsi="宋体" w:cs="宋体"/>
                <w:sz w:val="18"/>
                <w:szCs w:val="18"/>
                <w:vertAlign w:val="baseline"/>
                <w:lang w:val="en-US" w:eastAsia="zh-CN"/>
              </w:rPr>
              <w:t>9</w:t>
            </w:r>
            <w:r>
              <w:rPr>
                <w:rFonts w:hint="eastAsia" w:ascii="宋体" w:hAnsi="宋体" w:eastAsia="宋体" w:cs="宋体"/>
                <w:sz w:val="18"/>
                <w:szCs w:val="18"/>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成本指标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帮扶标准</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助学救助2000元/人</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color w:val="000000"/>
                <w:kern w:val="2"/>
                <w:sz w:val="18"/>
                <w:szCs w:val="18"/>
                <w:vertAlign w:val="baseline"/>
                <w:lang w:val="zh-CN" w:eastAsia="zh-CN" w:bidi="ar-SA"/>
              </w:rPr>
            </w:pPr>
            <w:r>
              <w:rPr>
                <w:rFonts w:hint="eastAsia" w:ascii="宋体" w:hAnsi="宋体" w:cs="宋体"/>
                <w:sz w:val="18"/>
                <w:szCs w:val="18"/>
                <w:vertAlign w:val="baseline"/>
                <w:lang w:val="en-US" w:eastAsia="zh-CN"/>
              </w:rPr>
              <w:t>助学救助2000元/人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restart"/>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sz w:val="18"/>
                <w:szCs w:val="18"/>
                <w:shd w:val="clear" w:color="auto" w:fill="auto"/>
                <w:vertAlign w:val="baseline"/>
                <w:lang w:val="zh-CN"/>
              </w:rPr>
              <w:t>效益</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sz w:val="18"/>
                <w:szCs w:val="18"/>
                <w:shd w:val="clear" w:color="auto" w:fill="auto"/>
                <w:vertAlign w:val="baseline"/>
                <w:lang w:val="zh-CN"/>
              </w:rPr>
              <w:t>指标</w:t>
            </w:r>
          </w:p>
        </w:tc>
        <w:tc>
          <w:tcPr>
            <w:tcW w:w="139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社会效益指标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困难职工帮扶覆盖率</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≥80%</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≥80%，</w:t>
            </w:r>
            <w:r>
              <w:rPr>
                <w:rFonts w:hint="eastAsia" w:ascii="宋体" w:hAnsi="宋体" w:cs="宋体"/>
                <w:sz w:val="18"/>
                <w:szCs w:val="18"/>
                <w:vertAlign w:val="baseline"/>
                <w:lang w:val="zh-CN"/>
              </w:rPr>
              <w:t>生活状况得到缓解。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shd w:val="clear" w:color="auto" w:fill="auto"/>
                <w:vertAlign w:val="baseline"/>
                <w:lang w:val="zh-CN"/>
              </w:rPr>
            </w:pPr>
          </w:p>
        </w:tc>
        <w:tc>
          <w:tcPr>
            <w:tcW w:w="139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可持续影响</w:t>
            </w:r>
          </w:p>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困难职工帮扶使用年限</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每年使用，动态帮扶</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每年使用，动态帮扶，以加强职工队伍建设，构建和谐劳动关系。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color w:val="000000"/>
                <w:sz w:val="18"/>
                <w:szCs w:val="18"/>
                <w:shd w:val="clear" w:color="auto" w:fill="auto"/>
              </w:rPr>
            </w:pPr>
            <w:r>
              <w:rPr>
                <w:rFonts w:hint="eastAsia" w:ascii="宋体" w:hAnsi="宋体" w:eastAsia="宋体" w:cs="宋体"/>
                <w:color w:val="000000"/>
                <w:sz w:val="18"/>
                <w:szCs w:val="18"/>
                <w:shd w:val="clear" w:color="auto" w:fill="auto"/>
              </w:rPr>
              <w:t>满意度</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color w:val="000000"/>
                <w:sz w:val="18"/>
                <w:szCs w:val="18"/>
                <w:shd w:val="clear" w:color="auto" w:fill="auto"/>
              </w:rPr>
              <w:t>指标</w:t>
            </w:r>
          </w:p>
        </w:tc>
        <w:tc>
          <w:tcPr>
            <w:tcW w:w="1395" w:type="dxa"/>
            <w:vAlign w:val="center"/>
          </w:tcPr>
          <w:p>
            <w:pPr>
              <w:keepNext w:val="0"/>
              <w:keepLines w:val="0"/>
              <w:pageBreakBefore w:val="0"/>
              <w:widowControl/>
              <w:kinsoku/>
              <w:wordWrap/>
              <w:overflowPunct/>
              <w:topLinePunct w:val="0"/>
              <w:autoSpaceDE/>
              <w:autoSpaceDN/>
              <w:bidi w:val="0"/>
              <w:spacing w:line="550" w:lineRule="exact"/>
              <w:ind w:right="0" w:rightChars="0" w:firstLine="180" w:firstLineChars="10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满意度指标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受助困难职工满意度</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≥95%</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≥95%</w:t>
            </w:r>
          </w:p>
        </w:tc>
      </w:tr>
    </w:tbl>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lang w:val="zh-CN"/>
        </w:rPr>
      </w:pPr>
      <w:r>
        <w:rPr>
          <w:rFonts w:hint="eastAsia" w:ascii="仿宋_GB2312" w:hAnsi="华文仿宋" w:eastAsia="仿宋_GB2312" w:cs="Times New Roman"/>
          <w:color w:val="282828"/>
          <w:sz w:val="32"/>
          <w:szCs w:val="32"/>
          <w:lang w:eastAsia="zh-CN"/>
        </w:rPr>
        <w:t>2021年我会强化预算执行监管和执行结果评价，将绩效管理渗透到预算管理的事前、事中、事后各个环节，有力的促进了预算绩效管理工作，圆满的完成了2021年绩效管理各项目工作。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numPr>
          <w:ilvl w:val="0"/>
          <w:numId w:val="0"/>
        </w:numPr>
        <w:kinsoku/>
        <w:wordWrap/>
        <w:overflowPunct/>
        <w:topLinePunct w:val="0"/>
        <w:autoSpaceDE/>
        <w:autoSpaceDN/>
        <w:bidi w:val="0"/>
        <w:adjustRightInd w:val="0"/>
        <w:snapToGrid w:val="0"/>
        <w:spacing w:line="550" w:lineRule="exact"/>
        <w:ind w:left="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因受到人力、物力、财力制约，未能逐一走访困难职工家庭，加之困难职工、农民工流动性较大，难以做到及时全面救助。</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numPr>
          <w:ilvl w:val="0"/>
          <w:numId w:val="0"/>
        </w:numPr>
        <w:kinsoku/>
        <w:wordWrap/>
        <w:overflowPunct/>
        <w:topLinePunct w:val="0"/>
        <w:autoSpaceDE/>
        <w:autoSpaceDN/>
        <w:bidi w:val="0"/>
        <w:adjustRightInd w:val="0"/>
        <w:snapToGrid w:val="0"/>
        <w:spacing w:line="550" w:lineRule="exact"/>
        <w:ind w:left="0" w:right="0" w:rightChars="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广泛开展困难职工调研，组织人员实地走访，深入企事业和一线单位对困难职工生活状况进行调查，及时了解掌握困难职工真实情况，</w:t>
      </w:r>
      <w:r>
        <w:rPr>
          <w:rFonts w:hint="eastAsia" w:ascii="仿宋_GB2312" w:hAnsi="仿宋_GB2312" w:eastAsia="仿宋_GB2312" w:cs="仿宋_GB2312"/>
          <w:color w:val="auto"/>
          <w:sz w:val="32"/>
          <w:szCs w:val="32"/>
          <w:u w:val="none"/>
          <w:lang w:val="en-US" w:eastAsia="zh-CN"/>
        </w:rPr>
        <w:t>为做好帮扶工作打好基础。</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4160" w:firstLineChars="1300"/>
        <w:jc w:val="both"/>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both"/>
        <w:rPr>
          <w:rFonts w:hint="eastAsia" w:ascii="仿宋_GB2312" w:hAnsi="仿宋_GB2312" w:eastAsia="仿宋_GB2312" w:cs="仿宋_GB2312"/>
          <w:sz w:val="32"/>
          <w:szCs w:val="32"/>
          <w:lang w:val="en-US" w:eastAsia="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2021年劳模</w:t>
      </w:r>
      <w:r>
        <w:rPr>
          <w:rFonts w:hint="eastAsia" w:ascii="方正小标宋简体" w:hAnsi="方正小标宋简体" w:eastAsia="方正小标宋简体" w:cs="方正小标宋简体"/>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pStyle w:val="2"/>
        <w:keepNext w:val="0"/>
        <w:keepLines w:val="0"/>
        <w:pageBreakBefore w:val="0"/>
        <w:widowControl w:val="0"/>
        <w:kinsoku/>
        <w:wordWrap/>
        <w:overflowPunct/>
        <w:topLinePunct w:val="0"/>
        <w:autoSpaceDE/>
        <w:autoSpaceDN/>
        <w:bidi w:val="0"/>
        <w:spacing w:beforeLines="0" w:line="640" w:lineRule="exact"/>
        <w:ind w:right="0" w:rightChars="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财政预算的劳模资金，主要用于利州区辖区内被评为全国、省、市、区级劳模的慰问、补助、疗休、体检等项目。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pStyle w:val="2"/>
        <w:keepNext w:val="0"/>
        <w:keepLines w:val="0"/>
        <w:pageBreakBefore w:val="0"/>
        <w:widowControl w:val="0"/>
        <w:kinsoku/>
        <w:wordWrap/>
        <w:overflowPunct/>
        <w:topLinePunct w:val="0"/>
        <w:autoSpaceDE/>
        <w:autoSpaceDN/>
        <w:bidi w:val="0"/>
        <w:spacing w:beforeLines="0" w:line="640" w:lineRule="exact"/>
        <w:ind w:right="0" w:rightChars="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2021年我区的省财政劳模资金主要用于省部级劳模春节慰问、省部级劳模荣誉津贴补助、省部级特困劳模帮扶补助，区财政劳模资金主要用于劳模的疗休养和体检等项目，共计使用财政劳模资金10.62万元。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adjustRightInd w:val="0"/>
        <w:snapToGrid w:val="0"/>
        <w:spacing w:line="560" w:lineRule="exact"/>
        <w:ind w:firstLine="720"/>
        <w:rPr>
          <w:rFonts w:ascii="仿宋" w:hAnsi="仿宋" w:eastAsia="仿宋"/>
          <w:sz w:val="32"/>
          <w:szCs w:val="32"/>
          <w:lang w:val="zh-CN"/>
        </w:rPr>
      </w:pPr>
      <w:r>
        <w:rPr>
          <w:rFonts w:hint="eastAsia" w:ascii="仿宋_GB2312" w:eastAsia="仿宋_GB2312" w:cs="仿宋_GB2312"/>
          <w:sz w:val="32"/>
          <w:szCs w:val="32"/>
        </w:rPr>
        <w:t>精心组织、提早部署、周密安排，</w:t>
      </w:r>
      <w:r>
        <w:rPr>
          <w:rFonts w:hint="eastAsia" w:ascii="仿宋" w:hAnsi="仿宋" w:eastAsia="仿宋"/>
          <w:sz w:val="32"/>
          <w:szCs w:val="32"/>
          <w:lang w:val="zh-CN"/>
        </w:rPr>
        <w:t>结合项目组织实施管理办法，重点围绕项目组织架构及实施流程、项目管理情况、项目监管情况等内容进行分析自评，并对自评中发现的问题分析说明。</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困难帮扶项目资金申报</w:t>
      </w:r>
      <w:r>
        <w:rPr>
          <w:rFonts w:hint="eastAsia" w:ascii="仿宋_GB2312" w:hAnsi="宋体" w:eastAsia="仿宋_GB2312" w:cs="Times New Roman"/>
          <w:color w:val="auto"/>
          <w:kern w:val="2"/>
          <w:sz w:val="32"/>
          <w:szCs w:val="32"/>
          <w:highlight w:val="none"/>
          <w:lang w:val="en-US" w:eastAsia="zh-CN" w:bidi="ar-SA"/>
        </w:rPr>
        <w:t>10.62</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firstLine="321" w:firstLineChars="100"/>
        <w:textAlignment w:val="auto"/>
        <w:rPr>
          <w:rFonts w:hint="eastAsia" w:ascii="楷体_GB2312" w:hAnsi="宋体" w:eastAsia="楷体_GB2312" w:cs="Times New Roman"/>
          <w:b/>
          <w:color w:val="auto"/>
          <w:sz w:val="32"/>
          <w:szCs w:val="32"/>
          <w:highlight w:val="none"/>
          <w:lang w:val="en-US" w:eastAsia="zh-CN"/>
        </w:rPr>
      </w:pPr>
      <w:r>
        <w:rPr>
          <w:rFonts w:hint="eastAsia" w:ascii="楷体_GB2312" w:hAnsi="宋体" w:eastAsia="楷体_GB2312" w:cs="Times New Roman"/>
          <w:b/>
          <w:color w:val="auto"/>
          <w:sz w:val="32"/>
          <w:szCs w:val="32"/>
          <w:highlight w:val="none"/>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该项目资金来源于财政资金，全部用于该项目。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汇总统计截止评价时点该项目资金已全部到位。</w:t>
      </w:r>
    </w:p>
    <w:p>
      <w:pPr>
        <w:adjustRightInd w:val="0"/>
        <w:snapToGrid w:val="0"/>
        <w:spacing w:line="600" w:lineRule="exact"/>
        <w:ind w:firstLine="720"/>
        <w:rPr>
          <w:rFonts w:hint="default" w:ascii="仿宋_GB2312" w:hAnsi="宋体" w:eastAsia="仿宋_GB2312" w:cs="Times New Roman"/>
          <w:color w:val="auto"/>
          <w:sz w:val="32"/>
          <w:szCs w:val="32"/>
          <w:highlight w:val="none"/>
          <w:lang w:val="en-US" w:eastAsia="zh-CN"/>
        </w:rPr>
      </w:pPr>
      <w:r>
        <w:rPr>
          <w:rFonts w:hint="eastAsia" w:ascii="楷体_GB2312" w:hAnsi="宋体" w:eastAsia="楷体_GB2312"/>
          <w:sz w:val="32"/>
          <w:szCs w:val="32"/>
          <w:lang w:val="zh-CN"/>
        </w:rPr>
        <w:t>3．资金使用：</w:t>
      </w:r>
      <w:r>
        <w:rPr>
          <w:rFonts w:hint="eastAsia" w:ascii="仿宋" w:hAnsi="仿宋" w:eastAsia="仿宋"/>
          <w:sz w:val="32"/>
          <w:szCs w:val="32"/>
          <w:lang w:val="zh-CN"/>
        </w:rPr>
        <w:t>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sz w:val="32"/>
          <w:szCs w:val="32"/>
          <w:lang w:val="en-US" w:eastAsia="zh-CN"/>
        </w:rPr>
        <w:t>我会劳模项目由专门管理部门负责管理实施，该项目</w:t>
      </w:r>
      <w:r>
        <w:rPr>
          <w:rFonts w:hint="eastAsia" w:ascii="方正仿宋简体" w:hAnsi="方正仿宋简体" w:eastAsia="方正仿宋简体" w:cs="方正仿宋简体"/>
          <w:sz w:val="32"/>
          <w:szCs w:val="32"/>
          <w:lang w:val="en-US" w:eastAsia="zh-CN"/>
        </w:rPr>
        <w:t>属于政策性项目，</w:t>
      </w:r>
      <w:r>
        <w:rPr>
          <w:rFonts w:hint="eastAsia" w:ascii="仿宋_GB2312" w:hAnsi="宋体" w:eastAsia="仿宋_GB2312"/>
          <w:sz w:val="32"/>
          <w:szCs w:val="32"/>
          <w:lang w:val="en-US" w:eastAsia="zh-CN"/>
        </w:rPr>
        <w:t>资金按照上级工会和区财政专项资金使用要求</w:t>
      </w:r>
      <w:r>
        <w:rPr>
          <w:rFonts w:hint="eastAsia" w:ascii="仿宋_GB2312" w:eastAsia="仿宋_GB2312"/>
          <w:sz w:val="32"/>
          <w:szCs w:val="32"/>
          <w:lang w:eastAsia="zh-CN"/>
        </w:rPr>
        <w:t>，经区总工会复核、审核通过予以执行。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pStyle w:val="2"/>
        <w:rPr>
          <w:lang w:val="zh-CN"/>
        </w:rPr>
      </w:pPr>
      <w:r>
        <w:rPr>
          <w:rFonts w:hint="eastAsia" w:ascii="仿宋_GB2312" w:hAnsi="仿宋_GB2312" w:eastAsia="仿宋_GB2312" w:cs="仿宋_GB2312"/>
          <w:color w:val="000000"/>
          <w:sz w:val="32"/>
          <w:szCs w:val="32"/>
          <w:lang w:val="en-US" w:eastAsia="zh-CN"/>
        </w:rPr>
        <w:t>困难帮扶</w:t>
      </w:r>
      <w:r>
        <w:rPr>
          <w:rFonts w:hint="eastAsia" w:ascii="仿宋_GB2312" w:hAnsi="仿宋_GB2312" w:eastAsia="仿宋_GB2312" w:cs="仿宋_GB2312"/>
          <w:color w:val="000000"/>
          <w:sz w:val="32"/>
          <w:szCs w:val="32"/>
          <w:lang w:val="zh-CN" w:eastAsia="zh-CN"/>
        </w:rPr>
        <w:t>项目</w:t>
      </w:r>
      <w:r>
        <w:rPr>
          <w:rFonts w:hint="eastAsia" w:ascii="仿宋_GB2312" w:hAnsi="仿宋_GB2312" w:eastAsia="仿宋_GB2312" w:cs="仿宋_GB2312"/>
          <w:color w:val="000000"/>
          <w:sz w:val="32"/>
          <w:szCs w:val="32"/>
        </w:rPr>
        <w:t>全年预算数</w:t>
      </w:r>
      <w:r>
        <w:rPr>
          <w:rFonts w:hint="eastAsia" w:ascii="仿宋_GB2312" w:hAnsi="仿宋_GB2312" w:eastAsia="仿宋_GB2312" w:cs="仿宋_GB2312"/>
          <w:color w:val="000000"/>
          <w:sz w:val="32"/>
          <w:szCs w:val="32"/>
          <w:lang w:val="en-US" w:eastAsia="zh-CN"/>
        </w:rPr>
        <w:t>10.62</w:t>
      </w:r>
      <w:r>
        <w:rPr>
          <w:rFonts w:hint="eastAsia" w:ascii="仿宋_GB2312" w:hAnsi="仿宋_GB2312" w:eastAsia="仿宋_GB2312" w:cs="仿宋_GB2312"/>
          <w:color w:val="000000"/>
          <w:sz w:val="32"/>
          <w:szCs w:val="32"/>
        </w:rPr>
        <w:t>万元，执行数</w:t>
      </w:r>
      <w:r>
        <w:rPr>
          <w:rFonts w:hint="eastAsia" w:ascii="仿宋_GB2312" w:hAnsi="仿宋_GB2312" w:eastAsia="仿宋_GB2312" w:cs="仿宋_GB2312"/>
          <w:color w:val="000000"/>
          <w:sz w:val="32"/>
          <w:szCs w:val="32"/>
          <w:lang w:val="en-US" w:eastAsia="zh-CN"/>
        </w:rPr>
        <w:t>10.62</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zh-CN"/>
        </w:rPr>
        <w:t>本项目采取部室负责制，各部室负责各自项目支付程序，全体成员积极配合、通力合作，财务部负责审核相关票据及资金管理。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p>
    <w:p>
      <w:pPr>
        <w:pStyle w:val="2"/>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总工会具体管理，制定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 w:hAnsi="仿宋" w:eastAsia="仿宋"/>
          <w:b/>
          <w:sz w:val="32"/>
          <w:szCs w:val="32"/>
          <w:lang w:val="zh-CN"/>
        </w:rPr>
      </w:pPr>
      <w:r>
        <w:rPr>
          <w:rFonts w:hint="eastAsia" w:ascii="仿宋" w:hAnsi="仿宋" w:eastAsia="仿宋"/>
          <w:sz w:val="32"/>
          <w:szCs w:val="32"/>
          <w:lang w:val="zh-CN"/>
        </w:rPr>
        <w:t>该项目完成绩效目标设置的数量、质量、时效、成本等指标，无违规记录。截止评价时点的任务量完成、质量标准、进度计划、成本控制目标的实现程度良好。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rPr>
          <w:rFonts w:hint="eastAsia" w:ascii="仿宋_GB2312" w:hAnsi="宋体" w:eastAsia="仿宋_GB2312"/>
          <w:sz w:val="32"/>
          <w:szCs w:val="32"/>
          <w:lang w:val="zh-CN"/>
        </w:rPr>
      </w:pPr>
      <w:r>
        <w:rPr>
          <w:rFonts w:hint="eastAsia" w:ascii="仿宋_GB2312" w:hAnsi="仿宋_GB2312" w:eastAsia="仿宋_GB2312" w:cs="仿宋_GB2312"/>
          <w:color w:val="000000"/>
          <w:sz w:val="32"/>
          <w:szCs w:val="32"/>
          <w:lang w:eastAsia="zh-CN"/>
        </w:rPr>
        <w:t>“劳模</w:t>
      </w:r>
      <w:r>
        <w:rPr>
          <w:rFonts w:hint="eastAsia" w:ascii="仿宋_GB2312" w:hAnsi="仿宋_GB2312" w:eastAsia="仿宋_GB2312" w:cs="仿宋_GB2312"/>
          <w:color w:val="000000"/>
          <w:sz w:val="32"/>
          <w:szCs w:val="32"/>
        </w:rPr>
        <w:t>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w:t>
      </w:r>
      <w:r>
        <w:rPr>
          <w:rFonts w:hint="eastAsia" w:ascii="仿宋_GB2312" w:hAnsi="宋体" w:eastAsia="仿宋_GB2312"/>
          <w:sz w:val="32"/>
          <w:szCs w:val="32"/>
          <w:lang w:val="zh-CN"/>
        </w:rPr>
        <w:t>预算申报时共设置</w:t>
      </w: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个</w:t>
      </w:r>
      <w:r>
        <w:rPr>
          <w:rFonts w:hint="eastAsia" w:ascii="仿宋_GB2312" w:hAnsi="宋体" w:eastAsia="仿宋_GB2312"/>
          <w:sz w:val="32"/>
          <w:szCs w:val="32"/>
          <w:lang w:val="en-US" w:eastAsia="zh-CN"/>
        </w:rPr>
        <w:t>完成</w:t>
      </w:r>
      <w:r>
        <w:rPr>
          <w:rFonts w:hint="eastAsia" w:ascii="仿宋_GB2312" w:hAnsi="宋体" w:eastAsia="仿宋_GB2312"/>
          <w:sz w:val="32"/>
          <w:szCs w:val="32"/>
          <w:lang w:val="zh-CN"/>
        </w:rPr>
        <w:t>指标（数量指标、质量指标、时效指标、成本指标）、</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个效益指标（</w:t>
      </w:r>
      <w:r>
        <w:rPr>
          <w:rFonts w:hint="eastAsia" w:ascii="仿宋_GB2312" w:hAnsi="宋体" w:eastAsia="仿宋_GB2312"/>
          <w:sz w:val="32"/>
          <w:szCs w:val="32"/>
          <w:lang w:val="en-US" w:eastAsia="zh-CN"/>
        </w:rPr>
        <w:t>社会效益</w:t>
      </w:r>
      <w:r>
        <w:rPr>
          <w:rFonts w:hint="eastAsia" w:ascii="仿宋_GB2312" w:hAnsi="宋体" w:eastAsia="仿宋_GB2312"/>
          <w:sz w:val="32"/>
          <w:szCs w:val="32"/>
          <w:lang w:val="zh-CN"/>
        </w:rPr>
        <w:t>指标、</w:t>
      </w:r>
      <w:r>
        <w:rPr>
          <w:rFonts w:hint="eastAsia" w:ascii="仿宋_GB2312" w:hAnsi="宋体" w:eastAsia="仿宋_GB2312"/>
          <w:sz w:val="32"/>
          <w:szCs w:val="32"/>
          <w:lang w:val="en-US" w:eastAsia="zh-CN"/>
        </w:rPr>
        <w:t>可持续影响</w:t>
      </w:r>
      <w:r>
        <w:rPr>
          <w:rFonts w:hint="eastAsia" w:ascii="仿宋_GB2312" w:hAnsi="宋体" w:eastAsia="仿宋_GB2312"/>
          <w:sz w:val="32"/>
          <w:szCs w:val="32"/>
          <w:lang w:val="zh-CN"/>
        </w:rPr>
        <w:t>指标）和1个满意度指标，指标设置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劳模资金绩效评价分析表</w:t>
      </w:r>
    </w:p>
    <w:tbl>
      <w:tblPr>
        <w:tblStyle w:val="15"/>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840"/>
        <w:gridCol w:w="1395"/>
        <w:gridCol w:w="1245"/>
        <w:gridCol w:w="223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84" w:type="dxa"/>
            <w:vMerge w:val="restart"/>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效绩效指标</w:t>
            </w:r>
          </w:p>
        </w:tc>
        <w:tc>
          <w:tcPr>
            <w:tcW w:w="840"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一级</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指标</w:t>
            </w:r>
          </w:p>
        </w:tc>
        <w:tc>
          <w:tcPr>
            <w:tcW w:w="139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二级指标</w:t>
            </w:r>
          </w:p>
        </w:tc>
        <w:tc>
          <w:tcPr>
            <w:tcW w:w="124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三级指标</w:t>
            </w:r>
          </w:p>
        </w:tc>
        <w:tc>
          <w:tcPr>
            <w:tcW w:w="223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kern w:val="0"/>
                <w:sz w:val="18"/>
                <w:szCs w:val="18"/>
                <w:lang w:bidi="ar"/>
              </w:rPr>
              <w:t>预期指标值(包含数字及文字描述)</w:t>
            </w:r>
          </w:p>
        </w:tc>
        <w:tc>
          <w:tcPr>
            <w:tcW w:w="259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kern w:val="0"/>
                <w:sz w:val="18"/>
                <w:szCs w:val="18"/>
                <w:lang w:bidi="ar"/>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restart"/>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完成</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指标</w:t>
            </w:r>
          </w:p>
        </w:tc>
        <w:tc>
          <w:tcPr>
            <w:tcW w:w="139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数量指标</w:t>
            </w:r>
          </w:p>
        </w:tc>
        <w:tc>
          <w:tcPr>
            <w:tcW w:w="124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劳模</w:t>
            </w:r>
            <w:r>
              <w:rPr>
                <w:rFonts w:hint="eastAsia" w:ascii="宋体" w:hAnsi="宋体" w:eastAsia="宋体" w:cs="宋体"/>
                <w:sz w:val="18"/>
                <w:szCs w:val="18"/>
                <w:vertAlign w:val="baseline"/>
                <w:lang w:val="zh-CN"/>
              </w:rPr>
              <w:t>人数</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劳模疗休养、体检人数</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color w:val="000000"/>
                <w:kern w:val="2"/>
                <w:sz w:val="18"/>
                <w:szCs w:val="18"/>
                <w:vertAlign w:val="baseline"/>
                <w:lang w:val="en-US" w:eastAsia="zh-CN" w:bidi="ar-SA"/>
              </w:rPr>
            </w:pPr>
            <w:r>
              <w:rPr>
                <w:rFonts w:hint="eastAsia" w:ascii="宋体" w:hAnsi="宋体" w:cs="宋体"/>
                <w:sz w:val="18"/>
                <w:szCs w:val="18"/>
                <w:vertAlign w:val="baseline"/>
                <w:lang w:val="zh-CN"/>
              </w:rPr>
              <w:t>≥</w:t>
            </w:r>
            <w:r>
              <w:rPr>
                <w:rFonts w:hint="eastAsia" w:ascii="宋体" w:hAnsi="宋体" w:cs="宋体"/>
                <w:sz w:val="18"/>
                <w:szCs w:val="18"/>
                <w:vertAlign w:val="baseline"/>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质量指标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资金</w:t>
            </w:r>
            <w:r>
              <w:rPr>
                <w:rFonts w:hint="eastAsia" w:ascii="宋体" w:hAnsi="宋体" w:cs="宋体"/>
                <w:sz w:val="18"/>
                <w:szCs w:val="18"/>
                <w:vertAlign w:val="baseline"/>
                <w:lang w:val="zh-CN"/>
              </w:rPr>
              <w:t>使用</w:t>
            </w:r>
            <w:r>
              <w:rPr>
                <w:rFonts w:hint="eastAsia" w:ascii="宋体" w:hAnsi="宋体" w:eastAsia="宋体" w:cs="宋体"/>
                <w:sz w:val="18"/>
                <w:szCs w:val="18"/>
                <w:vertAlign w:val="baseline"/>
                <w:lang w:val="zh-CN"/>
              </w:rPr>
              <w:t>率</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劳模疗休养</w:t>
            </w:r>
            <w:r>
              <w:rPr>
                <w:rFonts w:hint="eastAsia" w:ascii="宋体" w:hAnsi="宋体" w:cs="宋体"/>
                <w:sz w:val="18"/>
                <w:szCs w:val="18"/>
                <w:vertAlign w:val="baseline"/>
                <w:lang w:val="en-US" w:eastAsia="zh-CN"/>
              </w:rPr>
              <w:t>、体检</w:t>
            </w:r>
            <w:r>
              <w:rPr>
                <w:rFonts w:hint="eastAsia" w:ascii="宋体" w:hAnsi="宋体" w:eastAsia="宋体" w:cs="宋体"/>
                <w:sz w:val="18"/>
                <w:szCs w:val="18"/>
                <w:vertAlign w:val="baseline"/>
                <w:lang w:val="en-US" w:eastAsia="zh-CN"/>
              </w:rPr>
              <w:t>参与率</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color w:val="000000"/>
                <w:kern w:val="2"/>
                <w:sz w:val="18"/>
                <w:szCs w:val="18"/>
                <w:vertAlign w:val="baseline"/>
                <w:lang w:val="en-US" w:eastAsia="zh-CN" w:bidi="ar-SA"/>
              </w:rPr>
            </w:pPr>
            <w:r>
              <w:rPr>
                <w:rFonts w:hint="eastAsia" w:ascii="宋体" w:hAnsi="宋体" w:cs="宋体"/>
                <w:sz w:val="18"/>
                <w:szCs w:val="18"/>
                <w:vertAlign w:val="baseline"/>
                <w:lang w:val="zh-CN"/>
              </w:rPr>
              <w:t>≥</w:t>
            </w:r>
            <w:r>
              <w:rPr>
                <w:rFonts w:hint="eastAsia" w:ascii="宋体" w:hAnsi="宋体" w:cs="宋体"/>
                <w:sz w:val="18"/>
                <w:szCs w:val="18"/>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时效指标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both"/>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完成时间</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2021年</w:t>
            </w:r>
            <w:r>
              <w:rPr>
                <w:rFonts w:hint="eastAsia" w:ascii="宋体" w:hAnsi="宋体" w:eastAsia="宋体" w:cs="宋体"/>
                <w:sz w:val="18"/>
                <w:szCs w:val="18"/>
                <w:vertAlign w:val="baseline"/>
                <w:lang w:val="en-US" w:eastAsia="zh-CN"/>
              </w:rPr>
              <w:t>12月底</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color w:val="000000"/>
                <w:kern w:val="2"/>
                <w:sz w:val="18"/>
                <w:szCs w:val="18"/>
                <w:vertAlign w:val="baseline"/>
                <w:lang w:val="en-US" w:eastAsia="zh-CN" w:bidi="ar-SA"/>
              </w:rPr>
            </w:pPr>
            <w:r>
              <w:rPr>
                <w:rFonts w:hint="eastAsia" w:ascii="宋体" w:hAnsi="宋体" w:cs="宋体"/>
                <w:sz w:val="18"/>
                <w:szCs w:val="18"/>
                <w:vertAlign w:val="baseline"/>
                <w:lang w:val="en-US" w:eastAsia="zh-CN"/>
              </w:rPr>
              <w:t>2021年9</w:t>
            </w:r>
            <w:r>
              <w:rPr>
                <w:rFonts w:hint="eastAsia" w:ascii="宋体" w:hAnsi="宋体" w:eastAsia="宋体" w:cs="宋体"/>
                <w:sz w:val="18"/>
                <w:szCs w:val="18"/>
                <w:vertAlign w:val="baseline"/>
                <w:lang w:val="en-US" w:eastAsia="zh-CN"/>
              </w:rPr>
              <w:t>月</w:t>
            </w:r>
            <w:r>
              <w:rPr>
                <w:rFonts w:hint="eastAsia" w:ascii="宋体" w:hAnsi="宋体" w:cs="宋体"/>
                <w:sz w:val="18"/>
                <w:szCs w:val="18"/>
                <w:vertAlign w:val="baseli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139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360" w:firstLineChars="20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成本指标</w:t>
            </w:r>
          </w:p>
        </w:tc>
        <w:tc>
          <w:tcPr>
            <w:tcW w:w="124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劳模</w:t>
            </w:r>
            <w:r>
              <w:rPr>
                <w:rFonts w:hint="eastAsia" w:ascii="宋体" w:hAnsi="宋体" w:eastAsia="宋体" w:cs="宋体"/>
                <w:sz w:val="18"/>
                <w:szCs w:val="18"/>
                <w:vertAlign w:val="baseline"/>
                <w:lang w:val="zh-CN"/>
              </w:rPr>
              <w:t>标准</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劳模疗休养标准、劳模体检标准</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default"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zh-CN" w:eastAsia="zh-CN" w:bidi="ar-SA"/>
              </w:rPr>
              <w:t>≤</w:t>
            </w:r>
            <w:r>
              <w:rPr>
                <w:rFonts w:hint="eastAsia" w:ascii="宋体" w:hAnsi="宋体" w:cs="宋体"/>
                <w:color w:val="000000"/>
                <w:kern w:val="2"/>
                <w:sz w:val="18"/>
                <w:szCs w:val="18"/>
                <w:vertAlign w:val="baseline"/>
                <w:lang w:val="en-US" w:eastAsia="zh-CN" w:bidi="ar-SA"/>
              </w:rPr>
              <w:t>10.62万元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restart"/>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sz w:val="18"/>
                <w:szCs w:val="18"/>
                <w:shd w:val="clear" w:color="auto" w:fill="auto"/>
                <w:vertAlign w:val="baseline"/>
                <w:lang w:val="zh-CN"/>
              </w:rPr>
              <w:t>效益</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sz w:val="18"/>
                <w:szCs w:val="18"/>
                <w:shd w:val="clear" w:color="auto" w:fill="auto"/>
                <w:vertAlign w:val="baseline"/>
                <w:lang w:val="zh-CN"/>
              </w:rPr>
              <w:t>指标</w:t>
            </w:r>
          </w:p>
        </w:tc>
        <w:tc>
          <w:tcPr>
            <w:tcW w:w="139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社会效益指标</w:t>
            </w:r>
          </w:p>
        </w:tc>
        <w:tc>
          <w:tcPr>
            <w:tcW w:w="124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both"/>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劳模疗休</w:t>
            </w:r>
            <w:r>
              <w:rPr>
                <w:rFonts w:hint="eastAsia" w:ascii="宋体" w:hAnsi="宋体" w:cs="宋体"/>
                <w:sz w:val="18"/>
                <w:szCs w:val="18"/>
                <w:vertAlign w:val="baseline"/>
                <w:lang w:val="zh-CN"/>
              </w:rPr>
              <w:t>、体检</w:t>
            </w:r>
            <w:r>
              <w:rPr>
                <w:rFonts w:hint="eastAsia" w:ascii="宋体" w:hAnsi="宋体" w:eastAsia="宋体" w:cs="宋体"/>
                <w:sz w:val="18"/>
                <w:szCs w:val="18"/>
                <w:vertAlign w:val="baseline"/>
                <w:lang w:val="zh-CN"/>
              </w:rPr>
              <w:t>对工作的促进作用</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增强劳模荣誉感，倡导争先进、学先进、比先进的浓厚氛围。</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增强劳模荣誉感，倡导争先进、学先进、比先进的浓厚氛围。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shd w:val="clear" w:color="auto" w:fill="auto"/>
                <w:vertAlign w:val="baseline"/>
                <w:lang w:val="zh-CN"/>
              </w:rPr>
            </w:pPr>
          </w:p>
        </w:tc>
        <w:tc>
          <w:tcPr>
            <w:tcW w:w="1395" w:type="dxa"/>
            <w:vAlign w:val="center"/>
          </w:tcPr>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可持续影响</w:t>
            </w:r>
          </w:p>
          <w:p>
            <w:pPr>
              <w:keepNext w:val="0"/>
              <w:keepLines w:val="0"/>
              <w:pageBreakBefore w:val="0"/>
              <w:widowControl/>
              <w:kinsoku/>
              <w:wordWrap/>
              <w:overflowPunct/>
              <w:topLinePunct w:val="0"/>
              <w:autoSpaceDE/>
              <w:autoSpaceDN/>
              <w:bidi w:val="0"/>
              <w:spacing w:line="550" w:lineRule="exact"/>
              <w:ind w:right="0" w:rightChars="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指标</w:t>
            </w:r>
          </w:p>
        </w:tc>
        <w:tc>
          <w:tcPr>
            <w:tcW w:w="124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劳模疗休使用年限</w:t>
            </w:r>
          </w:p>
        </w:tc>
        <w:tc>
          <w:tcPr>
            <w:tcW w:w="223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劳模疗休</w:t>
            </w:r>
            <w:r>
              <w:rPr>
                <w:rFonts w:hint="eastAsia" w:ascii="宋体" w:hAnsi="宋体" w:eastAsia="宋体" w:cs="宋体"/>
                <w:sz w:val="18"/>
                <w:szCs w:val="18"/>
                <w:vertAlign w:val="baseline"/>
                <w:lang w:val="zh-CN"/>
              </w:rPr>
              <w:t>每两年轮流一次，</w:t>
            </w:r>
            <w:r>
              <w:rPr>
                <w:rFonts w:hint="eastAsia" w:ascii="宋体" w:hAnsi="宋体" w:cs="宋体"/>
                <w:sz w:val="18"/>
                <w:szCs w:val="18"/>
                <w:vertAlign w:val="baseline"/>
                <w:lang w:val="zh-CN"/>
              </w:rPr>
              <w:t>每年体检</w:t>
            </w:r>
            <w:r>
              <w:rPr>
                <w:rFonts w:hint="eastAsia" w:ascii="宋体" w:hAnsi="宋体" w:eastAsia="宋体" w:cs="宋体"/>
                <w:sz w:val="18"/>
                <w:szCs w:val="18"/>
                <w:vertAlign w:val="baseline"/>
                <w:lang w:val="zh-CN"/>
              </w:rPr>
              <w:t>。</w:t>
            </w:r>
          </w:p>
        </w:tc>
        <w:tc>
          <w:tcPr>
            <w:tcW w:w="2595" w:type="dxa"/>
            <w:vAlign w:val="top"/>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劳模疗休</w:t>
            </w:r>
            <w:r>
              <w:rPr>
                <w:rFonts w:hint="eastAsia" w:ascii="宋体" w:hAnsi="宋体" w:eastAsia="宋体" w:cs="宋体"/>
                <w:sz w:val="18"/>
                <w:szCs w:val="18"/>
                <w:vertAlign w:val="baseline"/>
                <w:lang w:val="zh-CN"/>
              </w:rPr>
              <w:t>每两年轮流一次，</w:t>
            </w:r>
            <w:r>
              <w:rPr>
                <w:rFonts w:hint="eastAsia" w:ascii="宋体" w:hAnsi="宋体" w:cs="宋体"/>
                <w:sz w:val="18"/>
                <w:szCs w:val="18"/>
                <w:vertAlign w:val="baseline"/>
                <w:lang w:val="zh-CN"/>
              </w:rPr>
              <w:t>每年体检</w:t>
            </w:r>
            <w:r>
              <w:rPr>
                <w:rFonts w:hint="eastAsia" w:ascii="宋体" w:hAnsi="宋体" w:eastAsia="宋体" w:cs="宋体"/>
                <w:sz w:val="18"/>
                <w:szCs w:val="18"/>
                <w:vertAlign w:val="baseli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 w:type="dxa"/>
            <w:vMerge w:val="continue"/>
            <w:vAlign w:val="center"/>
          </w:tcPr>
          <w:p>
            <w:pPr>
              <w:pStyle w:val="2"/>
              <w:keepNext w:val="0"/>
              <w:keepLines w:val="0"/>
              <w:pageBreakBefore w:val="0"/>
              <w:kinsoku/>
              <w:wordWrap/>
              <w:overflowPunct/>
              <w:topLinePunct w:val="0"/>
              <w:autoSpaceDE/>
              <w:autoSpaceDN/>
              <w:bidi w:val="0"/>
              <w:spacing w:beforeLines="0" w:line="550" w:lineRule="exact"/>
              <w:ind w:left="0" w:right="0" w:rightChars="0" w:firstLine="360" w:firstLineChars="200"/>
              <w:jc w:val="center"/>
              <w:rPr>
                <w:rFonts w:hint="eastAsia" w:ascii="宋体" w:hAnsi="宋体" w:eastAsia="宋体" w:cs="宋体"/>
                <w:sz w:val="18"/>
                <w:szCs w:val="18"/>
                <w:vertAlign w:val="baseline"/>
                <w:lang w:val="zh-CN"/>
              </w:rPr>
            </w:pPr>
          </w:p>
        </w:tc>
        <w:tc>
          <w:tcPr>
            <w:tcW w:w="840"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color w:val="000000"/>
                <w:sz w:val="18"/>
                <w:szCs w:val="18"/>
                <w:shd w:val="clear" w:color="auto" w:fill="auto"/>
              </w:rPr>
            </w:pPr>
            <w:r>
              <w:rPr>
                <w:rFonts w:hint="eastAsia" w:ascii="宋体" w:hAnsi="宋体" w:eastAsia="宋体" w:cs="宋体"/>
                <w:color w:val="000000"/>
                <w:sz w:val="18"/>
                <w:szCs w:val="18"/>
                <w:shd w:val="clear" w:color="auto" w:fill="auto"/>
              </w:rPr>
              <w:t>满意度</w:t>
            </w:r>
          </w:p>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shd w:val="clear" w:color="auto" w:fill="auto"/>
                <w:vertAlign w:val="baseline"/>
                <w:lang w:val="zh-CN"/>
              </w:rPr>
            </w:pPr>
            <w:r>
              <w:rPr>
                <w:rFonts w:hint="eastAsia" w:ascii="宋体" w:hAnsi="宋体" w:eastAsia="宋体" w:cs="宋体"/>
                <w:color w:val="000000"/>
                <w:sz w:val="18"/>
                <w:szCs w:val="18"/>
                <w:shd w:val="clear" w:color="auto" w:fill="auto"/>
              </w:rPr>
              <w:t>指标</w:t>
            </w:r>
          </w:p>
        </w:tc>
        <w:tc>
          <w:tcPr>
            <w:tcW w:w="1395" w:type="dxa"/>
            <w:vAlign w:val="center"/>
          </w:tcPr>
          <w:p>
            <w:pPr>
              <w:keepNext w:val="0"/>
              <w:keepLines w:val="0"/>
              <w:pageBreakBefore w:val="0"/>
              <w:widowControl/>
              <w:kinsoku/>
              <w:wordWrap/>
              <w:overflowPunct/>
              <w:topLinePunct w:val="0"/>
              <w:autoSpaceDE/>
              <w:autoSpaceDN/>
              <w:bidi w:val="0"/>
              <w:spacing w:line="550" w:lineRule="exact"/>
              <w:ind w:right="0" w:rightChars="0" w:firstLine="180" w:firstLineChars="100"/>
              <w:jc w:val="center"/>
              <w:textAlignment w:val="center"/>
              <w:rPr>
                <w:rFonts w:hint="eastAsia" w:ascii="宋体" w:hAnsi="宋体" w:eastAsia="宋体" w:cs="宋体"/>
                <w:sz w:val="18"/>
                <w:szCs w:val="18"/>
                <w:vertAlign w:val="baseline"/>
                <w:lang w:val="zh-CN"/>
              </w:rPr>
            </w:pPr>
            <w:r>
              <w:rPr>
                <w:rFonts w:hint="eastAsia" w:ascii="宋体" w:hAnsi="宋体" w:eastAsia="宋体" w:cs="宋体"/>
                <w:color w:val="000000"/>
                <w:sz w:val="18"/>
                <w:szCs w:val="18"/>
              </w:rPr>
              <w:t>满意度指标</w:t>
            </w:r>
          </w:p>
        </w:tc>
        <w:tc>
          <w:tcPr>
            <w:tcW w:w="124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center"/>
              <w:rPr>
                <w:rFonts w:hint="eastAsia" w:ascii="宋体" w:hAnsi="宋体" w:eastAsia="宋体" w:cs="宋体"/>
                <w:sz w:val="18"/>
                <w:szCs w:val="18"/>
                <w:vertAlign w:val="baseline"/>
                <w:lang w:val="zh-CN"/>
              </w:rPr>
            </w:pPr>
            <w:r>
              <w:rPr>
                <w:rFonts w:hint="eastAsia" w:ascii="宋体" w:hAnsi="宋体" w:cs="宋体"/>
                <w:sz w:val="18"/>
                <w:szCs w:val="18"/>
                <w:vertAlign w:val="baseline"/>
                <w:lang w:val="zh-CN"/>
              </w:rPr>
              <w:t>劳模</w:t>
            </w:r>
            <w:r>
              <w:rPr>
                <w:rFonts w:hint="eastAsia" w:ascii="宋体" w:hAnsi="宋体" w:eastAsia="宋体" w:cs="宋体"/>
                <w:sz w:val="18"/>
                <w:szCs w:val="18"/>
                <w:vertAlign w:val="baseline"/>
                <w:lang w:val="zh-CN"/>
              </w:rPr>
              <w:t>满意度</w:t>
            </w:r>
          </w:p>
        </w:tc>
        <w:tc>
          <w:tcPr>
            <w:tcW w:w="223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both"/>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≥95%</w:t>
            </w:r>
          </w:p>
        </w:tc>
        <w:tc>
          <w:tcPr>
            <w:tcW w:w="2595" w:type="dxa"/>
            <w:vAlign w:val="center"/>
          </w:tcPr>
          <w:p>
            <w:pPr>
              <w:pStyle w:val="2"/>
              <w:keepNext w:val="0"/>
              <w:keepLines w:val="0"/>
              <w:pageBreakBefore w:val="0"/>
              <w:kinsoku/>
              <w:wordWrap/>
              <w:overflowPunct/>
              <w:topLinePunct w:val="0"/>
              <w:autoSpaceDE/>
              <w:autoSpaceDN/>
              <w:bidi w:val="0"/>
              <w:spacing w:beforeLines="0" w:line="550" w:lineRule="exact"/>
              <w:ind w:left="0" w:leftChars="0" w:right="0" w:rightChars="0" w:firstLine="0" w:firstLineChars="0"/>
              <w:jc w:val="both"/>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≥95%</w:t>
            </w:r>
          </w:p>
        </w:tc>
      </w:tr>
    </w:tbl>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spacing w:line="54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2021年我会强化预算执行监管和执行结果评价，将绩效管理渗透到预算管理的事前、事中、事后各个环节，有力的促进了预算绩效管理工作，圆满的完成了2021年绩效管理各项目工作。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用于</w:t>
      </w:r>
      <w:r>
        <w:rPr>
          <w:rFonts w:hint="eastAsia" w:ascii="仿宋_GB2312" w:hAnsi="仿宋_GB2312" w:eastAsia="仿宋_GB2312" w:cs="仿宋_GB2312"/>
          <w:sz w:val="32"/>
          <w:szCs w:val="32"/>
          <w:lang w:eastAsia="zh-CN"/>
        </w:rPr>
        <w:t>困难劳模困难补助</w:t>
      </w:r>
      <w:r>
        <w:rPr>
          <w:rFonts w:hint="eastAsia" w:ascii="仿宋_GB2312" w:hAnsi="仿宋_GB2312" w:eastAsia="仿宋_GB2312" w:cs="仿宋_GB2312"/>
          <w:sz w:val="32"/>
          <w:szCs w:val="32"/>
          <w:lang w:val="en-US" w:eastAsia="zh-CN"/>
        </w:rPr>
        <w:t>和劳模</w:t>
      </w:r>
      <w:r>
        <w:rPr>
          <w:rFonts w:hint="eastAsia" w:ascii="仿宋_GB2312" w:hAnsi="仿宋_GB2312" w:eastAsia="仿宋_GB2312" w:cs="仿宋_GB2312"/>
          <w:sz w:val="32"/>
          <w:szCs w:val="32"/>
          <w:lang w:eastAsia="zh-CN"/>
        </w:rPr>
        <w:t>体检费用</w:t>
      </w:r>
      <w:r>
        <w:rPr>
          <w:rFonts w:hint="eastAsia" w:ascii="仿宋_GB2312" w:hAnsi="仿宋_GB2312" w:eastAsia="仿宋_GB2312" w:cs="仿宋_GB2312"/>
          <w:sz w:val="32"/>
          <w:szCs w:val="32"/>
          <w:lang w:val="en-US" w:eastAsia="zh-CN"/>
        </w:rPr>
        <w:t>不足，缺口较大。</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576" w:lineRule="exact"/>
        <w:ind w:left="0" w:leftChars="0" w:right="-92" w:rightChars="-44" w:firstLine="838" w:firstLineChars="26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加大向上争取资金</w:t>
      </w:r>
      <w:r>
        <w:rPr>
          <w:rFonts w:hint="eastAsia" w:ascii="仿宋_GB2312" w:hAnsi="仿宋_GB2312" w:eastAsia="仿宋_GB2312" w:cs="仿宋_GB2312"/>
          <w:sz w:val="32"/>
          <w:szCs w:val="32"/>
          <w:lang w:val="en-US" w:eastAsia="zh-CN"/>
        </w:rPr>
        <w:t>和配套</w:t>
      </w:r>
      <w:r>
        <w:rPr>
          <w:rFonts w:hint="eastAsia" w:ascii="仿宋_GB2312" w:hAnsi="仿宋_GB2312" w:eastAsia="仿宋_GB2312" w:cs="仿宋_GB2312"/>
          <w:sz w:val="32"/>
          <w:szCs w:val="32"/>
        </w:rPr>
        <w:t>力度，逐渐缩小经费缺口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确保全国级、省级、市级、区级</w:t>
      </w:r>
      <w:r>
        <w:rPr>
          <w:rFonts w:hint="eastAsia" w:ascii="仿宋_GB2312" w:hAnsi="仿宋_GB2312" w:eastAsia="仿宋_GB2312" w:cs="仿宋_GB2312"/>
          <w:color w:val="auto"/>
          <w:sz w:val="32"/>
          <w:szCs w:val="32"/>
          <w:lang w:val="en-US" w:eastAsia="zh-CN"/>
        </w:rPr>
        <w:t>劳模合法权益。</w:t>
      </w:r>
    </w:p>
    <w:p>
      <w:pPr>
        <w:keepNext w:val="0"/>
        <w:keepLines w:val="0"/>
        <w:pageBreakBefore w:val="0"/>
        <w:numPr>
          <w:ilvl w:val="0"/>
          <w:numId w:val="0"/>
        </w:numPr>
        <w:kinsoku/>
        <w:wordWrap/>
        <w:overflowPunct/>
        <w:topLinePunct w:val="0"/>
        <w:autoSpaceDE/>
        <w:autoSpaceDN/>
        <w:bidi w:val="0"/>
        <w:adjustRightInd w:val="0"/>
        <w:snapToGrid w:val="0"/>
        <w:spacing w:line="550" w:lineRule="exact"/>
        <w:ind w:left="0" w:right="0" w:rightChars="0" w:firstLine="640" w:firstLineChars="200"/>
        <w:jc w:val="both"/>
        <w:rPr>
          <w:rFonts w:hint="eastAsia" w:ascii="仿宋_GB2312" w:hAnsi="仿宋_GB2312" w:eastAsia="仿宋_GB2312" w:cs="仿宋_GB2312"/>
          <w:color w:val="auto"/>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50" w:lineRule="exact"/>
        <w:ind w:left="0" w:right="0" w:rightChars="0" w:firstLine="640" w:firstLineChars="200"/>
        <w:jc w:val="both"/>
        <w:rPr>
          <w:rFonts w:hint="eastAsia" w:ascii="仿宋_GB2312" w:hAnsi="仿宋_GB2312" w:eastAsia="仿宋_GB2312" w:cs="仿宋_GB2312"/>
          <w:color w:val="auto"/>
          <w:sz w:val="32"/>
          <w:szCs w:val="32"/>
          <w:u w:val="none"/>
          <w:lang w:val="en-US" w:eastAsia="zh-CN"/>
        </w:rPr>
      </w:pPr>
    </w:p>
    <w:p>
      <w:pPr>
        <w:pStyle w:val="2"/>
        <w:keepNext w:val="0"/>
        <w:keepLines w:val="0"/>
        <w:pageBreakBefore w:val="0"/>
        <w:kinsoku/>
        <w:wordWrap/>
        <w:overflowPunct/>
        <w:topLinePunct w:val="0"/>
        <w:autoSpaceDE/>
        <w:autoSpaceDN/>
        <w:bidi w:val="0"/>
        <w:spacing w:beforeLines="0" w:line="550" w:lineRule="exact"/>
        <w:ind w:left="0" w:leftChars="0" w:right="0" w:rightChars="0" w:firstLine="4160" w:firstLineChars="1300"/>
        <w:jc w:val="both"/>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spacing w:beforeLines="0" w:line="360" w:lineRule="auto"/>
        <w:ind w:left="0" w:leftChars="0" w:right="0" w:rightChars="0" w:firstLine="0" w:firstLineChars="0"/>
        <w:jc w:val="both"/>
        <w:rPr>
          <w:rFonts w:hint="eastAsia" w:ascii="仿宋_GB2312" w:hAnsi="仿宋_GB2312" w:eastAsia="仿宋_GB2312" w:cs="仿宋_GB2312"/>
          <w:sz w:val="32"/>
          <w:szCs w:val="32"/>
          <w:lang w:val="en-US" w:eastAsia="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219"/>
        <w:gridCol w:w="1500"/>
        <w:gridCol w:w="1621"/>
        <w:gridCol w:w="1942"/>
        <w:gridCol w:w="1692"/>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主管部门及代码</w:t>
            </w: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000000"/>
                <w:sz w:val="18"/>
                <w:szCs w:val="18"/>
                <w:lang w:eastAsia="zh-CN"/>
              </w:rPr>
              <w:t>广元市利州区总工会</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实施单位</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000000"/>
                <w:sz w:val="18"/>
                <w:szCs w:val="18"/>
                <w:lang w:eastAsia="zh-CN"/>
              </w:rPr>
              <w:t>广元市利州区总工会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预算数：</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000000"/>
                <w:sz w:val="18"/>
                <w:szCs w:val="18"/>
                <w:lang w:val="en-US" w:eastAsia="zh-CN"/>
              </w:rPr>
              <w:t>100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执行数：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000000"/>
                <w:sz w:val="18"/>
                <w:szCs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财政拨款</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000000"/>
                <w:sz w:val="18"/>
                <w:szCs w:val="18"/>
                <w:lang w:val="en-US" w:eastAsia="zh-CN"/>
              </w:rPr>
              <w:t>100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财政拨款</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000000"/>
                <w:sz w:val="18"/>
                <w:szCs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其他资金</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其他资金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完成情况</w:t>
            </w:r>
          </w:p>
        </w:tc>
        <w:tc>
          <w:tcPr>
            <w:tcW w:w="4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43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18"/>
                <w:szCs w:val="18"/>
                <w:highlight w:val="none"/>
                <w:u w:val="none"/>
                <w:lang w:eastAsia="zh-CN"/>
              </w:rPr>
            </w:pPr>
            <w:r>
              <w:rPr>
                <w:rFonts w:hint="eastAsia" w:ascii="宋体" w:hAnsi="宋体" w:eastAsia="宋体" w:cs="宋体"/>
                <w:sz w:val="18"/>
                <w:szCs w:val="18"/>
              </w:rPr>
              <w:t>开展职工教育、文体、宣教等活动产生的支出；维护职工权益的支出；展辖区内基层工会组建、会员及困难职工档案管理、工会干部培训等业务工作发生的各项支出</w:t>
            </w:r>
            <w:r>
              <w:rPr>
                <w:rFonts w:hint="eastAsia" w:ascii="宋体" w:hAnsi="宋体" w:eastAsia="宋体" w:cs="宋体"/>
                <w:sz w:val="18"/>
                <w:szCs w:val="18"/>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18"/>
                <w:szCs w:val="18"/>
                <w:highlight w:val="none"/>
                <w:u w:val="none"/>
                <w:lang w:eastAsia="zh-CN"/>
              </w:rPr>
            </w:pPr>
            <w:r>
              <w:rPr>
                <w:rFonts w:hint="eastAsia" w:ascii="宋体" w:hAnsi="宋体" w:eastAsia="宋体" w:cs="宋体"/>
                <w:sz w:val="18"/>
                <w:szCs w:val="18"/>
              </w:rPr>
              <w:t>开展职工教育、文体、宣教等活动产生的支出；维护职工权益的支出；展辖区内基层工会组建、会员及困难职工档案管理、工会干部培训等业务工作发生的各项支出</w:t>
            </w:r>
            <w:r>
              <w:rPr>
                <w:rFonts w:hint="eastAsia" w:ascii="宋体" w:hAnsi="宋体" w:eastAsia="宋体" w:cs="宋体"/>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6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年度绩效指标完成情况</w:t>
            </w:r>
          </w:p>
        </w:tc>
        <w:tc>
          <w:tcPr>
            <w:tcW w:w="12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指标</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预期指标值</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460" w:hRule="atLeast"/>
        </w:trPr>
        <w:tc>
          <w:tcPr>
            <w:tcW w:w="160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数量指标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vertAlign w:val="baseline"/>
                <w:lang w:val="zh-CN"/>
              </w:rPr>
              <w:t>元旦春节慰问一线抗疫人员、环卫工人，宣传等</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vertAlign w:val="baseline"/>
                <w:lang w:val="en-US" w:eastAsia="zh-CN"/>
              </w:rPr>
              <w:t>3275人</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vertAlign w:val="baseline"/>
                <w:lang w:val="en-US" w:eastAsia="zh-CN"/>
              </w:rPr>
              <w:t>3275人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780" w:hRule="atLeast"/>
        </w:trPr>
        <w:tc>
          <w:tcPr>
            <w:tcW w:w="160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18"/>
                <w:szCs w:val="18"/>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数量指标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sz w:val="18"/>
                <w:szCs w:val="18"/>
                <w:vertAlign w:val="baseline"/>
                <w:lang w:val="zh-CN"/>
              </w:rPr>
            </w:pPr>
            <w:r>
              <w:rPr>
                <w:rFonts w:hint="eastAsia" w:ascii="宋体" w:hAnsi="宋体" w:eastAsia="宋体" w:cs="宋体"/>
                <w:color w:val="000000"/>
                <w:sz w:val="18"/>
                <w:szCs w:val="18"/>
                <w:lang w:eastAsia="zh-CN"/>
              </w:rPr>
              <w:t>基层工会数</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4个镇、3个乡、7个街道、2个园区、5个行业工会、7个产业工会</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4个镇、3个乡、7个街道、2个园区、5个行业工会、7个产业工会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60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质量指标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zh-CN"/>
              </w:rPr>
              <w:t>资金使用率</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vertAlign w:val="baseline"/>
                <w:lang w:val="en-US" w:eastAsia="zh-CN"/>
              </w:rPr>
              <w:t>100%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60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时效指标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zh-CN"/>
              </w:rPr>
              <w:t>完成时间</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en-US" w:eastAsia="zh-CN"/>
              </w:rPr>
              <w:t>2021年12月底</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en-US" w:eastAsia="zh-CN"/>
              </w:rPr>
              <w:t>2021年12月底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60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成本指标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zh-CN"/>
              </w:rPr>
              <w:t>补助标准</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en-US" w:eastAsia="zh-CN"/>
              </w:rPr>
              <w:t>小于等于100万元</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en-US" w:eastAsia="zh-CN"/>
              </w:rPr>
              <w:t>小于等于100万元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60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社会效益  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vertAlign w:val="baseline"/>
                <w:lang w:val="zh-CN"/>
              </w:rPr>
              <w:t>职能作用</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rPr>
              <w:t>更好地服务大局、服务基层、服务职工群众</w:t>
            </w:r>
            <w:r>
              <w:rPr>
                <w:rFonts w:hint="eastAsia" w:ascii="宋体" w:hAnsi="宋体" w:eastAsia="宋体" w:cs="宋体"/>
                <w:sz w:val="18"/>
                <w:szCs w:val="18"/>
                <w:vertAlign w:val="baseline"/>
                <w:lang w:val="zh-CN"/>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rPr>
              <w:t>更好地服务大局、服务基层、服务职工群众</w:t>
            </w:r>
            <w:r>
              <w:rPr>
                <w:rFonts w:hint="eastAsia" w:ascii="宋体" w:hAnsi="宋体" w:eastAsia="宋体" w:cs="宋体"/>
                <w:sz w:val="18"/>
                <w:szCs w:val="18"/>
                <w:vertAlign w:val="baseli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60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可持续影响 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vertAlign w:val="baseline"/>
                <w:lang w:val="zh-CN"/>
              </w:rPr>
              <w:t>持续性</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lang w:eastAsia="zh-CN"/>
              </w:rPr>
              <w:t>根据当年情况，动态调整，</w:t>
            </w:r>
            <w:r>
              <w:rPr>
                <w:rFonts w:hint="eastAsia" w:ascii="宋体" w:hAnsi="宋体" w:eastAsia="宋体" w:cs="宋体"/>
                <w:sz w:val="18"/>
                <w:szCs w:val="18"/>
              </w:rPr>
              <w:t>切实为职工群众办实事、做好事、解难事</w:t>
            </w:r>
            <w:r>
              <w:rPr>
                <w:rFonts w:hint="eastAsia" w:ascii="宋体" w:hAnsi="宋体" w:eastAsia="宋体" w:cs="宋体"/>
                <w:sz w:val="18"/>
                <w:szCs w:val="18"/>
                <w:lang w:eastAsia="zh-CN"/>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sz w:val="18"/>
                <w:szCs w:val="18"/>
                <w:lang w:eastAsia="zh-CN"/>
              </w:rPr>
              <w:t>根据当年情况，动态调整，</w:t>
            </w:r>
            <w:r>
              <w:rPr>
                <w:rFonts w:hint="eastAsia" w:ascii="宋体" w:hAnsi="宋体" w:eastAsia="宋体" w:cs="宋体"/>
                <w:sz w:val="18"/>
                <w:szCs w:val="18"/>
              </w:rPr>
              <w:t>切实为职工群众办实事、做好事、解难事</w:t>
            </w:r>
            <w:r>
              <w:rPr>
                <w:rFonts w:hint="eastAsia" w:ascii="宋体" w:hAnsi="宋体" w:eastAsia="宋体" w:cs="宋体"/>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6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18"/>
                <w:szCs w:val="18"/>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spacing w:beforeLines="0" w:line="240" w:lineRule="auto"/>
              <w:ind w:left="0" w:leftChars="0" w:right="0" w:rightChars="0" w:firstLine="0" w:firstLineChars="0"/>
              <w:jc w:val="left"/>
              <w:rPr>
                <w:rFonts w:hint="eastAsia" w:ascii="宋体" w:hAnsi="宋体" w:eastAsia="宋体" w:cs="宋体"/>
                <w:sz w:val="18"/>
                <w:szCs w:val="18"/>
                <w:vertAlign w:val="baseline"/>
                <w:lang w:val="zh-CN"/>
              </w:rPr>
            </w:pPr>
            <w:r>
              <w:rPr>
                <w:rFonts w:hint="eastAsia" w:ascii="宋体" w:hAnsi="宋体" w:eastAsia="宋体" w:cs="宋体"/>
                <w:sz w:val="18"/>
                <w:szCs w:val="18"/>
                <w:vertAlign w:val="baseline"/>
                <w:lang w:val="zh-CN"/>
              </w:rPr>
              <w:t>基层工会</w:t>
            </w:r>
          </w:p>
          <w:p>
            <w:pPr>
              <w:widowControl/>
              <w:spacing w:line="240" w:lineRule="auto"/>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zh-CN"/>
              </w:rPr>
              <w:t>满意度</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zh-CN"/>
              </w:rPr>
              <w:t>≥95%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vertAlign w:val="baseline"/>
                <w:lang w:val="zh-CN"/>
              </w:rPr>
              <w:t>≥95%</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pPr>
        <w:widowControl/>
        <w:adjustRightInd w:val="0"/>
        <w:snapToGrid w:val="0"/>
        <w:spacing w:line="580" w:lineRule="exact"/>
        <w:contextualSpacing/>
        <w:jc w:val="left"/>
        <w:rPr>
          <w:rStyle w:val="27"/>
          <w:rFonts w:ascii="黑体" w:hAnsi="黑体" w:eastAsia="黑体"/>
          <w:b w:val="0"/>
          <w:color w:val="auto"/>
          <w:highlight w:val="none"/>
        </w:rPr>
      </w:pPr>
    </w:p>
    <w:p>
      <w:pPr>
        <w:numPr>
          <w:ilvl w:val="0"/>
          <w:numId w:val="0"/>
        </w:numPr>
        <w:spacing w:line="600" w:lineRule="exact"/>
        <w:ind w:leftChars="150"/>
        <w:jc w:val="center"/>
        <w:outlineLvl w:val="0"/>
        <w:rPr>
          <w:rFonts w:hint="eastAsia" w:ascii="仿宋" w:hAnsi="仿宋" w:eastAsia="仿宋"/>
          <w:b w:val="0"/>
          <w:color w:val="auto"/>
          <w:highlight w:val="none"/>
        </w:rPr>
      </w:pPr>
      <w:bookmarkStart w:id="59" w:name="_Toc15396618"/>
      <w:r>
        <w:rPr>
          <w:rStyle w:val="27"/>
          <w:rFonts w:hint="eastAsia" w:ascii="黑体" w:hAnsi="黑体" w:eastAsia="黑体"/>
          <w:b w:val="0"/>
          <w:color w:val="auto"/>
          <w:highlight w:val="none"/>
          <w:lang w:eastAsia="zh-CN"/>
        </w:rPr>
        <w:t>第四部分</w:t>
      </w:r>
      <w:r>
        <w:rPr>
          <w:rStyle w:val="27"/>
          <w:rFonts w:hint="eastAsia" w:ascii="黑体" w:hAnsi="黑体" w:eastAsia="黑体"/>
          <w:b w:val="0"/>
          <w:color w:val="auto"/>
          <w:highlight w:val="none"/>
        </w:rPr>
        <w:t>附表</w:t>
      </w:r>
      <w:bookmarkEnd w:id="58"/>
      <w:bookmarkEnd w:id="59"/>
      <w:bookmarkStart w:id="60" w:name="_Toc15396619"/>
    </w:p>
    <w:p>
      <w:pPr>
        <w:numPr>
          <w:ilvl w:val="0"/>
          <w:numId w:val="0"/>
        </w:numPr>
        <w:spacing w:line="600" w:lineRule="exact"/>
        <w:jc w:val="both"/>
        <w:outlineLvl w:val="0"/>
        <w:rPr>
          <w:rFonts w:hint="eastAsia" w:ascii="仿宋" w:hAnsi="仿宋" w:eastAsia="仿宋" w:cstheme="majorBidi"/>
          <w:b w:val="0"/>
          <w:bCs/>
          <w:color w:val="auto"/>
          <w:kern w:val="2"/>
          <w:sz w:val="32"/>
          <w:szCs w:val="32"/>
          <w:highlight w:val="none"/>
          <w:lang w:val="en-US" w:eastAsia="zh-CN" w:bidi="ar-SA"/>
        </w:rPr>
      </w:pPr>
      <w:r>
        <w:rPr>
          <w:rFonts w:hint="eastAsia" w:ascii="仿宋" w:hAnsi="仿宋" w:eastAsia="仿宋" w:cstheme="majorBidi"/>
          <w:b w:val="0"/>
          <w:bCs/>
          <w:color w:val="auto"/>
          <w:kern w:val="2"/>
          <w:sz w:val="32"/>
          <w:szCs w:val="32"/>
          <w:highlight w:val="none"/>
          <w:lang w:val="en-US" w:eastAsia="zh-CN" w:bidi="ar-SA"/>
        </w:rPr>
        <w:t>一、收入支出决算总表</w:t>
      </w:r>
      <w:bookmarkEnd w:id="60"/>
    </w:p>
    <w:p>
      <w:pPr>
        <w:pStyle w:val="4"/>
        <w:rPr>
          <w:rFonts w:hint="eastAsia" w:ascii="仿宋" w:hAnsi="仿宋" w:eastAsia="仿宋"/>
          <w:b w:val="0"/>
          <w:color w:val="auto"/>
          <w:highlight w:val="none"/>
        </w:rPr>
      </w:pPr>
      <w:bookmarkStart w:id="61" w:name="_Toc15396620"/>
      <w:r>
        <w:rPr>
          <w:rFonts w:hint="eastAsia" w:ascii="仿宋" w:hAnsi="仿宋" w:eastAsia="仿宋"/>
          <w:b w:val="0"/>
          <w:color w:val="auto"/>
          <w:highlight w:val="none"/>
        </w:rPr>
        <w:t>二、收入决算表</w:t>
      </w:r>
      <w:bookmarkEnd w:id="61"/>
    </w:p>
    <w:p>
      <w:pPr>
        <w:pStyle w:val="4"/>
        <w:rPr>
          <w:rFonts w:ascii="仿宋" w:hAnsi="仿宋" w:eastAsia="仿宋"/>
          <w:color w:val="auto"/>
          <w:highlight w:val="none"/>
        </w:rPr>
      </w:pPr>
      <w:bookmarkStart w:id="62"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63"/>
    </w:p>
    <w:p>
      <w:pPr>
        <w:pStyle w:val="4"/>
        <w:rPr>
          <w:rStyle w:val="28"/>
          <w:rFonts w:ascii="仿宋" w:hAnsi="仿宋" w:eastAsia="仿宋"/>
          <w:b w:val="0"/>
          <w:bCs w:val="0"/>
          <w:color w:val="auto"/>
          <w:highlight w:val="none"/>
        </w:rPr>
      </w:pPr>
      <w:bookmarkStart w:id="64"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71"/>
    </w:p>
    <w:p>
      <w:pPr>
        <w:pStyle w:val="4"/>
        <w:rPr>
          <w:rStyle w:val="28"/>
          <w:rFonts w:hint="eastAsia" w:ascii="仿宋" w:hAnsi="仿宋" w:eastAsia="仿宋"/>
          <w:b w:val="0"/>
          <w:bCs w:val="0"/>
          <w:color w:val="auto"/>
          <w:highlight w:val="none"/>
        </w:rPr>
      </w:pPr>
      <w:bookmarkStart w:id="72"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81B92D1"/>
    <w:multiLevelType w:val="singleLevel"/>
    <w:tmpl w:val="081B92D1"/>
    <w:lvl w:ilvl="0" w:tentative="0">
      <w:start w:val="1"/>
      <w:numFmt w:val="decimal"/>
      <w:suff w:val="space"/>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1AFF37F"/>
    <w:multiLevelType w:val="singleLevel"/>
    <w:tmpl w:val="21AFF37F"/>
    <w:lvl w:ilvl="0" w:tentative="0">
      <w:start w:val="2"/>
      <w:numFmt w:val="chineseCounting"/>
      <w:suff w:val="nothing"/>
      <w:lvlText w:val="（%1）"/>
      <w:lvlJc w:val="left"/>
      <w:pPr>
        <w:ind w:left="200"/>
      </w:pPr>
      <w:rPr>
        <w:rFonts w:hint="eastAsia"/>
      </w:rPr>
    </w:lvl>
  </w:abstractNum>
  <w:abstractNum w:abstractNumId="5">
    <w:nsid w:val="3E794925"/>
    <w:multiLevelType w:val="singleLevel"/>
    <w:tmpl w:val="3E794925"/>
    <w:lvl w:ilvl="0" w:tentative="0">
      <w:start w:val="3"/>
      <w:numFmt w:val="chineseCounting"/>
      <w:suff w:val="nothing"/>
      <w:lvlText w:val="（%1）"/>
      <w:lvlJc w:val="left"/>
      <w:pPr>
        <w:ind w:left="-10"/>
      </w:pPr>
      <w:rPr>
        <w:rFonts w:hint="eastAsia"/>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mJjNWQwMTIyYWI1MzFmY2RkMjM3OGZlMzgyO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85B3B1D"/>
    <w:rsid w:val="0A2032A3"/>
    <w:rsid w:val="0CF9251D"/>
    <w:rsid w:val="101860EC"/>
    <w:rsid w:val="10C055FF"/>
    <w:rsid w:val="118107EC"/>
    <w:rsid w:val="13D50BC4"/>
    <w:rsid w:val="158B72B0"/>
    <w:rsid w:val="16BB723D"/>
    <w:rsid w:val="1B662507"/>
    <w:rsid w:val="1BE8440E"/>
    <w:rsid w:val="1CE148F9"/>
    <w:rsid w:val="1D155CEE"/>
    <w:rsid w:val="1D4725B5"/>
    <w:rsid w:val="23860B96"/>
    <w:rsid w:val="240371BF"/>
    <w:rsid w:val="25C47915"/>
    <w:rsid w:val="266C0547"/>
    <w:rsid w:val="26BD6583"/>
    <w:rsid w:val="29FD04D3"/>
    <w:rsid w:val="2C8A61B5"/>
    <w:rsid w:val="2DF04E50"/>
    <w:rsid w:val="319F7F4E"/>
    <w:rsid w:val="36AA5135"/>
    <w:rsid w:val="37E16F03"/>
    <w:rsid w:val="3A0475F0"/>
    <w:rsid w:val="3CC73DB4"/>
    <w:rsid w:val="3D98207C"/>
    <w:rsid w:val="42A97EF2"/>
    <w:rsid w:val="44E268DA"/>
    <w:rsid w:val="45CF6ED0"/>
    <w:rsid w:val="49F77D2F"/>
    <w:rsid w:val="4A627F82"/>
    <w:rsid w:val="4B4F25DA"/>
    <w:rsid w:val="4BE068DB"/>
    <w:rsid w:val="4CA2476D"/>
    <w:rsid w:val="4D44158C"/>
    <w:rsid w:val="4D577224"/>
    <w:rsid w:val="4EAB630A"/>
    <w:rsid w:val="4ECE2238"/>
    <w:rsid w:val="50400BF4"/>
    <w:rsid w:val="5AF92295"/>
    <w:rsid w:val="5CD71FC4"/>
    <w:rsid w:val="61DA0015"/>
    <w:rsid w:val="634734D7"/>
    <w:rsid w:val="6C4A05C8"/>
    <w:rsid w:val="6E7E3605"/>
    <w:rsid w:val="6FF5CC65"/>
    <w:rsid w:val="715C0E4B"/>
    <w:rsid w:val="72734D90"/>
    <w:rsid w:val="73AD73D5"/>
    <w:rsid w:val="73B6EB34"/>
    <w:rsid w:val="769551E6"/>
    <w:rsid w:val="79EE5BA4"/>
    <w:rsid w:val="7A894339"/>
    <w:rsid w:val="7C7E2A4D"/>
    <w:rsid w:val="7EEF11D3"/>
    <w:rsid w:val="7FA30C79"/>
    <w:rsid w:val="7FC96657"/>
    <w:rsid w:val="7FDB427F"/>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0"/>
    <w:pPr>
      <w:spacing w:beforeLines="100" w:line="276" w:lineRule="auto"/>
      <w:ind w:left="210" w:right="210" w:firstLine="600"/>
      <w:contextualSpacing/>
    </w:pPr>
    <w:rPr>
      <w:rFonts w:ascii="微软雅黑" w:hAnsi="微软雅黑"/>
      <w:color w:val="000000"/>
      <w:sz w:val="24"/>
      <w:szCs w:val="21"/>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BodyText1I2"/>
    <w:basedOn w:val="34"/>
    <w:qFormat/>
    <w:uiPriority w:val="0"/>
    <w:pPr>
      <w:spacing w:before="100" w:beforeAutospacing="1" w:after="100" w:afterAutospacing="1"/>
      <w:ind w:firstLine="420" w:firstLineChars="200"/>
      <w:jc w:val="both"/>
      <w:textAlignment w:val="baseline"/>
    </w:pPr>
  </w:style>
  <w:style w:type="paragraph" w:customStyle="1" w:styleId="34">
    <w:name w:val="BodyTextIndent"/>
    <w:basedOn w:val="1"/>
    <w:qFormat/>
    <w:uiPriority w:val="0"/>
    <w:pPr>
      <w:ind w:firstLine="640" w:firstLineChars="200"/>
      <w:jc w:val="both"/>
      <w:textAlignment w:val="baseline"/>
    </w:pPr>
    <w:rPr>
      <w:rFonts w:ascii="Times New Roman" w:hAnsi="Times New Roman"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0399021556337"/>
          <c:y val="0.0614823815309842"/>
          <c:w val="0.853844977832136"/>
          <c:h val="0.795625759416768"/>
        </c:manualLayout>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Sheet1!$B$2:$B$3</c:f>
              <c:numCache>
                <c:formatCode>General</c:formatCode>
                <c:ptCount val="2"/>
                <c:pt idx="0">
                  <c:v>395.6</c:v>
                </c:pt>
                <c:pt idx="1">
                  <c:v>389.64</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Sheet1!$C$2:$C$3</c:f>
              <c:numCache>
                <c:formatCode>General</c:formatCode>
                <c:ptCount val="2"/>
                <c:pt idx="0">
                  <c:v>366.07</c:v>
                </c:pt>
                <c:pt idx="1">
                  <c:v>393.6</c:v>
                </c:pt>
              </c:numCache>
            </c:numRef>
          </c:val>
        </c:ser>
        <c:dLbls>
          <c:showLegendKey val="0"/>
          <c:showVal val="1"/>
          <c:showCatName val="0"/>
          <c:showSerName val="0"/>
          <c:showPercent val="0"/>
          <c:showBubbleSize val="0"/>
        </c:dLbls>
        <c:gapWidth val="150"/>
        <c:axId val="311260288"/>
        <c:axId val="311280384"/>
      </c:barChart>
      <c:catAx>
        <c:axId val="3112602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280384"/>
        <c:crosses val="autoZero"/>
        <c:auto val="1"/>
        <c:lblAlgn val="ctr"/>
        <c:lblOffset val="100"/>
        <c:noMultiLvlLbl val="0"/>
      </c:catAx>
      <c:valAx>
        <c:axId val="3112803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2602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6477478221134"/>
                  <c:y val="-0.0687681431405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81149780753486"/>
                  <c:y val="0.07193481469795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0.6091</c:v>
                </c:pt>
                <c:pt idx="1">
                  <c:v>0.3909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290322580645"/>
          <c:y val="0.0809234507897934"/>
          <c:w val="0.715792692248892"/>
          <c:h val="0.818955042527339"/>
        </c:manualLayout>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Sheet1!$B$2:$B$3</c:f>
              <c:numCache>
                <c:formatCode>General</c:formatCode>
                <c:ptCount val="2"/>
                <c:pt idx="0">
                  <c:v>395.6</c:v>
                </c:pt>
                <c:pt idx="1">
                  <c:v>389.64</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Sheet1!$C$2:$C$3</c:f>
              <c:numCache>
                <c:formatCode>General</c:formatCode>
                <c:ptCount val="2"/>
                <c:pt idx="0">
                  <c:v>366.07</c:v>
                </c:pt>
                <c:pt idx="1">
                  <c:v>393.6</c:v>
                </c:pt>
              </c:numCache>
            </c:numRef>
          </c:val>
        </c:ser>
        <c:dLbls>
          <c:showLegendKey val="0"/>
          <c:showVal val="1"/>
          <c:showCatName val="0"/>
          <c:showSerName val="0"/>
          <c:showPercent val="0"/>
          <c:showBubbleSize val="0"/>
        </c:dLbls>
        <c:gapWidth val="150"/>
        <c:axId val="311260288"/>
        <c:axId val="311280384"/>
      </c:barChart>
      <c:catAx>
        <c:axId val="3112602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280384"/>
        <c:crosses val="autoZero"/>
        <c:auto val="1"/>
        <c:lblAlgn val="ctr"/>
        <c:lblOffset val="100"/>
        <c:noMultiLvlLbl val="0"/>
      </c:catAx>
      <c:valAx>
        <c:axId val="3112803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2602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389.64</c:v>
                </c:pt>
                <c:pt idx="1">
                  <c:v>393.6</c:v>
                </c:pt>
              </c:numCache>
            </c:numRef>
          </c:val>
        </c:ser>
        <c:dLbls>
          <c:showLegendKey val="0"/>
          <c:showVal val="1"/>
          <c:showCatName val="0"/>
          <c:showSerName val="0"/>
          <c:showPercent val="0"/>
          <c:showBubbleSize val="0"/>
        </c:dLbls>
        <c:gapWidth val="219"/>
        <c:overlap val="-27"/>
        <c:axId val="757026698"/>
        <c:axId val="451312736"/>
      </c:barChart>
      <c:catAx>
        <c:axId val="75702669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312736"/>
        <c:crosses val="autoZero"/>
        <c:auto val="1"/>
        <c:lblAlgn val="ctr"/>
        <c:lblOffset val="100"/>
        <c:noMultiLvlLbl val="0"/>
      </c:catAx>
      <c:valAx>
        <c:axId val="451312736"/>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0266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miter lim="800000"/>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908106242333007"/>
                  <c:y val="-0.23747976129546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02691157624947"/>
                      <c:h val="0.0737267349588804"/>
                    </c:manualLayout>
                  </c15:layout>
                </c:ext>
              </c:extLst>
            </c:dLbl>
            <c:dLbl>
              <c:idx val="1"/>
              <c:layout>
                <c:manualLayout>
                  <c:x val="-0.0862741984143855"/>
                  <c:y val="0.05482431106162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7617659467919"/>
                  <c:y val="-0.003459004227670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70625126039031"/>
                  <c:y val="-0.03368735223905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99010756815329"/>
                  <c:y val="-0.01639429249409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卫生健康支出</c:v>
                </c:pt>
                <c:pt idx="2">
                  <c:v>住房保障支出</c:v>
                </c:pt>
                <c:pt idx="3">
                  <c:v>农林水支出</c:v>
                </c:pt>
                <c:pt idx="4">
                  <c:v>社会保障和就业（类）支出</c:v>
                </c:pt>
              </c:strCache>
            </c:strRef>
          </c:cat>
          <c:val>
            <c:numRef>
              <c:f>Sheet1!$B$2:$B$6</c:f>
              <c:numCache>
                <c:formatCode>0.00%</c:formatCode>
                <c:ptCount val="5"/>
                <c:pt idx="0">
                  <c:v>0.9087</c:v>
                </c:pt>
                <c:pt idx="1">
                  <c:v>0.0208</c:v>
                </c:pt>
                <c:pt idx="2">
                  <c:v>0.0284</c:v>
                </c:pt>
                <c:pt idx="3">
                  <c:v>0.0013</c:v>
                </c:pt>
                <c:pt idx="4">
                  <c:v>0.0408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82088587132"/>
          <c:y val="0.0631723338485317"/>
          <c:w val="0.609285483349499"/>
          <c:h val="0.728176197836167"/>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dLbl>
              <c:idx val="0"/>
              <c:layout>
                <c:manualLayout>
                  <c:x val="0.00242373913496004"/>
                  <c:y val="-0.35787042979915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38764953119948"/>
                      <c:h val="0.12577279752704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16329</Words>
  <Characters>19544</Characters>
  <Lines>61</Lines>
  <Paragraphs>17</Paragraphs>
  <TotalTime>0</TotalTime>
  <ScaleCrop>false</ScaleCrop>
  <LinksUpToDate>false</LinksUpToDate>
  <CharactersWithSpaces>19629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蔓藤</cp:lastModifiedBy>
  <cp:lastPrinted>2022-08-08T09:11:00Z</cp:lastPrinted>
  <dcterms:modified xsi:type="dcterms:W3CDTF">2022-09-27T06:50:54Z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7658A8E35A7C4C3CA5A0794191B9DC18</vt:lpwstr>
  </property>
</Properties>
</file>