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099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9F9D7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F797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6AD52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D1E4C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4C661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03A8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广元市利州区政务服务和公共资源交易中心2025年部门预算</w:t>
      </w:r>
    </w:p>
    <w:p w14:paraId="335C40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2C01E8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1330BD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0B25FA7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42D1E27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10AC808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1168BD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sectPr>
          <w:footerReference r:id="rId3" w:type="default"/>
          <w:pgSz w:w="11906" w:h="16838"/>
          <w:pgMar w:top="2098" w:right="1474" w:bottom="1984" w:left="1587" w:header="720" w:footer="1559" w:gutter="0"/>
          <w:pgNumType w:fmt="decimal"/>
          <w:cols w:space="0" w:num="1"/>
          <w:rtlGutter w:val="0"/>
          <w:docGrid w:type="lines" w:linePitch="312" w:charSpace="0"/>
        </w:sectPr>
      </w:pPr>
    </w:p>
    <w:p w14:paraId="25E35F28">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p w14:paraId="11B947C7">
      <w:pPr>
        <w:numPr>
          <w:ilvl w:val="0"/>
          <w:numId w:val="1"/>
        </w:numPr>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广元市利州区政务服务和公共资源交易中心概况 </w:t>
      </w:r>
    </w:p>
    <w:p w14:paraId="23E2289D">
      <w:pPr>
        <w:numPr>
          <w:ilvl w:val="0"/>
          <w:numId w:val="2"/>
        </w:numPr>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基本职能及主要工作 </w:t>
      </w:r>
    </w:p>
    <w:p w14:paraId="2AA821B1">
      <w:pPr>
        <w:numPr>
          <w:ilvl w:val="0"/>
          <w:numId w:val="2"/>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部门预算单位构成</w:t>
      </w:r>
    </w:p>
    <w:p w14:paraId="7ECE41CA">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广元市利州区政务服务和公共资源交易中心2025年部门预算情况说明 </w:t>
      </w:r>
    </w:p>
    <w:p w14:paraId="0620C47D">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名词解释</w:t>
      </w:r>
    </w:p>
    <w:p w14:paraId="042AA1F3">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广元市利州区政务服务和公共资源交易中心2025年部门预算表</w:t>
      </w:r>
    </w:p>
    <w:p w14:paraId="26E800B7">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部门收支总表 </w:t>
      </w:r>
    </w:p>
    <w:p w14:paraId="1C645F8D">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部门收入总表</w:t>
      </w:r>
    </w:p>
    <w:p w14:paraId="72F85893">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部门支出总表 </w:t>
      </w:r>
    </w:p>
    <w:p w14:paraId="72A1AF5F">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财政拨款收支预算总表</w:t>
      </w:r>
    </w:p>
    <w:p w14:paraId="047C7765">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财政拨款支出预算表（部门经济分类科目）</w:t>
      </w:r>
    </w:p>
    <w:p w14:paraId="23C297A8">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一般公共预算支出预算表</w:t>
      </w:r>
    </w:p>
    <w:p w14:paraId="4037D42D">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一般公共预算基本支出预算表 </w:t>
      </w:r>
    </w:p>
    <w:p w14:paraId="3591608E">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一般公共预算项目支出预算表 </w:t>
      </w:r>
    </w:p>
    <w:p w14:paraId="104566BD">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一般公共预算“三公”经费支出预算表 </w:t>
      </w:r>
    </w:p>
    <w:p w14:paraId="2D2AEA03">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政府性基金预算支出预算表 </w:t>
      </w:r>
    </w:p>
    <w:p w14:paraId="49809852">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政府性基金预算“三公”经费支出预算表 </w:t>
      </w:r>
    </w:p>
    <w:p w14:paraId="57AE544D">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国有资本经营预算支出预算表 </w:t>
      </w:r>
    </w:p>
    <w:p w14:paraId="5A8D5A66">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部门预算项目支出绩效目标表 </w:t>
      </w:r>
    </w:p>
    <w:p w14:paraId="3A66480C">
      <w:pPr>
        <w:numPr>
          <w:ilvl w:val="0"/>
          <w:numId w:val="3"/>
        </w:numPr>
        <w:ind w:left="160" w:leftChars="0" w:firstLine="0" w:firstLineChars="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部门整体支出绩效目标表 </w:t>
      </w:r>
      <w:r>
        <w:rPr>
          <w:rFonts w:hint="eastAsia" w:ascii="宋体" w:hAnsi="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t xml:space="preserve"> </w:t>
      </w:r>
    </w:p>
    <w:p w14:paraId="0DD5D20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2E3C768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0B3543B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68CFB87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481FCA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4039ADC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3600C44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6E4C2D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693C2DD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56302A0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51A075F1">
      <w:pPr>
        <w:keepNext w:val="0"/>
        <w:keepLines/>
        <w:pageBreakBefore/>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Chars="0" w:right="0" w:rightChars="0"/>
        <w:jc w:val="both"/>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pgSz w:w="11906" w:h="16838"/>
          <w:pgMar w:top="2098" w:right="1474" w:bottom="1984" w:left="1587" w:header="720" w:footer="1559" w:gutter="0"/>
          <w:pgNumType w:fmt="decimal"/>
          <w:cols w:space="0" w:num="1"/>
          <w:rtlGutter w:val="0"/>
          <w:docGrid w:type="lines" w:linePitch="312" w:charSpace="0"/>
        </w:sectPr>
      </w:pPr>
    </w:p>
    <w:p w14:paraId="5AC2078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73408C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87C78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2CCFB1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9F100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CE48A0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A1581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731B9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BC85E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B57E6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C7B28C7">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firstLine="0" w:firstLineChars="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广元市利州区政务服务和公共资源交易中心概况</w:t>
      </w:r>
    </w:p>
    <w:p w14:paraId="62E4E8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p>
    <w:p w14:paraId="7EE05D6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1BE798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D8429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3313D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4E487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18E225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23FFF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4DB76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14:paraId="6A9394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广元市</w:t>
      </w:r>
      <w:r>
        <w:rPr>
          <w:rFonts w:hint="eastAsia" w:ascii="方正楷体简体" w:hAnsi="方正楷体简体" w:eastAsia="方正楷体简体" w:cs="方正楷体简体"/>
          <w:sz w:val="32"/>
          <w:szCs w:val="32"/>
          <w:lang w:val="en-US" w:eastAsia="zh-CN"/>
        </w:rPr>
        <w:t>利州区政务服务和公共资源交易中心</w:t>
      </w:r>
      <w:r>
        <w:rPr>
          <w:rFonts w:hint="eastAsia" w:ascii="方正楷体简体" w:hAnsi="方正楷体简体" w:eastAsia="方正楷体简体" w:cs="方正楷体简体"/>
          <w:sz w:val="32"/>
          <w:szCs w:val="32"/>
        </w:rPr>
        <w:t>职能简介</w:t>
      </w:r>
    </w:p>
    <w:p w14:paraId="0F194541">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1.贯彻实施公共资源交易服务相关法律、法规和政策，为公共资源交易活动提供场所、设施和服务。</w:t>
      </w:r>
    </w:p>
    <w:p w14:paraId="4AE3B13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2.制定公共资源交易现场管理规章制度、工作流程并组织实施，指导全区公共资源交易活动现场和管理工作。</w:t>
      </w:r>
    </w:p>
    <w:p w14:paraId="7D92E17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3.承担全区工程建设招投标现场服务和管理工作，负责政府采购活动现场服务和管理工作，负责国有产权、特许经营权出（转）让等现场服务和管理工作，负责国有土地、矿业权出（转）让提供交易服务。</w:t>
      </w:r>
    </w:p>
    <w:p w14:paraId="2B5B352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4.承担区公共资源交易中心信息技术平台建设和管理；按照有关规定发布场内交易信息，为交易各方提供交易资讯、鉴证等服务。</w:t>
      </w:r>
    </w:p>
    <w:p w14:paraId="27696A6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5.查验进场交易项目相关手续和参与交易活动各方主体资格。</w:t>
      </w:r>
    </w:p>
    <w:p w14:paraId="3C390D81">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6.建立公共资源交易从业者场内信誉评价制度，协助有关部门建立公共资源交易信用评价体系。</w:t>
      </w:r>
    </w:p>
    <w:p w14:paraId="39CA68A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7.负责项目交易现场监督管理工作，记录、制止和纠正违反交易现场管理制度的行为，接受有关咨询、投诉，并按职责分工及时处理。</w:t>
      </w:r>
    </w:p>
    <w:p w14:paraId="60B84FF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8.承办区政府交办的其他事项。</w:t>
      </w:r>
    </w:p>
    <w:p w14:paraId="3BBD47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val="en-US" w:eastAsia="zh-CN"/>
        </w:rPr>
        <w:t>广元市利州区政务服务和公共资源交易中心2025</w:t>
      </w:r>
      <w:r>
        <w:rPr>
          <w:rFonts w:hint="eastAsia" w:ascii="方正楷体简体" w:hAnsi="方正楷体简体" w:eastAsia="方正楷体简体" w:cs="方正楷体简体"/>
          <w:sz w:val="32"/>
          <w:szCs w:val="32"/>
        </w:rPr>
        <w:t>年重点工作</w:t>
      </w:r>
    </w:p>
    <w:p w14:paraId="6ADB19D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sz w:val="32"/>
          <w:szCs w:val="32"/>
          <w:lang w:val="en-US" w:eastAsia="zh-CN"/>
        </w:rPr>
        <w:t>1.扎实提升公共资源交易服务能力。以降低企业交易成本为核心，巩固提升资源交易服务标准化、规范化建设成果，深化“五减”服务，推进交易服务事项“一网通</w:t>
      </w:r>
      <w:r>
        <w:rPr>
          <w:rFonts w:hint="eastAsia" w:ascii="方正仿宋简体" w:hAnsi="方正仿宋简体" w:eastAsia="方正仿宋简体" w:cs="方正仿宋简体"/>
          <w:i w:val="0"/>
          <w:iCs w:val="0"/>
          <w:caps w:val="0"/>
          <w:color w:val="333333"/>
          <w:spacing w:val="0"/>
          <w:sz w:val="32"/>
          <w:szCs w:val="32"/>
          <w:shd w:val="clear" w:color="auto" w:fill="FFFFFF"/>
        </w:rPr>
        <w:t>办”，不断提升市场主体获得感。推进远程异地评标常态运行，</w:t>
      </w:r>
      <w:r>
        <w:rPr>
          <w:rFonts w:hint="eastAsia" w:ascii="方正仿宋简体" w:hAnsi="方正仿宋简体" w:eastAsia="方正仿宋简体" w:cs="方正仿宋简体"/>
          <w:sz w:val="32"/>
          <w:szCs w:val="32"/>
        </w:rPr>
        <w:t>进一步挖掘提升公共资源交易服务质效的举措，增强交易透明度、提升市场主体满意度。优化交易组织、交易评审、交易监督工作流程，精减工作环节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auto"/>
          <w:sz w:val="32"/>
          <w:szCs w:val="32"/>
          <w:highlight w:val="none"/>
          <w:lang w:eastAsia="zh-CN"/>
        </w:rPr>
        <w:t>学习借鉴其他地区先进的公共资源交易经验，结合本地实际情况，推动工作创新发展。</w:t>
      </w:r>
    </w:p>
    <w:p w14:paraId="71342CA0">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sz w:val="32"/>
          <w:szCs w:val="32"/>
          <w:lang w:val="en-US" w:eastAsia="zh-CN"/>
        </w:rPr>
        <w:t>2.持续深化巩固公共资源交易领域突出问题专项整治成果。要举一反三，配合各行业监督部门对本行业行政规范性文件及其他政策文件进行全面自查，发现问题根据权限进行修订或废止。同时，要深入推进公共资源交易领域改革创新，解决一批经营主体反映强烈的突出问题，形成务实管用的常态化工作机制。</w:t>
      </w:r>
    </w:p>
    <w:p w14:paraId="5DD667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14:paraId="3BD0C67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广元市利州区政务服务和公共资源交易中心下属二级预算单位0个，其中行政单位0个，参照公务员法管理的事业单位0个，其他事业单位0个。</w:t>
      </w:r>
    </w:p>
    <w:p w14:paraId="73A8C4F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DEC96A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1CB7CC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0591F8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ABA821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2A453B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BB5EF68">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广元市利州区政务服务和公共资源交易中心2025年部门预算情况说明</w:t>
      </w:r>
    </w:p>
    <w:p w14:paraId="1E76C8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343443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6B928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2A927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B711F1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B2324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C9835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9E324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282CD8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6D27F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p w14:paraId="13B3A60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4C6E56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一、收支预算情况说明</w:t>
      </w:r>
    </w:p>
    <w:p w14:paraId="15A66A8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按照综合预算的原则，广元市利州区政务服务和公共资源交易中心所有收入和支出均纳入部门预算管理。收入包括：一般公共预算拨款收入；支出包括：一般公共服务支出、社会保障和就业支出、卫生健康支出、住房保障支出。广元市利州区政务服务和公共资源交易中心2025年收支预算总数183.02万元,比2024年收支预算总数增加2.58万元，主要原因是工资及保险增加。</w:t>
      </w:r>
    </w:p>
    <w:p w14:paraId="449629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（一）收入预算情况</w:t>
      </w:r>
    </w:p>
    <w:p w14:paraId="63368C7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广元市利州区政务服务和公共资源交易中心2025年收入预算183.02万元，其中：一般公共预算拨款收入183.02万元，占100%。</w:t>
      </w:r>
    </w:p>
    <w:p w14:paraId="7FCE914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方正楷体简体" w:hAnsi="方正楷体简体" w:eastAsia="方正楷体简体" w:cs="方正楷体简体"/>
          <w:sz w:val="32"/>
          <w:szCs w:val="32"/>
          <w:lang w:val="en-US" w:eastAsia="zh-CN"/>
        </w:rPr>
        <w:t>（二）支出预算情况</w:t>
      </w:r>
    </w:p>
    <w:p w14:paraId="2BC41B7C">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广元市利州区政务服务和公共资源交易中心2025年支出预算183.02万元，其中：基本支出169.02万元，占92.35%；项目支出14.00万元，占7.65%。</w:t>
      </w:r>
    </w:p>
    <w:p w14:paraId="644507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二、财政拨款收支预算情况说明</w:t>
      </w:r>
    </w:p>
    <w:p w14:paraId="4287141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广元市利州区政务服务和公共资源交易中心2025年财政拨款收支预算总数183.02万元,比2024年财政拨款收支预算总数增加2.58万元，主要原因是工资及保险增加。</w:t>
      </w:r>
    </w:p>
    <w:p w14:paraId="37A67BA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收入包括：本年一般公共预算拨款收入183.02万元；支出包括：一般公共服务支出146.19万元、社会保障和就业支出18.06万元、卫生健康支出5.69万元、住房保障支出13.09万元。</w:t>
      </w:r>
    </w:p>
    <w:p w14:paraId="6228FC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三、一般公共预算当年拨款情况说明</w:t>
      </w:r>
    </w:p>
    <w:p w14:paraId="6D3C6CD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14:paraId="75CE69B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bookmarkStart w:id="0" w:name="_GoBack"/>
      <w:bookmarkEnd w:id="0"/>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2025年一般公共预算当年拨款183.02万元，比2024年预算数增加2.58万元，主要原因是工资及保险增加。</w:t>
      </w:r>
    </w:p>
    <w:p w14:paraId="76537B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14:paraId="547B1591">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一般公共服务支出146.19万元，占79.87%；社会保障和就业支出18.06万元，占9.87%；卫生健康支出5.69万元，占3.11%；住房保障支出13.09万元，占7.15%。</w:t>
      </w:r>
    </w:p>
    <w:p w14:paraId="6F2FD3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14:paraId="239D8DE9">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default"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1.</w:t>
      </w: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一般公共服务（类）政府办公厅及相关机构事务（款）事业运行（项）2025年预算数为132.19万元，主要用于事业单位正常运转的基本支出，包括基本工资、津贴补贴、基础绩效奖等人员经费以及办公费、印刷、水电费等日常公用经费,保障部门正常运转。</w:t>
      </w:r>
    </w:p>
    <w:p w14:paraId="46E6A269">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default"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2.</w:t>
      </w: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一般公共服务（类）政府办公厅及相关机构事务（款）一般行政管理事务（项）2025年预算数为14.00万元，主要用于：项目支出。</w:t>
      </w:r>
    </w:p>
    <w:p w14:paraId="5438870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3.社会保障和就业（类）行政事业单位养老支出（款）机关事业单位基本养老保险缴费支出（项）2025年预算数为17.45万元，主要用于：实施养老保险制度由单位缴纳的基本养老保险支出。</w:t>
      </w:r>
    </w:p>
    <w:p w14:paraId="28A7730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4.社会保障和就业（类）其他社会保障和就业支出（款）其他社会保障和就业支出（项）2025年预算数为0.61万元，主要用于：实施工伤保险制度由单位缴纳的工伤和失业保险支出。</w:t>
      </w:r>
    </w:p>
    <w:p w14:paraId="69A87B01">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5.卫生健康（类）行政事业单位医疗（款）事业单位医疗（项）2025年预算数为5.69万元，主要用于：事业单位按规定由单位缴纳的基本医疗保险支出。</w:t>
      </w:r>
    </w:p>
    <w:p w14:paraId="14A79C0C">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6.住房保障（类）住房改革支出（款）住房公积金（项）2025年预算数为13.09万元，主要用于：部门按规定为职工缴纳的住房公积金支出。</w:t>
      </w:r>
    </w:p>
    <w:p w14:paraId="559E66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四、一般公共预算基本支出情况说明</w:t>
      </w:r>
    </w:p>
    <w:p w14:paraId="43935E1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广元市利州区政务服务和公共资源交易中心2025年一般公共预算基本支出169.02万元，其中：</w:t>
      </w:r>
    </w:p>
    <w:p w14:paraId="44ADFCEC">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人员经费152.46万元，主要包括：基本工资、津贴补贴、奖金、社会保险缴费、住房公积金等支出。</w:t>
      </w:r>
    </w:p>
    <w:p w14:paraId="7CEF72B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公用经费16.57万元，主要包括：办公费、印刷费、差旅费、公务接待费、工会经费、福利费等支出。</w:t>
      </w:r>
    </w:p>
    <w:p w14:paraId="626EE7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五、“三公”经费财政拨款预算安排情况说明</w:t>
      </w:r>
    </w:p>
    <w:p w14:paraId="6C095F3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广元市利州区政务服务和公共资源交易中心2025年“三公”经费财政拨款预算数0.05万元，其中：公务接待费0.05万元。</w:t>
      </w:r>
    </w:p>
    <w:p w14:paraId="698172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14:paraId="5E1FB90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公务接待费与2024年预算相比下降0.05万元，主要原因是厉行节约。</w:t>
      </w:r>
    </w:p>
    <w:p w14:paraId="72BF5E2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2025年公务接待费计划用于执行接待考察调研、检查指导等公务活动开支的交通费、住宿费、用餐费等。</w:t>
      </w:r>
    </w:p>
    <w:p w14:paraId="16452188">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14:paraId="143898B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公务用车购置及运行维护费与2024年预算相比持平。</w:t>
      </w:r>
    </w:p>
    <w:p w14:paraId="24EFAEF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单位现有公务用车0辆。</w:t>
      </w:r>
    </w:p>
    <w:p w14:paraId="4B66951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2025年未安排公务用车购置费。</w:t>
      </w:r>
    </w:p>
    <w:p w14:paraId="7218A33E">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方正楷体简体" w:hAnsi="方正楷体简体" w:eastAsia="方正楷体简体" w:cs="方正楷体简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楷体简体" w:hAnsi="方正楷体简体" w:eastAsia="方正楷体简体" w:cs="方正楷体简体"/>
          <w:sz w:val="32"/>
          <w:szCs w:val="32"/>
          <w:lang w:val="en-US" w:eastAsia="zh-CN"/>
        </w:rPr>
        <w:t>（三）因公出国（境）经费</w:t>
      </w:r>
    </w:p>
    <w:p w14:paraId="43B711B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2025年部门预算未编列因公出国（境）经费，未安排出国（境）任务和计划。</w:t>
      </w:r>
    </w:p>
    <w:p w14:paraId="36F2FD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六、政府性基金预算支出情况说明</w:t>
      </w:r>
    </w:p>
    <w:p w14:paraId="14B21AE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广元市利州区政务服务和公共资源交易中心2025年无政府性基金预算拨款安排的支出。</w:t>
      </w:r>
    </w:p>
    <w:p w14:paraId="4EEEBE4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七、国有资本经营预算支出情况说明</w:t>
      </w:r>
    </w:p>
    <w:p w14:paraId="624751D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广元市利州区政务服务和公共资源交易中心2025年无国有资本经营预算拨款安排的支出。</w:t>
      </w:r>
    </w:p>
    <w:p w14:paraId="382DD08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八、其他重要事项的情况说明</w:t>
      </w:r>
    </w:p>
    <w:p w14:paraId="792C0A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（一）机关运行经费</w:t>
      </w:r>
    </w:p>
    <w:p w14:paraId="05165BA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广元市利州区政务服务和公共资源交易中心单位为事业单位，按规定未使用机关运行的相关科目。</w:t>
      </w:r>
    </w:p>
    <w:p w14:paraId="625EDC9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（二）政府采购情况</w:t>
      </w:r>
    </w:p>
    <w:p w14:paraId="5656F78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广元市利州区政务服务和公共资源交易中心2025年无政府采购预算安排。</w:t>
      </w:r>
    </w:p>
    <w:p w14:paraId="5B24BA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（三）国有资产占有使用情况</w:t>
      </w:r>
    </w:p>
    <w:p w14:paraId="15341C7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截至2024年底，广元市利州区政务服务和公共资源交易中心共有车辆0辆。单位无价值200万元以上的大型设备。</w:t>
      </w:r>
    </w:p>
    <w:p w14:paraId="7564730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2025年部门预算未安排购置车辆及单位价值200万元以上大型设备。</w:t>
      </w:r>
    </w:p>
    <w:p w14:paraId="2AE5D8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方正楷体简体" w:hAnsi="方正楷体简体" w:eastAsia="方正楷体简体" w:cs="方正楷体简体"/>
          <w:sz w:val="32"/>
          <w:szCs w:val="32"/>
          <w:lang w:val="en-US" w:eastAsia="zh-CN"/>
        </w:rPr>
        <w:t>（四）绩效目标设置情况</w:t>
      </w:r>
    </w:p>
    <w:p w14:paraId="36DAC004">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pPr>
      <w:r>
        <w:rPr>
          <w:rFonts w:hint="eastAsia" w:ascii="方正仿宋简体" w:hAnsi="方正仿宋简体" w:eastAsia="方正仿宋简体" w:cs="方正仿宋简体"/>
          <w:b w:val="0"/>
          <w:bCs/>
          <w:i w:val="0"/>
          <w:caps w:val="0"/>
          <w:color w:val="333333"/>
          <w:spacing w:val="0"/>
          <w:kern w:val="2"/>
          <w:sz w:val="32"/>
          <w:szCs w:val="32"/>
          <w:shd w:val="clear" w:color="auto" w:fill="FFFFFF"/>
          <w:lang w:val="en-US" w:eastAsia="zh-CN" w:bidi="ar-SA"/>
        </w:rPr>
        <w:t>2025年广元市利州区政务服务和公共资源交易中心开展绩效目标管理的项目8个，涉及预算183.02万元。其中：人员类项目5个，涉及预算152.46万元；运转类项目2个，涉及预算16.57万元；特定目标类项目1个，涉及预算14.00万元。</w:t>
      </w:r>
    </w:p>
    <w:p w14:paraId="6F7BDF9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bCs/>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C25026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95C816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F68A2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392AB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149A19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2BD079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FD3C2D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BC3231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D57214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12415D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A10730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19B0A57">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名词解释</w:t>
      </w:r>
    </w:p>
    <w:p w14:paraId="7980FF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239C2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B1188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749B1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9AF75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13FB0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15CDE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53435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958B81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051D10E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5A0E4D1">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一、财政拨款收入:</w:t>
      </w:r>
      <w:r>
        <w:rPr>
          <w:rFonts w:hint="eastAsia" w:ascii="仿宋_GB2312" w:hAnsi="仿宋_GB2312" w:eastAsia="仿宋_GB2312" w:cs="仿宋_GB2312"/>
          <w:sz w:val="32"/>
          <w:szCs w:val="32"/>
          <w:lang w:val="en-US" w:eastAsia="zh-CN"/>
        </w:rPr>
        <w:t>指区财政当年安排的财政预算收入。按现行管理制度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14:paraId="3C9FD3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二、一般公共服务（类）政府办公厅及相关机构事务（款）事业运行（项）：</w:t>
      </w:r>
      <w:r>
        <w:rPr>
          <w:rFonts w:hint="eastAsia" w:ascii="仿宋_GB2312" w:hAnsi="仿宋_GB2312" w:eastAsia="仿宋_GB2312" w:cs="仿宋_GB2312"/>
          <w:sz w:val="32"/>
          <w:szCs w:val="32"/>
          <w:lang w:val="en-US" w:eastAsia="zh-CN"/>
        </w:rPr>
        <w:t>指机关单位用于保障机构日常运行、开展日常工作的基本支出。</w:t>
      </w:r>
    </w:p>
    <w:p w14:paraId="22A1C6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三、一般公共服务（类）政府办公厅及相关机构事务（款）一般行政管理事务（项）：</w:t>
      </w:r>
      <w:r>
        <w:rPr>
          <w:rFonts w:hint="eastAsia" w:ascii="仿宋_GB2312" w:hAnsi="仿宋_GB2312" w:eastAsia="仿宋_GB2312" w:cs="仿宋_GB2312"/>
          <w:sz w:val="32"/>
          <w:szCs w:val="32"/>
          <w:lang w:val="en-US" w:eastAsia="zh-CN"/>
        </w:rPr>
        <w:t>指机关单位开展管理工作的项目支出。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14:paraId="171483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五、社会保障和就业（类）其他社会保障和就业支出（款）其他社会保障和就业支出（项）：</w:t>
      </w:r>
      <w:r>
        <w:rPr>
          <w:rFonts w:hint="eastAsia" w:ascii="仿宋_GB2312" w:hAnsi="仿宋_GB2312" w:eastAsia="仿宋_GB2312" w:cs="仿宋_GB2312"/>
          <w:sz w:val="32"/>
          <w:szCs w:val="32"/>
          <w:lang w:val="en-US" w:eastAsia="zh-CN"/>
        </w:rPr>
        <w:t>指部门实施工伤保险制度由单位缴纳的工伤和失业保险支出。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六、卫生健康（类）行政事业单位医疗（款）事业单位医疗（项）：</w:t>
      </w:r>
      <w:r>
        <w:rPr>
          <w:rFonts w:hint="eastAsia" w:ascii="仿宋_GB2312" w:hAnsi="仿宋_GB2312" w:eastAsia="仿宋_GB2312" w:cs="仿宋_GB2312"/>
          <w:sz w:val="32"/>
          <w:szCs w:val="32"/>
          <w:lang w:val="en-US" w:eastAsia="zh-CN"/>
        </w:rPr>
        <w:t>指事业单位用于单位应缴纳基本医疗保险支出。</w:t>
      </w:r>
    </w:p>
    <w:p w14:paraId="695FD8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八、基本支出：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九、项目支出：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14:paraId="3C561F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十、“三公”经费：</w:t>
      </w:r>
      <w:r>
        <w:rPr>
          <w:rFonts w:hint="eastAsia" w:ascii="仿宋_GB2312" w:hAnsi="仿宋_GB2312" w:eastAsia="仿宋_GB2312" w:cs="仿宋_GB2312"/>
          <w:sz w:val="32"/>
          <w:szCs w:val="32"/>
          <w:lang w:val="en-US" w:eastAsia="zh-CN"/>
        </w:rPr>
        <w:t>纳入区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p>
    <w:p w14:paraId="31B6958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04D35F3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3933BC2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0730ABC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31CED6A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7808B73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170D0CE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35E8CFA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4E9D08A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5FE4B2B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14BE1129">
      <w:pPr>
        <w:keepNext w:val="0"/>
        <w:keepLines w:val="0"/>
        <w:pageBreakBefore w:val="0"/>
        <w:widowControl w:val="0"/>
        <w:kinsoku/>
        <w:wordWrap/>
        <w:overflowPunct w:val="0"/>
        <w:topLinePunct w:val="0"/>
        <w:autoSpaceDE w:val="0"/>
        <w:autoSpaceDN w:val="0"/>
        <w:bidi w:val="0"/>
        <w:adjustRightInd/>
        <w:snapToGrid/>
        <w:spacing w:line="572" w:lineRule="exact"/>
        <w:textAlignment w:val="auto"/>
        <w:rPr>
          <w:rFonts w:hint="eastAsia"/>
          <w:lang w:val="en-US" w:eastAsia="zh-CN"/>
        </w:rPr>
      </w:pPr>
    </w:p>
    <w:sectPr>
      <w:pgSz w:w="11906" w:h="16838"/>
      <w:pgMar w:top="2098" w:right="1474" w:bottom="1984" w:left="1587" w:header="720"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Liberation Sans">
    <w:altName w:val="Segoe Print"/>
    <w:panose1 w:val="020B0604020202020204"/>
    <w:charset w:val="00"/>
    <w:family w:val="swiss"/>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A14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F8E6A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3F8E6A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CA986"/>
    <w:multiLevelType w:val="singleLevel"/>
    <w:tmpl w:val="EFCCA986"/>
    <w:lvl w:ilvl="0" w:tentative="0">
      <w:start w:val="1"/>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1">
    <w:nsid w:val="FBB4C73A"/>
    <w:multiLevelType w:val="singleLevel"/>
    <w:tmpl w:val="FBB4C73A"/>
    <w:lvl w:ilvl="0" w:tentative="0">
      <w:start w:val="1"/>
      <w:numFmt w:val="chineseCounting"/>
      <w:suff w:val="nothing"/>
      <w:lvlText w:val="%1、"/>
      <w:lvlJc w:val="left"/>
      <w:rPr>
        <w:rFonts w:hint="eastAsia"/>
      </w:rPr>
    </w:lvl>
  </w:abstractNum>
  <w:abstractNum w:abstractNumId="2">
    <w:nsid w:val="3FFF1F26"/>
    <w:multiLevelType w:val="singleLevel"/>
    <w:tmpl w:val="3FFF1F26"/>
    <w:lvl w:ilvl="0" w:tentative="0">
      <w:start w:val="1"/>
      <w:numFmt w:val="chineseCounting"/>
      <w:suff w:val="nothing"/>
      <w:lvlText w:val="%1、"/>
      <w:lvlJc w:val="left"/>
      <w:pPr>
        <w:ind w:left="160" w:leftChars="0" w:firstLine="0" w:firstLineChars="0"/>
      </w:pPr>
      <w:rPr>
        <w:rFonts w:hint="eastAsia"/>
      </w:rPr>
    </w:lvl>
  </w:abstractNum>
  <w:abstractNum w:abstractNumId="3">
    <w:nsid w:val="5BFCE1D6"/>
    <w:multiLevelType w:val="singleLevel"/>
    <w:tmpl w:val="5BFCE1D6"/>
    <w:lvl w:ilvl="0" w:tentative="0">
      <w:start w:val="2"/>
      <w:numFmt w:val="chineseCounting"/>
      <w:suff w:val="nothing"/>
      <w:lvlText w:val="（%1）"/>
      <w:lvlJc w:val="left"/>
      <w:rPr>
        <w:rFonts w:hint="eastAsia"/>
      </w:rPr>
    </w:lvl>
  </w:abstractNum>
  <w:abstractNum w:abstractNumId="4">
    <w:nsid w:val="5ECE03BF"/>
    <w:multiLevelType w:val="singleLevel"/>
    <w:tmpl w:val="5ECE03BF"/>
    <w:lvl w:ilvl="0" w:tentative="0">
      <w:start w:val="1"/>
      <w:numFmt w:val="chineseCounting"/>
      <w:suff w:val="space"/>
      <w:lvlText w:val="第%1部分"/>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318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12352D1"/>
    <w:rsid w:val="012D1688"/>
    <w:rsid w:val="013048A9"/>
    <w:rsid w:val="01B841E6"/>
    <w:rsid w:val="0204567E"/>
    <w:rsid w:val="03726617"/>
    <w:rsid w:val="03E97CD4"/>
    <w:rsid w:val="08566507"/>
    <w:rsid w:val="094D1F28"/>
    <w:rsid w:val="0A951B0C"/>
    <w:rsid w:val="0AA7409F"/>
    <w:rsid w:val="0B73728A"/>
    <w:rsid w:val="10BE3CB5"/>
    <w:rsid w:val="135875D7"/>
    <w:rsid w:val="14612B95"/>
    <w:rsid w:val="14983A03"/>
    <w:rsid w:val="17BE7C25"/>
    <w:rsid w:val="190C374D"/>
    <w:rsid w:val="19B32747"/>
    <w:rsid w:val="1AAA1F45"/>
    <w:rsid w:val="1AE16104"/>
    <w:rsid w:val="1BA92533"/>
    <w:rsid w:val="1CEE008E"/>
    <w:rsid w:val="1D9F113A"/>
    <w:rsid w:val="1DA22AEA"/>
    <w:rsid w:val="1F7BF06F"/>
    <w:rsid w:val="1FEE4B73"/>
    <w:rsid w:val="215E734B"/>
    <w:rsid w:val="223C6D39"/>
    <w:rsid w:val="233314C7"/>
    <w:rsid w:val="23CE9849"/>
    <w:rsid w:val="244B0A92"/>
    <w:rsid w:val="254A0D4A"/>
    <w:rsid w:val="26402C29"/>
    <w:rsid w:val="28A6273B"/>
    <w:rsid w:val="2A17569E"/>
    <w:rsid w:val="2A4D5059"/>
    <w:rsid w:val="2AB27175"/>
    <w:rsid w:val="2C7C6A09"/>
    <w:rsid w:val="2ED2428A"/>
    <w:rsid w:val="2F8A6913"/>
    <w:rsid w:val="2FBC319F"/>
    <w:rsid w:val="2FBD7C21"/>
    <w:rsid w:val="2FD5161D"/>
    <w:rsid w:val="336244FF"/>
    <w:rsid w:val="34AC732B"/>
    <w:rsid w:val="34C5457D"/>
    <w:rsid w:val="35DE4BD9"/>
    <w:rsid w:val="372799D5"/>
    <w:rsid w:val="389B273A"/>
    <w:rsid w:val="39F304DD"/>
    <w:rsid w:val="3ADF7F71"/>
    <w:rsid w:val="3FFEA2A5"/>
    <w:rsid w:val="41DC029B"/>
    <w:rsid w:val="42530DE6"/>
    <w:rsid w:val="42703746"/>
    <w:rsid w:val="4375763F"/>
    <w:rsid w:val="437D25BE"/>
    <w:rsid w:val="43F7001B"/>
    <w:rsid w:val="44312542"/>
    <w:rsid w:val="45C75D73"/>
    <w:rsid w:val="46CE4EDF"/>
    <w:rsid w:val="46CFEED0"/>
    <w:rsid w:val="47412E3C"/>
    <w:rsid w:val="477171F4"/>
    <w:rsid w:val="48FB5D34"/>
    <w:rsid w:val="49A63EF1"/>
    <w:rsid w:val="4C683867"/>
    <w:rsid w:val="514A5AAA"/>
    <w:rsid w:val="530A3743"/>
    <w:rsid w:val="534A6576"/>
    <w:rsid w:val="53ED0AB4"/>
    <w:rsid w:val="53F961D2"/>
    <w:rsid w:val="54244390"/>
    <w:rsid w:val="54424CE4"/>
    <w:rsid w:val="54662A63"/>
    <w:rsid w:val="55EB6693"/>
    <w:rsid w:val="57E15361"/>
    <w:rsid w:val="58064E12"/>
    <w:rsid w:val="598A0241"/>
    <w:rsid w:val="5B7C52C3"/>
    <w:rsid w:val="5BFEE015"/>
    <w:rsid w:val="5C044F83"/>
    <w:rsid w:val="5DFD075F"/>
    <w:rsid w:val="5FF679D4"/>
    <w:rsid w:val="608E59B3"/>
    <w:rsid w:val="61EA1238"/>
    <w:rsid w:val="62285994"/>
    <w:rsid w:val="62E47B0C"/>
    <w:rsid w:val="63EDCF55"/>
    <w:rsid w:val="63FBFBCF"/>
    <w:rsid w:val="6486408C"/>
    <w:rsid w:val="65744A4C"/>
    <w:rsid w:val="669360FD"/>
    <w:rsid w:val="68FF6A83"/>
    <w:rsid w:val="69143AF1"/>
    <w:rsid w:val="6A876FCF"/>
    <w:rsid w:val="6AEF6005"/>
    <w:rsid w:val="6B833C3B"/>
    <w:rsid w:val="6CD5497D"/>
    <w:rsid w:val="6E391775"/>
    <w:rsid w:val="6E3DB48E"/>
    <w:rsid w:val="6F673CD9"/>
    <w:rsid w:val="6FBBC9CF"/>
    <w:rsid w:val="6FFD556B"/>
    <w:rsid w:val="70BC3E77"/>
    <w:rsid w:val="715E0A8A"/>
    <w:rsid w:val="72BDE561"/>
    <w:rsid w:val="73594034"/>
    <w:rsid w:val="735E1215"/>
    <w:rsid w:val="73D513D3"/>
    <w:rsid w:val="74100036"/>
    <w:rsid w:val="74325266"/>
    <w:rsid w:val="76F0487A"/>
    <w:rsid w:val="77A6318B"/>
    <w:rsid w:val="7840538D"/>
    <w:rsid w:val="78462278"/>
    <w:rsid w:val="7997EA6C"/>
    <w:rsid w:val="7A7C6425"/>
    <w:rsid w:val="7AEAE675"/>
    <w:rsid w:val="7BAFCE5D"/>
    <w:rsid w:val="7D46598C"/>
    <w:rsid w:val="7D9F8F0F"/>
    <w:rsid w:val="7DEF30D5"/>
    <w:rsid w:val="7DFB240B"/>
    <w:rsid w:val="7DFE05E7"/>
    <w:rsid w:val="7E0935ED"/>
    <w:rsid w:val="7ED7A56A"/>
    <w:rsid w:val="7F4339B5"/>
    <w:rsid w:val="7FC24132"/>
    <w:rsid w:val="7FCF2AF7"/>
    <w:rsid w:val="9FEF033D"/>
    <w:rsid w:val="A27FF1E5"/>
    <w:rsid w:val="A9CFD93D"/>
    <w:rsid w:val="ABFEA5DB"/>
    <w:rsid w:val="AF3FEDDD"/>
    <w:rsid w:val="AFDEB5A7"/>
    <w:rsid w:val="AFEA7FBF"/>
    <w:rsid w:val="B83F4767"/>
    <w:rsid w:val="BF930F07"/>
    <w:rsid w:val="BFCE8436"/>
    <w:rsid w:val="C3F7EB7A"/>
    <w:rsid w:val="CFBD8222"/>
    <w:rsid w:val="CFF5FEEC"/>
    <w:rsid w:val="D3DD9064"/>
    <w:rsid w:val="D6F76A0C"/>
    <w:rsid w:val="D7ECE8D2"/>
    <w:rsid w:val="DD2BC8C0"/>
    <w:rsid w:val="DFDD4FB5"/>
    <w:rsid w:val="E3FC5BBD"/>
    <w:rsid w:val="E7F748B5"/>
    <w:rsid w:val="EE5F3713"/>
    <w:rsid w:val="EFC9D62C"/>
    <w:rsid w:val="F61F91D3"/>
    <w:rsid w:val="F6BE9755"/>
    <w:rsid w:val="F6FFA89B"/>
    <w:rsid w:val="F7FFA4EB"/>
    <w:rsid w:val="F88D0DC7"/>
    <w:rsid w:val="FAE4EFE1"/>
    <w:rsid w:val="FB9B6F12"/>
    <w:rsid w:val="FBB66A4A"/>
    <w:rsid w:val="FBF7C4DC"/>
    <w:rsid w:val="FDEE6989"/>
    <w:rsid w:val="FE3FE3D1"/>
    <w:rsid w:val="FEFF0922"/>
    <w:rsid w:val="FF5E7DB8"/>
    <w:rsid w:val="FF77E36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Body Text Indent"/>
    <w:basedOn w:val="1"/>
    <w:qFormat/>
    <w:uiPriority w:val="0"/>
    <w:pPr>
      <w:spacing w:line="540" w:lineRule="exact"/>
      <w:ind w:firstLine="20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3"/>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style>
  <w:style w:type="character" w:customStyle="1" w:styleId="12">
    <w:name w:val="默认段落字体1"/>
    <w:qFormat/>
    <w:uiPriority w:val="0"/>
  </w:style>
  <w:style w:type="paragraph" w:customStyle="1" w:styleId="13">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character" w:customStyle="1" w:styleId="15">
    <w:name w:val="font61"/>
    <w:basedOn w:val="11"/>
    <w:qFormat/>
    <w:uiPriority w:val="0"/>
    <w:rPr>
      <w:rFonts w:hint="eastAsia" w:ascii="宋体" w:hAnsi="宋体" w:eastAsia="宋体" w:cs="宋体"/>
      <w:color w:val="000000"/>
      <w:sz w:val="22"/>
      <w:szCs w:val="22"/>
      <w:u w:val="none"/>
    </w:rPr>
  </w:style>
  <w:style w:type="character" w:customStyle="1" w:styleId="16">
    <w:name w:val="font51"/>
    <w:basedOn w:val="11"/>
    <w:qFormat/>
    <w:uiPriority w:val="0"/>
    <w:rPr>
      <w:rFonts w:hint="eastAsia" w:ascii="宋体" w:hAnsi="宋体" w:eastAsia="宋体" w:cs="宋体"/>
      <w:color w:val="000000"/>
      <w:sz w:val="22"/>
      <w:szCs w:val="22"/>
      <w:u w:val="none"/>
    </w:rPr>
  </w:style>
  <w:style w:type="character" w:customStyle="1" w:styleId="17">
    <w:name w:val="font21"/>
    <w:basedOn w:val="11"/>
    <w:qFormat/>
    <w:uiPriority w:val="0"/>
    <w:rPr>
      <w:rFonts w:hint="eastAsia" w:ascii="宋体" w:hAnsi="宋体" w:eastAsia="宋体" w:cs="宋体"/>
      <w:color w:val="000000"/>
      <w:sz w:val="22"/>
      <w:szCs w:val="22"/>
      <w:u w:val="none"/>
    </w:rPr>
  </w:style>
  <w:style w:type="character" w:customStyle="1" w:styleId="18">
    <w:name w:val="font41"/>
    <w:basedOn w:val="11"/>
    <w:qFormat/>
    <w:uiPriority w:val="0"/>
    <w:rPr>
      <w:rFonts w:hint="eastAsia" w:ascii="宋体" w:hAnsi="宋体" w:eastAsia="宋体" w:cs="宋体"/>
      <w:color w:val="000000"/>
      <w:sz w:val="22"/>
      <w:szCs w:val="22"/>
      <w:u w:val="non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3799</Words>
  <Characters>4093</Characters>
  <TotalTime>158</TotalTime>
  <ScaleCrop>false</ScaleCrop>
  <LinksUpToDate>false</LinksUpToDate>
  <CharactersWithSpaces>4129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2018-12-02T17:47:00Z</dcterms:created>
  <dc:creator>admin</dc:creator>
  <cp:lastModifiedBy>乔本佳人</cp:lastModifiedBy>
  <dcterms:modified xsi:type="dcterms:W3CDTF">2025-03-14T03:22:20Z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DB87922C77D44BF9BF5FF3CF7C01BB2E_13</vt:lpwstr>
  </property>
  <property fmtid="{D5CDD505-2E9C-101B-9397-08002B2CF9AE}" pid="4" name="KSOTemplateDocerSaveRecord">
    <vt:lpwstr>eyJoZGlkIjoiZTRiN2VmN2RkNWFiMGJjMzBhNjVhYzE1ZDUzNmY4ZTEiLCJ1c2VySWQiOiIzMjIzNTE0NzQifQ==</vt:lpwstr>
  </property>
</Properties>
</file>