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ind w:left="0" w:leftChars="0" w:right="0" w:rightChars="0"/>
        <w:jc w:val="center"/>
        <w:outlineLvl w:val="9"/>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600" w:lineRule="exact"/>
        <w:ind w:left="0" w:leftChars="0" w:right="0" w:rightChars="0"/>
        <w:jc w:val="center"/>
        <w:outlineLvl w:val="9"/>
        <w:rPr>
          <w:rFonts w:ascii="方正小标宋简体" w:hAnsi="宋体" w:eastAsia="方正小标宋简体"/>
          <w:color w:val="000000"/>
          <w:sz w:val="72"/>
          <w:szCs w:val="72"/>
        </w:rPr>
      </w:pPr>
    </w:p>
    <w:p>
      <w:pPr>
        <w:pageBreakBefore w:val="0"/>
        <w:kinsoku/>
        <w:wordWrap/>
        <w:overflowPunct/>
        <w:topLinePunct w:val="0"/>
        <w:bidi w:val="0"/>
        <w:spacing w:line="600" w:lineRule="exact"/>
        <w:ind w:left="0" w:leftChars="0" w:right="0" w:rightChars="0"/>
        <w:jc w:val="center"/>
        <w:outlineLvl w:val="9"/>
        <w:rPr>
          <w:rFonts w:ascii="方正小标宋简体" w:hAnsi="宋体" w:eastAsia="方正小标宋简体"/>
          <w:color w:val="000000"/>
          <w:sz w:val="72"/>
          <w:szCs w:val="72"/>
        </w:rPr>
      </w:pPr>
    </w:p>
    <w:p>
      <w:pPr>
        <w:pageBreakBefore w:val="0"/>
        <w:kinsoku/>
        <w:wordWrap/>
        <w:overflowPunct/>
        <w:topLinePunct w:val="0"/>
        <w:bidi w:val="0"/>
        <w:spacing w:line="600" w:lineRule="exact"/>
        <w:ind w:left="0" w:leftChars="0" w:right="0" w:rightChars="0"/>
        <w:jc w:val="center"/>
        <w:outlineLvl w:val="9"/>
        <w:rPr>
          <w:rFonts w:ascii="方正小标宋简体" w:hAnsi="宋体" w:eastAsia="方正小标宋简体"/>
          <w:color w:val="000000"/>
          <w:sz w:val="72"/>
          <w:szCs w:val="72"/>
        </w:rPr>
      </w:pPr>
    </w:p>
    <w:p>
      <w:pPr>
        <w:pageBreakBefore w:val="0"/>
        <w:kinsoku/>
        <w:wordWrap/>
        <w:overflowPunct/>
        <w:topLinePunct w:val="0"/>
        <w:bidi w:val="0"/>
        <w:adjustRightInd w:val="0"/>
        <w:snapToGrid w:val="0"/>
        <w:spacing w:line="360" w:lineRule="auto"/>
        <w:ind w:left="0" w:leftChars="0" w:right="0" w:rightChars="0"/>
        <w:jc w:val="center"/>
        <w:outlineLvl w:val="9"/>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96597"/>
      <w:bookmarkStart w:id="5"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pageBreakBefore w:val="0"/>
        <w:kinsoku/>
        <w:wordWrap/>
        <w:overflowPunct/>
        <w:topLinePunct w:val="0"/>
        <w:bidi w:val="0"/>
        <w:adjustRightInd w:val="0"/>
        <w:snapToGrid w:val="0"/>
        <w:spacing w:line="360" w:lineRule="auto"/>
        <w:ind w:left="0" w:leftChars="0" w:right="0" w:rightChars="0"/>
        <w:jc w:val="center"/>
        <w:outlineLvl w:val="9"/>
        <w:rPr>
          <w:rFonts w:hint="eastAsia" w:ascii="方正小标宋简体" w:hAnsi="宋体" w:eastAsia="方正小标宋简体"/>
          <w:color w:val="000000"/>
          <w:sz w:val="72"/>
          <w:szCs w:val="72"/>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z w:val="72"/>
          <w:szCs w:val="72"/>
        </w:rPr>
        <w:t>广元市利州区</w:t>
      </w:r>
      <w:bookmarkStart w:id="11" w:name="_Toc15306268"/>
      <w:bookmarkEnd w:id="0"/>
      <w:r>
        <w:rPr>
          <w:rFonts w:hint="eastAsia" w:ascii="方正小标宋简体" w:hAnsi="宋体" w:eastAsia="方正小标宋简体"/>
          <w:color w:val="000000"/>
          <w:sz w:val="72"/>
          <w:szCs w:val="72"/>
        </w:rPr>
        <w:t>商务局</w:t>
      </w:r>
    </w:p>
    <w:p>
      <w:pPr>
        <w:pageBreakBefore w:val="0"/>
        <w:kinsoku/>
        <w:wordWrap/>
        <w:overflowPunct/>
        <w:topLinePunct w:val="0"/>
        <w:bidi w:val="0"/>
        <w:adjustRightInd w:val="0"/>
        <w:snapToGrid w:val="0"/>
        <w:spacing w:line="360" w:lineRule="auto"/>
        <w:ind w:left="0" w:leftChars="0" w:right="0" w:rightChars="0"/>
        <w:jc w:val="center"/>
        <w:outlineLvl w:val="9"/>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pageBreakBefore w:val="0"/>
        <w:widowControl/>
        <w:kinsoku/>
        <w:wordWrap/>
        <w:overflowPunct/>
        <w:topLinePunct w:val="0"/>
        <w:bidi w:val="0"/>
        <w:ind w:left="0" w:leftChars="0" w:right="0" w:rightChars="0"/>
        <w:jc w:val="center"/>
        <w:rPr>
          <w:rFonts w:hint="eastAsia" w:ascii="黑体" w:hAnsi="黑体" w:eastAsia="黑体"/>
          <w:color w:val="000000"/>
          <w:sz w:val="48"/>
          <w:szCs w:val="48"/>
        </w:rPr>
        <w:sectPr>
          <w:headerReference r:id="rId4" w:type="first"/>
          <w:footerReference r:id="rId6" w:type="first"/>
          <w:headerReference r:id="rId3" w:type="default"/>
          <w:footerReference r:id="rId5" w:type="default"/>
          <w:pgSz w:w="11906" w:h="16838"/>
          <w:pgMar w:top="2098" w:right="1474" w:bottom="1984" w:left="1587" w:header="851" w:footer="1587" w:gutter="0"/>
          <w:pgNumType w:fmt="decimal"/>
          <w:cols w:space="0" w:num="1"/>
          <w:titlePg/>
          <w:rtlGutter w:val="0"/>
          <w:docGrid w:type="lines" w:linePitch="319" w:charSpace="0"/>
        </w:sectPr>
      </w:pPr>
    </w:p>
    <w:p>
      <w:pPr>
        <w:pageBreakBefore w:val="0"/>
        <w:widowControl/>
        <w:kinsoku/>
        <w:wordWrap/>
        <w:overflowPunct/>
        <w:topLinePunct w:val="0"/>
        <w:bidi w:val="0"/>
        <w:ind w:left="0" w:leftChars="0" w:right="0" w:rightChars="0"/>
        <w:jc w:val="center"/>
        <w:rPr>
          <w:rFonts w:ascii="黑体" w:hAnsi="黑体" w:eastAsia="黑体" w:cstheme="minorBidi"/>
          <w:sz w:val="28"/>
          <w:szCs w:val="2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pStyle w:val="15"/>
        <w:pageBreakBefore w:val="0"/>
        <w:tabs>
          <w:tab w:val="right" w:leader="dot" w:pos="8296"/>
        </w:tabs>
        <w:kinsoku/>
        <w:wordWrap/>
        <w:overflowPunct/>
        <w:topLinePunct w:val="0"/>
        <w:bidi w:val="0"/>
        <w:ind w:left="0" w:leftChars="0" w:right="0" w:rightChars="0"/>
        <w:jc w:val="center"/>
        <w:rPr>
          <w:rFonts w:hint="eastAsia"/>
        </w:rPr>
      </w:pPr>
    </w:p>
    <w:p>
      <w:pPr>
        <w:pStyle w:val="15"/>
        <w:pageBreakBefore w:val="0"/>
        <w:tabs>
          <w:tab w:val="right" w:leader="dot" w:pos="8296"/>
        </w:tabs>
        <w:kinsoku/>
        <w:wordWrap/>
        <w:overflowPunct/>
        <w:topLinePunct w:val="0"/>
        <w:bidi w:val="0"/>
        <w:ind w:left="0" w:leftChars="0" w:right="0" w:rightChars="0"/>
        <w:jc w:val="center"/>
      </w:pPr>
      <w:r>
        <w:rPr>
          <w:rFonts w:hint="eastAsia"/>
        </w:rPr>
        <w:t>公开时间：202</w:t>
      </w:r>
      <w:r>
        <w:rPr>
          <w:rFonts w:hint="eastAsia"/>
          <w:lang w:val="en-US" w:eastAsia="zh-CN"/>
        </w:rPr>
        <w:t>1</w:t>
      </w:r>
      <w:r>
        <w:rPr>
          <w:rFonts w:hint="eastAsia"/>
        </w:rPr>
        <w:t>年9月</w:t>
      </w:r>
      <w:r>
        <w:rPr>
          <w:rFonts w:hint="eastAsia"/>
          <w:lang w:val="en-US" w:eastAsia="zh-CN"/>
        </w:rPr>
        <w:t>17</w:t>
      </w:r>
      <w:r>
        <w:rPr>
          <w:rFonts w:hint="eastAsia"/>
        </w:rPr>
        <w:t>日</w:t>
      </w:r>
    </w:p>
    <w:p>
      <w:pPr>
        <w:pageBreakBefore w:val="0"/>
        <w:kinsoku/>
        <w:wordWrap/>
        <w:overflowPunct/>
        <w:topLinePunct w:val="0"/>
        <w:bidi w:val="0"/>
        <w:ind w:left="0" w:leftChars="0" w:right="0" w:rightChars="0"/>
      </w:pP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bookmarkStart w:id="12" w:name="_Toc15396599"/>
      <w:bookmarkStart w:id="13" w:name="_Toc15377196"/>
      <w:r>
        <w:rPr>
          <w:rFonts w:hint="eastAsia" w:ascii="方正小标宋简体" w:hAnsi="方正小标宋简体" w:eastAsia="方正小标宋简体" w:cs="方正小标宋简体"/>
          <w:b w:val="0"/>
          <w:sz w:val="24"/>
          <w:szCs w:val="24"/>
        </w:rPr>
        <w:fldChar w:fldCharType="begin"/>
      </w:r>
      <w:r>
        <w:rPr>
          <w:rFonts w:hint="eastAsia" w:ascii="方正小标宋简体" w:hAnsi="方正小标宋简体" w:eastAsia="方正小标宋简体" w:cs="方正小标宋简体"/>
          <w:b w:val="0"/>
          <w:sz w:val="24"/>
          <w:szCs w:val="24"/>
        </w:rPr>
        <w:instrText xml:space="preserve">TOC \o "1-3" \h \u </w:instrText>
      </w:r>
      <w:r>
        <w:rPr>
          <w:rFonts w:hint="eastAsia" w:ascii="方正小标宋简体" w:hAnsi="方正小标宋简体" w:eastAsia="方正小标宋简体" w:cs="方正小标宋简体"/>
          <w:b w:val="0"/>
          <w:sz w:val="24"/>
          <w:szCs w:val="24"/>
        </w:rPr>
        <w:fldChar w:fldCharType="separate"/>
      </w: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_Toc8425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小标宋简体" w:hAnsi="方正小标宋简体" w:eastAsia="方正小标宋简体" w:cs="方正小标宋简体"/>
          <w:bCs/>
          <w:kern w:val="44"/>
          <w:sz w:val="24"/>
          <w:szCs w:val="24"/>
          <w:lang w:val="en-US" w:eastAsia="zh-CN" w:bidi="ar-SA"/>
        </w:rPr>
        <w:t xml:space="preserve">第一部分  </w:t>
      </w:r>
      <w:r>
        <w:rPr>
          <w:rFonts w:hint="eastAsia" w:ascii="方正小标宋简体" w:hAnsi="方正小标宋简体" w:eastAsia="方正小标宋简体" w:cs="方正小标宋简体"/>
          <w:bCs w:val="0"/>
          <w:kern w:val="44"/>
          <w:sz w:val="24"/>
          <w:szCs w:val="24"/>
          <w:lang w:val="en-US" w:eastAsia="zh-CN" w:bidi="ar-SA"/>
        </w:rPr>
        <w:t>部门概况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_Toc8425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_Toc17982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Times New Roman"/>
          <w:bCs/>
          <w:kern w:val="44"/>
          <w:sz w:val="24"/>
          <w:szCs w:val="24"/>
          <w:lang w:val="en-US" w:eastAsia="zh-CN" w:bidi="ar-SA"/>
        </w:rPr>
        <w:t>一、基</w:t>
      </w:r>
      <w:r>
        <w:rPr>
          <w:rFonts w:hint="eastAsia" w:ascii="黑体" w:hAnsi="黑体" w:eastAsia="黑体" w:cs="Times New Roman"/>
          <w:bCs w:val="0"/>
          <w:kern w:val="44"/>
          <w:sz w:val="24"/>
          <w:szCs w:val="24"/>
          <w:lang w:val="en-US" w:eastAsia="zh-CN" w:bidi="ar-SA"/>
        </w:rPr>
        <w:t>本职能及主要工作</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_Toc17982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_Toc22610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（一）主要职能</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_Toc22610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_Toc10835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（二）2020年重点工作完成情况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_Toc10835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_Toc12360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Times New Roman" w:eastAsia="黑体" w:cs="Times New Roman"/>
          <w:bCs/>
          <w:kern w:val="44"/>
          <w:sz w:val="24"/>
          <w:szCs w:val="24"/>
          <w:lang w:val="en-US" w:eastAsia="zh-CN" w:bidi="ar-SA"/>
        </w:rPr>
        <w:t>二、</w:t>
      </w:r>
      <w:r>
        <w:rPr>
          <w:rFonts w:hint="eastAsia" w:ascii="黑体" w:hAnsi="黑体" w:eastAsia="黑体" w:cs="Times New Roman"/>
          <w:bCs/>
          <w:kern w:val="44"/>
          <w:sz w:val="24"/>
          <w:szCs w:val="24"/>
          <w:lang w:val="en-US" w:eastAsia="zh-CN" w:bidi="ar-SA"/>
        </w:rPr>
        <w:t>机</w:t>
      </w:r>
      <w:r>
        <w:rPr>
          <w:rFonts w:hint="eastAsia" w:ascii="黑体" w:hAnsi="黑体" w:eastAsia="黑体" w:cs="Times New Roman"/>
          <w:bCs w:val="0"/>
          <w:kern w:val="44"/>
          <w:sz w:val="24"/>
          <w:szCs w:val="24"/>
          <w:lang w:val="en-US" w:eastAsia="zh-CN" w:bidi="ar-SA"/>
        </w:rPr>
        <w:t>构设置</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_Toc12360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_Toc11376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小标宋简体" w:hAnsi="方正小标宋简体" w:eastAsia="方正小标宋简体" w:cs="方正小标宋简体"/>
          <w:bCs/>
          <w:kern w:val="44"/>
          <w:sz w:val="24"/>
          <w:szCs w:val="24"/>
          <w:lang w:val="en-US" w:eastAsia="zh-CN" w:bidi="ar-SA"/>
        </w:rPr>
        <w:t>第二部分  2020年度部门决算情况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_Toc11376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6</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_Toc18445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一</w:t>
      </w:r>
      <w:r>
        <w:rPr>
          <w:rFonts w:hint="default" w:ascii="黑体" w:hAnsi="黑体" w:eastAsia="黑体" w:cstheme="majorBidi"/>
          <w:bCs/>
          <w:kern w:val="2"/>
          <w:sz w:val="24"/>
          <w:szCs w:val="24"/>
          <w:lang w:val="en-US" w:eastAsia="zh-CN" w:bidi="ar-SA"/>
        </w:rPr>
        <w:t>、</w:t>
      </w:r>
      <w:r>
        <w:rPr>
          <w:rFonts w:hint="eastAsia" w:ascii="黑体" w:hAnsi="黑体" w:eastAsia="黑体" w:cs="Times New Roman"/>
          <w:bCs/>
          <w:kern w:val="44"/>
          <w:sz w:val="24"/>
          <w:szCs w:val="24"/>
          <w:lang w:val="en-US" w:eastAsia="zh-CN" w:bidi="ar-SA"/>
        </w:rPr>
        <w:t>收入支出决算总体情况说明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_Toc18445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6</w:t>
      </w:r>
      <w:r>
        <w:rPr>
          <w:rFonts w:ascii="Times New Roman" w:hAnsi="Times New Roman" w:eastAsia="宋体" w:cs="Times New Roman"/>
          <w:bCs/>
          <w:kern w:val="44"/>
          <w:sz w:val="24"/>
          <w:szCs w:val="24"/>
          <w:lang w:val="en-US" w:eastAsia="zh-CN" w:bidi="ar-SA"/>
        </w:rPr>
        <w:fldChar w:fldCharType="end"/>
      </w:r>
      <w:r>
        <w:rPr>
          <w:rFonts w:hint="default" w:ascii="黑体" w:hAnsi="黑体" w:eastAsia="黑体" w:cstheme="majorBidi"/>
          <w:bCs/>
          <w:kern w:val="2"/>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_Toc22119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二</w:t>
      </w:r>
      <w:r>
        <w:rPr>
          <w:rFonts w:hint="default" w:ascii="黑体" w:hAnsi="黑体" w:eastAsia="黑体" w:cstheme="majorBidi"/>
          <w:bCs/>
          <w:kern w:val="2"/>
          <w:sz w:val="24"/>
          <w:szCs w:val="24"/>
          <w:lang w:val="en-US" w:eastAsia="zh-CN" w:bidi="ar-SA"/>
        </w:rPr>
        <w:t>、</w:t>
      </w:r>
      <w:r>
        <w:rPr>
          <w:rFonts w:hint="eastAsia" w:ascii="黑体" w:hAnsi="黑体" w:eastAsia="黑体" w:cs="Times New Roman"/>
          <w:bCs/>
          <w:kern w:val="44"/>
          <w:sz w:val="24"/>
          <w:szCs w:val="24"/>
          <w:lang w:val="en-US" w:eastAsia="zh-CN" w:bidi="ar-SA"/>
        </w:rPr>
        <w:t>收入决算情况说明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_Toc22119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6</w:t>
      </w:r>
      <w:r>
        <w:rPr>
          <w:rFonts w:ascii="Times New Roman" w:hAnsi="Times New Roman" w:eastAsia="宋体" w:cs="Times New Roman"/>
          <w:bCs/>
          <w:kern w:val="44"/>
          <w:sz w:val="24"/>
          <w:szCs w:val="24"/>
          <w:lang w:val="en-US" w:eastAsia="zh-CN" w:bidi="ar-SA"/>
        </w:rPr>
        <w:fldChar w:fldCharType="end"/>
      </w:r>
      <w:r>
        <w:rPr>
          <w:rFonts w:hint="default" w:ascii="黑体" w:hAnsi="黑体" w:eastAsia="黑体" w:cstheme="majorBidi"/>
          <w:bCs/>
          <w:kern w:val="2"/>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_Toc4987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三</w:t>
      </w:r>
      <w:r>
        <w:rPr>
          <w:rFonts w:hint="default" w:ascii="黑体" w:hAnsi="黑体" w:eastAsia="黑体" w:cstheme="majorBidi"/>
          <w:bCs/>
          <w:kern w:val="2"/>
          <w:sz w:val="24"/>
          <w:szCs w:val="24"/>
          <w:lang w:val="en-US" w:eastAsia="zh-CN" w:bidi="ar-SA"/>
        </w:rPr>
        <w:t>、</w:t>
      </w:r>
      <w:r>
        <w:rPr>
          <w:rFonts w:hint="eastAsia" w:ascii="黑体" w:hAnsi="黑体" w:eastAsia="黑体" w:cs="Times New Roman"/>
          <w:bCs/>
          <w:kern w:val="44"/>
          <w:sz w:val="24"/>
          <w:szCs w:val="24"/>
          <w:lang w:val="en-US" w:eastAsia="zh-CN" w:bidi="ar-SA"/>
        </w:rPr>
        <w:t>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_Toc4987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7</w:t>
      </w:r>
      <w:r>
        <w:rPr>
          <w:rFonts w:ascii="Times New Roman" w:hAnsi="Times New Roman" w:eastAsia="宋体" w:cs="Times New Roman"/>
          <w:bCs/>
          <w:kern w:val="44"/>
          <w:sz w:val="24"/>
          <w:szCs w:val="24"/>
          <w:lang w:val="en-US" w:eastAsia="zh-CN" w:bidi="ar-SA"/>
        </w:rPr>
        <w:fldChar w:fldCharType="end"/>
      </w:r>
      <w:r>
        <w:rPr>
          <w:rFonts w:hint="default" w:ascii="黑体" w:hAnsi="黑体" w:eastAsia="黑体" w:cstheme="majorBidi"/>
          <w:bCs/>
          <w:kern w:val="2"/>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_Toc16584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Times New Roman"/>
          <w:bCs/>
          <w:kern w:val="44"/>
          <w:sz w:val="24"/>
          <w:szCs w:val="24"/>
          <w:lang w:val="en-US" w:eastAsia="zh-CN" w:bidi="ar-SA"/>
        </w:rPr>
        <w:t>四、财政拨款收入支出决算总体情况说明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_Toc16584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7</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_Toc29813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Times New Roman"/>
          <w:bCs/>
          <w:kern w:val="44"/>
          <w:sz w:val="24"/>
          <w:szCs w:val="24"/>
          <w:lang w:val="en-US" w:eastAsia="zh-CN" w:bidi="ar-SA"/>
        </w:rPr>
        <w:t>五、一般公共预算财政拨款支出决算情况说明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_Toc29813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8</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_Toc11036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（一）一般公共预算财政拨款支出决算总体情况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_Toc11036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8</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_Toc17617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（二）一般公共预算财政拨款支出决算结构情况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_Toc17617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8</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_Toc26277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（三）一般公共预算财政拨款支出决算具体情况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_Toc26277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9</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_Toc31870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Times New Roman" w:eastAsia="黑体" w:cs="Times New Roman"/>
          <w:bCs/>
          <w:kern w:val="44"/>
          <w:sz w:val="24"/>
          <w:szCs w:val="24"/>
          <w:lang w:val="en-US" w:eastAsia="zh-CN" w:bidi="ar-SA"/>
        </w:rPr>
        <w:t>六、</w:t>
      </w:r>
      <w:r>
        <w:rPr>
          <w:rFonts w:hint="eastAsia" w:ascii="黑体" w:hAnsi="黑体" w:eastAsia="黑体" w:cs="Times New Roman"/>
          <w:bCs/>
          <w:kern w:val="44"/>
          <w:sz w:val="24"/>
          <w:szCs w:val="24"/>
          <w:lang w:val="en-US" w:eastAsia="zh-CN" w:bidi="ar-SA"/>
        </w:rPr>
        <w:t>一般公共预算财政拨款基本支出决算情况说明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_Toc31870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11</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_Toc12392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Times New Roman" w:eastAsia="黑体" w:cs="Times New Roman"/>
          <w:bCs/>
          <w:kern w:val="44"/>
          <w:sz w:val="24"/>
          <w:szCs w:val="24"/>
          <w:lang w:val="en-US" w:eastAsia="zh-CN" w:bidi="ar-SA"/>
        </w:rPr>
        <w:t>七、</w:t>
      </w:r>
      <w:r>
        <w:rPr>
          <w:rFonts w:hint="eastAsia" w:ascii="黑体" w:hAnsi="黑体" w:eastAsia="黑体" w:cs="Times New Roman"/>
          <w:bCs/>
          <w:kern w:val="44"/>
          <w:sz w:val="24"/>
          <w:szCs w:val="24"/>
          <w:lang w:val="en-US" w:eastAsia="zh-CN" w:bidi="ar-SA"/>
        </w:rPr>
        <w:t>“三公”经费财政拨款支出决算情况说明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_Toc12392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11</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_Toc15863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（一）“三公”经费财政拨款支出决算总体情况说明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_Toc15863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11</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_Toc15445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（二）“三公”经费财政拨款支出决算具体情况说明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_Toc15445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12</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_Toc9031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Times New Roman" w:eastAsia="黑体" w:cs="Times New Roman"/>
          <w:bCs/>
          <w:kern w:val="44"/>
          <w:sz w:val="24"/>
          <w:szCs w:val="24"/>
          <w:lang w:val="en-US" w:eastAsia="zh-CN" w:bidi="ar-SA"/>
        </w:rPr>
        <w:t>八、</w:t>
      </w:r>
      <w:r>
        <w:rPr>
          <w:rFonts w:hint="eastAsia" w:ascii="黑体" w:hAnsi="黑体" w:eastAsia="黑体" w:cs="Times New Roman"/>
          <w:bCs/>
          <w:kern w:val="44"/>
          <w:sz w:val="24"/>
          <w:szCs w:val="24"/>
          <w:lang w:val="en-US" w:eastAsia="zh-CN" w:bidi="ar-SA"/>
        </w:rPr>
        <w:t>政府性基金预算支出决算情况说明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_Toc9031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_Toc702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九</w:t>
      </w:r>
      <w:r>
        <w:rPr>
          <w:rFonts w:hint="eastAsia" w:ascii="黑体" w:hAnsi="黑体" w:eastAsia="黑体" w:cstheme="majorBidi"/>
          <w:bCs/>
          <w:kern w:val="2"/>
          <w:sz w:val="24"/>
          <w:szCs w:val="24"/>
          <w:lang w:val="en-US" w:eastAsia="zh-CN" w:bidi="ar-SA"/>
        </w:rPr>
        <w:t xml:space="preserve">、 </w:t>
      </w:r>
      <w:r>
        <w:rPr>
          <w:rFonts w:hint="eastAsia" w:ascii="黑体" w:hAnsi="黑体" w:eastAsia="黑体" w:cs="Times New Roman"/>
          <w:bCs/>
          <w:kern w:val="44"/>
          <w:sz w:val="24"/>
          <w:szCs w:val="24"/>
          <w:lang w:val="en-US" w:eastAsia="zh-CN" w:bidi="ar-SA"/>
        </w:rPr>
        <w:t>国有资本经营预算支出决算情况说明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_Toc702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黑体" w:hAnsi="黑体" w:eastAsia="黑体" w:cstheme="majorBidi"/>
          <w:bCs/>
          <w:kern w:val="2"/>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_Toc14373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Times New Roman"/>
          <w:bCs/>
          <w:kern w:val="44"/>
          <w:sz w:val="24"/>
          <w:szCs w:val="24"/>
          <w:lang w:val="en-US" w:eastAsia="zh-CN" w:bidi="ar-SA"/>
        </w:rPr>
        <w:t>十、其他重要事项的情况说明</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_Toc14373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_Toc10880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（一）机关运行经费支出情况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_Toc10880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_Toc12783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（二）政府采购支出情况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_Toc12783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_Toc32143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（三）国有资产占有使用情况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_Toc32143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0"/>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_Toc15509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楷体简体" w:hAnsi="方正楷体简体" w:eastAsia="方正楷体简体" w:cs="方正楷体简体"/>
          <w:bCs/>
          <w:kern w:val="44"/>
          <w:sz w:val="24"/>
          <w:szCs w:val="24"/>
          <w:lang w:val="en-US" w:eastAsia="zh-CN" w:bidi="ar-SA"/>
        </w:rPr>
        <w:t>（四）预算绩效管理情况</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_Toc15509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方正小标宋简体" w:hAnsi="方正小标宋简体" w:eastAsia="方正小标宋简体" w:cs="方正小标宋简体"/>
          <w:bCs/>
          <w:kern w:val="44"/>
          <w:sz w:val="24"/>
          <w:szCs w:val="24"/>
          <w:lang w:val="en-US" w:eastAsia="zh-CN" w:bidi="ar-SA"/>
        </w:rPr>
        <w:sectPr>
          <w:footerReference r:id="rId8" w:type="first"/>
          <w:footerReference r:id="rId7" w:type="default"/>
          <w:pgSz w:w="11906" w:h="16838"/>
          <w:pgMar w:top="2098" w:right="1474" w:bottom="1984" w:left="1587" w:header="851" w:footer="1587" w:gutter="0"/>
          <w:pgNumType w:fmt="decimal"/>
          <w:cols w:space="0" w:num="1"/>
          <w:rtlGutter w:val="0"/>
          <w:docGrid w:type="lines" w:linePitch="319" w:charSpace="0"/>
        </w:sectPr>
      </w:pP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_Toc707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小标宋简体" w:hAnsi="方正小标宋简体" w:eastAsia="方正小标宋简体" w:cs="方正小标宋简体"/>
          <w:bCs/>
          <w:kern w:val="44"/>
          <w:sz w:val="24"/>
          <w:szCs w:val="24"/>
          <w:lang w:val="en-US" w:eastAsia="zh-CN" w:bidi="ar-SA"/>
        </w:rPr>
        <w:t>第三部分  名词解释</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_Toc707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17</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_Toc11178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小标宋简体" w:hAnsi="方正小标宋简体" w:eastAsia="方正小标宋简体" w:cs="方正小标宋简体"/>
          <w:bCs/>
          <w:kern w:val="44"/>
          <w:sz w:val="24"/>
          <w:szCs w:val="24"/>
          <w:lang w:val="en-US" w:eastAsia="zh-CN" w:bidi="ar-SA"/>
        </w:rPr>
        <w:t>第四部分  附件</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_Toc11178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20</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_Toc28433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kern w:val="44"/>
          <w:sz w:val="24"/>
          <w:szCs w:val="24"/>
          <w:lang w:val="en-US" w:eastAsia="zh-CN" w:bidi="ar-SA"/>
        </w:rPr>
        <w:t>附件1</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_Toc28433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20</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_Toc6457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kern w:val="44"/>
          <w:sz w:val="24"/>
          <w:szCs w:val="24"/>
          <w:lang w:val="en-US" w:eastAsia="zh-CN" w:bidi="ar-SA"/>
        </w:rPr>
        <w:t>附件2</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_Toc6457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23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5"/>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_Toc29083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方正小标宋简体" w:hAnsi="方正小标宋简体" w:eastAsia="方正小标宋简体" w:cs="方正小标宋简体"/>
          <w:bCs/>
          <w:kern w:val="44"/>
          <w:sz w:val="24"/>
          <w:szCs w:val="24"/>
          <w:lang w:val="en-US" w:eastAsia="zh-CN" w:bidi="ar-SA"/>
        </w:rPr>
        <w:t>第五部分  附表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_Toc29083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36</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_Toc2068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一、收入支出决算总表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_Toc2068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_Toc14655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二、收入决算表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_Toc14655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_Toc3501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三、支出决算表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_Toc3501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_Toc18309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四、财政拨款收入支出决算总表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_Toc18309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_Toc26565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五、财政拨款支出决算明细表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_Toc26565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_Toc1057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六、一般公共预算财政拨款支出决算表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_Toc1057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_Toc17515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七、一般公共预算财政拨款支出决算明细表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_Toc17515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_Toc23907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八、一般公共预算财政拨款基本支出决算表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_Toc23907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_Toc30501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九、一般公共预算财政拨款项目支出决算表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_Toc30501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_Toc25933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十、一般公共预算财政拨款“三公”经费支出决算表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_Toc25933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_Toc27710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十一、政府性基金预算财政拨款收入支出决算表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_Toc27710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_Toc6178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十二、政府性基金预算财政拨款“三公”经费支出决算表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_Toc6178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18"/>
        <w:pageBreakBefore w:val="0"/>
        <w:widowControl w:val="0"/>
        <w:tabs>
          <w:tab w:val="right" w:leader="dot" w:pos="8845"/>
        </w:tabs>
        <w:kinsoku/>
        <w:wordWrap/>
        <w:overflowPunct/>
        <w:topLinePunct w:val="0"/>
        <w:autoSpaceDE/>
        <w:autoSpaceDN/>
        <w:bidi w:val="0"/>
        <w:adjustRightInd/>
        <w:snapToGrid/>
        <w:spacing w:line="440" w:lineRule="exact"/>
        <w:ind w:left="0" w:leftChars="0" w:right="0" w:rightChars="0" w:firstLine="0" w:firstLineChars="0"/>
        <w:textAlignment w:val="auto"/>
        <w:rPr>
          <w:rFonts w:ascii="Times New Roman" w:hAnsi="Times New Roman" w:eastAsia="宋体" w:cs="Times New Roman"/>
          <w:bCs/>
          <w:kern w:val="44"/>
          <w:sz w:val="24"/>
          <w:szCs w:val="24"/>
          <w:lang w:val="en-US" w:eastAsia="zh-CN" w:bidi="ar-SA"/>
        </w:rPr>
      </w:pPr>
      <w:r>
        <w:rPr>
          <w:rFonts w:hint="eastAsia" w:ascii="方正小标宋简体" w:hAnsi="方正小标宋简体" w:eastAsia="方正小标宋简体" w:cs="方正小标宋简体"/>
          <w:bCs/>
          <w:kern w:val="44"/>
          <w:sz w:val="24"/>
          <w:szCs w:val="24"/>
          <w:lang w:val="en-US" w:eastAsia="zh-CN" w:bidi="ar-SA"/>
        </w:rPr>
        <w:fldChar w:fldCharType="begin"/>
      </w:r>
      <w:r>
        <w:rPr>
          <w:rFonts w:hint="eastAsia" w:ascii="方正小标宋简体" w:hAnsi="方正小标宋简体" w:eastAsia="方正小标宋简体" w:cs="方正小标宋简体"/>
          <w:bCs/>
          <w:kern w:val="44"/>
          <w:sz w:val="24"/>
          <w:szCs w:val="24"/>
          <w:lang w:val="en-US" w:eastAsia="zh-CN" w:bidi="ar-SA"/>
        </w:rPr>
        <w:instrText xml:space="preserve"> HYPERLINK \l _Toc29569 </w:instrText>
      </w:r>
      <w:r>
        <w:rPr>
          <w:rFonts w:hint="eastAsia" w:ascii="方正小标宋简体" w:hAnsi="方正小标宋简体" w:eastAsia="方正小标宋简体" w:cs="方正小标宋简体"/>
          <w:bCs/>
          <w:kern w:val="44"/>
          <w:sz w:val="24"/>
          <w:szCs w:val="24"/>
          <w:lang w:val="en-US" w:eastAsia="zh-CN" w:bidi="ar-SA"/>
        </w:rPr>
        <w:fldChar w:fldCharType="separate"/>
      </w:r>
      <w:r>
        <w:rPr>
          <w:rFonts w:hint="eastAsia" w:ascii="黑体" w:hAnsi="黑体" w:eastAsia="黑体" w:cs="黑体"/>
          <w:bCs w:val="0"/>
          <w:kern w:val="2"/>
          <w:sz w:val="24"/>
          <w:szCs w:val="24"/>
          <w:lang w:val="zh-CN" w:eastAsia="zh-CN" w:bidi="ar-SA"/>
        </w:rPr>
        <w:t>十三、国有资本经营预算支出决算表</w:t>
      </w:r>
      <w:r>
        <w:rPr>
          <w:rFonts w:ascii="Times New Roman" w:hAnsi="Times New Roman" w:eastAsia="宋体" w:cs="Times New Roman"/>
          <w:bCs/>
          <w:kern w:val="44"/>
          <w:sz w:val="24"/>
          <w:szCs w:val="24"/>
          <w:lang w:val="en-US" w:eastAsia="zh-CN" w:bidi="ar-SA"/>
        </w:rPr>
        <w:tab/>
      </w:r>
      <w:r>
        <w:rPr>
          <w:rFonts w:ascii="Times New Roman" w:hAnsi="Times New Roman" w:eastAsia="宋体" w:cs="Times New Roman"/>
          <w:bCs/>
          <w:kern w:val="44"/>
          <w:sz w:val="24"/>
          <w:szCs w:val="24"/>
          <w:lang w:val="en-US" w:eastAsia="zh-CN" w:bidi="ar-SA"/>
        </w:rPr>
        <w:fldChar w:fldCharType="begin"/>
      </w:r>
      <w:r>
        <w:rPr>
          <w:rFonts w:ascii="Times New Roman" w:hAnsi="Times New Roman" w:eastAsia="宋体" w:cs="Times New Roman"/>
          <w:bCs/>
          <w:kern w:val="44"/>
          <w:sz w:val="24"/>
          <w:szCs w:val="24"/>
          <w:lang w:val="en-US" w:eastAsia="zh-CN" w:bidi="ar-SA"/>
        </w:rPr>
        <w:instrText xml:space="preserve"> PAGEREF _Toc29569 </w:instrText>
      </w:r>
      <w:r>
        <w:rPr>
          <w:rFonts w:ascii="Times New Roman" w:hAnsi="Times New Roman" w:eastAsia="宋体" w:cs="Times New Roman"/>
          <w:bCs/>
          <w:kern w:val="44"/>
          <w:sz w:val="24"/>
          <w:szCs w:val="24"/>
          <w:lang w:val="en-US" w:eastAsia="zh-CN" w:bidi="ar-SA"/>
        </w:rPr>
        <w:fldChar w:fldCharType="separate"/>
      </w:r>
      <w:r>
        <w:rPr>
          <w:rFonts w:ascii="Times New Roman" w:hAnsi="Times New Roman" w:eastAsia="宋体" w:cs="Times New Roman"/>
          <w:bCs/>
          <w:kern w:val="44"/>
          <w:sz w:val="24"/>
          <w:szCs w:val="24"/>
          <w:lang w:val="en-US" w:eastAsia="zh-CN" w:bidi="ar-SA"/>
        </w:rPr>
        <w:t>43</w:t>
      </w:r>
      <w:r>
        <w:rPr>
          <w:rFonts w:ascii="Times New Roman" w:hAnsi="Times New Roman" w:eastAsia="宋体" w:cs="Times New Roman"/>
          <w:bCs/>
          <w:kern w:val="44"/>
          <w:sz w:val="24"/>
          <w:szCs w:val="24"/>
          <w:lang w:val="en-US" w:eastAsia="zh-CN" w:bidi="ar-SA"/>
        </w:rPr>
        <w:fldChar w:fldCharType="end"/>
      </w: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3"/>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rPr>
        <w:sectPr>
          <w:footerReference r:id="rId9" w:type="default"/>
          <w:pgSz w:w="11906" w:h="16838"/>
          <w:pgMar w:top="2098" w:right="1474" w:bottom="1984" w:left="1587" w:header="851" w:footer="1587" w:gutter="0"/>
          <w:pgNumType w:fmt="decimal"/>
          <w:cols w:space="0" w:num="1"/>
          <w:rtlGutter w:val="0"/>
          <w:docGrid w:type="lines" w:linePitch="319" w:charSpace="0"/>
        </w:sectPr>
      </w:pPr>
      <w:r>
        <w:rPr>
          <w:rFonts w:hint="eastAsia" w:ascii="方正小标宋简体" w:hAnsi="方正小标宋简体" w:eastAsia="方正小标宋简体" w:cs="方正小标宋简体"/>
          <w:bCs/>
          <w:kern w:val="44"/>
          <w:sz w:val="24"/>
          <w:szCs w:val="24"/>
          <w:lang w:val="en-US" w:eastAsia="zh-CN" w:bidi="ar-SA"/>
        </w:rPr>
        <w:fldChar w:fldCharType="end"/>
      </w:r>
    </w:p>
    <w:p>
      <w:pPr>
        <w:pStyle w:val="3"/>
        <w:pageBreakBefore w:val="0"/>
        <w:kinsoku/>
        <w:wordWrap/>
        <w:overflowPunct/>
        <w:topLinePunct w:val="0"/>
        <w:bidi w:val="0"/>
        <w:spacing w:before="0" w:after="0" w:line="576" w:lineRule="exact"/>
        <w:ind w:left="0" w:leftChars="0" w:right="0" w:rightChars="0"/>
        <w:jc w:val="center"/>
        <w:textAlignment w:val="auto"/>
        <w:rPr>
          <w:rStyle w:val="31"/>
          <w:rFonts w:hint="eastAsia" w:ascii="方正小标宋简体" w:hAnsi="方正小标宋简体" w:eastAsia="方正小标宋简体" w:cs="方正小标宋简体"/>
          <w:b/>
          <w:bCs w:val="0"/>
        </w:rPr>
      </w:pPr>
      <w:bookmarkStart w:id="14" w:name="_Toc8425"/>
      <w:r>
        <w:rPr>
          <w:rFonts w:hint="eastAsia" w:ascii="方正小标宋简体" w:hAnsi="方正小标宋简体" w:eastAsia="方正小标宋简体" w:cs="方正小标宋简体"/>
          <w:b w:val="0"/>
        </w:rPr>
        <w:t>第一部分</w:t>
      </w:r>
      <w:r>
        <w:rPr>
          <w:rFonts w:hint="eastAsia" w:ascii="方正小标宋简体" w:hAnsi="方正小标宋简体" w:eastAsia="方正小标宋简体" w:cs="方正小标宋简体"/>
          <w:b w:val="0"/>
          <w:lang w:val="en-US" w:eastAsia="zh-CN"/>
        </w:rPr>
        <w:t xml:space="preserve"> </w:t>
      </w:r>
      <w:r>
        <w:rPr>
          <w:rFonts w:hint="eastAsia" w:ascii="方正小标宋简体" w:hAnsi="方正小标宋简体" w:eastAsia="方正小标宋简体" w:cs="方正小标宋简体"/>
          <w:b w:val="0"/>
        </w:rPr>
        <w:t xml:space="preserve"> </w:t>
      </w:r>
      <w:r>
        <w:rPr>
          <w:rStyle w:val="31"/>
          <w:rFonts w:hint="eastAsia" w:ascii="方正小标宋简体" w:hAnsi="方正小标宋简体" w:eastAsia="方正小标宋简体" w:cs="方正小标宋简体"/>
          <w:b w:val="0"/>
          <w:bCs w:val="0"/>
        </w:rPr>
        <w:t>部门概况</w:t>
      </w:r>
      <w:bookmarkEnd w:id="12"/>
      <w:bookmarkEnd w:id="13"/>
      <w:bookmarkEnd w:id="14"/>
    </w:p>
    <w:p>
      <w:pPr>
        <w:pageBreakBefore w:val="0"/>
        <w:widowControl/>
        <w:kinsoku/>
        <w:wordWrap/>
        <w:overflowPunct/>
        <w:topLinePunct w:val="0"/>
        <w:bidi w:val="0"/>
        <w:spacing w:line="576" w:lineRule="exact"/>
        <w:ind w:left="0" w:leftChars="0" w:right="0" w:rightChars="0"/>
        <w:jc w:val="left"/>
        <w:textAlignment w:val="auto"/>
        <w:rPr>
          <w:rFonts w:ascii="黑体" w:eastAsia="黑体"/>
          <w:color w:val="000000"/>
          <w:sz w:val="32"/>
          <w:szCs w:val="32"/>
        </w:rPr>
      </w:pPr>
    </w:p>
    <w:p>
      <w:pPr>
        <w:pStyle w:val="4"/>
        <w:pageBreakBefore w:val="0"/>
        <w:kinsoku/>
        <w:wordWrap/>
        <w:overflowPunct/>
        <w:topLinePunct w:val="0"/>
        <w:bidi w:val="0"/>
        <w:spacing w:before="0" w:after="0" w:line="576" w:lineRule="exact"/>
        <w:ind w:left="0" w:leftChars="0" w:right="0" w:rightChars="0"/>
        <w:textAlignment w:val="auto"/>
        <w:rPr>
          <w:rStyle w:val="32"/>
          <w:rFonts w:ascii="仿宋" w:hAnsi="仿宋" w:eastAsia="仿宋"/>
          <w:b w:val="0"/>
          <w:bCs w:val="0"/>
        </w:rPr>
      </w:pPr>
      <w:bookmarkStart w:id="15" w:name="_Toc15396600"/>
      <w:bookmarkStart w:id="16" w:name="_Toc17982"/>
      <w:bookmarkStart w:id="17" w:name="_Toc15377197"/>
      <w:r>
        <w:rPr>
          <w:rFonts w:hint="eastAsia" w:ascii="黑体" w:hAnsi="黑体" w:eastAsia="黑体"/>
          <w:b w:val="0"/>
          <w:color w:val="000000"/>
        </w:rPr>
        <w:t>一、基</w:t>
      </w:r>
      <w:r>
        <w:rPr>
          <w:rStyle w:val="32"/>
          <w:rFonts w:hint="eastAsia" w:ascii="黑体" w:hAnsi="黑体" w:eastAsia="黑体"/>
          <w:b w:val="0"/>
          <w:bCs w:val="0"/>
        </w:rPr>
        <w:t>本职能及主要工作</w:t>
      </w:r>
      <w:bookmarkEnd w:id="15"/>
      <w:bookmarkEnd w:id="16"/>
      <w:bookmarkEnd w:id="17"/>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18" w:name="_Toc15378445"/>
      <w:bookmarkStart w:id="19" w:name="_Toc15377198"/>
      <w:bookmarkStart w:id="20" w:name="_Toc22610"/>
      <w:r>
        <w:rPr>
          <w:rFonts w:hint="eastAsia" w:ascii="方正楷体简体" w:hAnsi="方正楷体简体" w:eastAsia="方正楷体简体" w:cs="方正楷体简体"/>
          <w:bCs/>
          <w:color w:val="000000"/>
          <w:sz w:val="32"/>
          <w:szCs w:val="32"/>
        </w:rPr>
        <w:t>（一）主要职能</w:t>
      </w:r>
      <w:bookmarkEnd w:id="18"/>
      <w:bookmarkEnd w:id="19"/>
      <w:bookmarkEnd w:id="20"/>
      <w:bookmarkStart w:id="21" w:name="_Toc15377199"/>
      <w:bookmarkStart w:id="22" w:name="_Toc15378446"/>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9"/>
        <w:rPr>
          <w:rFonts w:ascii="仿宋" w:hAnsi="仿宋" w:eastAsia="仿宋"/>
          <w:bCs/>
          <w:sz w:val="32"/>
          <w:szCs w:val="32"/>
        </w:rPr>
      </w:pPr>
      <w:r>
        <w:rPr>
          <w:rFonts w:hint="eastAsia" w:ascii="仿宋" w:hAnsi="仿宋" w:eastAsia="仿宋"/>
          <w:sz w:val="32"/>
          <w:szCs w:val="32"/>
        </w:rPr>
        <w:t>区商务局主要承担全区市场运行监测、市场体系建设、流通领域市场监管、促进服务业发展协调服务、发展壮大三外经济（外经、外资、外贸）、会展等职能。</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23" w:name="_Toc10835"/>
      <w:r>
        <w:rPr>
          <w:rFonts w:hint="eastAsia" w:ascii="方正楷体简体" w:hAnsi="方正楷体简体" w:eastAsia="方正楷体简体" w:cs="方正楷体简体"/>
          <w:bCs/>
          <w:color w:val="000000"/>
          <w:sz w:val="32"/>
          <w:szCs w:val="32"/>
        </w:rPr>
        <w:t>（二）20</w:t>
      </w:r>
      <w:r>
        <w:rPr>
          <w:rFonts w:hint="eastAsia" w:ascii="方正楷体简体" w:hAnsi="方正楷体简体" w:eastAsia="方正楷体简体" w:cs="方正楷体简体"/>
          <w:bCs/>
          <w:color w:val="000000"/>
          <w:sz w:val="32"/>
          <w:szCs w:val="32"/>
          <w:lang w:val="en-US" w:eastAsia="zh-CN"/>
        </w:rPr>
        <w:t>20</w:t>
      </w:r>
      <w:r>
        <w:rPr>
          <w:rFonts w:hint="eastAsia" w:ascii="方正楷体简体" w:hAnsi="方正楷体简体" w:eastAsia="方正楷体简体" w:cs="方正楷体简体"/>
          <w:bCs/>
          <w:color w:val="000000"/>
          <w:sz w:val="32"/>
          <w:szCs w:val="32"/>
        </w:rPr>
        <w:t>年重点工作完成情况</w:t>
      </w:r>
      <w:bookmarkEnd w:id="21"/>
      <w:bookmarkEnd w:id="22"/>
      <w:bookmarkEnd w:id="23"/>
    </w:p>
    <w:p>
      <w:pPr>
        <w:pStyle w:val="38"/>
        <w:pageBreakBefore w:val="0"/>
        <w:kinsoku/>
        <w:wordWrap/>
        <w:overflowPunct/>
        <w:topLinePunct w:val="0"/>
        <w:autoSpaceDE/>
        <w:autoSpaceDN/>
        <w:bidi w:val="0"/>
        <w:spacing w:line="576" w:lineRule="exact"/>
        <w:ind w:left="0" w:leftChars="0" w:right="0" w:rightChars="0" w:firstLine="600"/>
        <w:jc w:val="both"/>
        <w:textAlignment w:val="auto"/>
        <w:rPr>
          <w:rFonts w:hint="eastAsia" w:ascii="仿宋_GB2312"/>
          <w:lang w:val="en-US" w:eastAsia="zh-CN"/>
        </w:rPr>
      </w:pPr>
      <w:bookmarkStart w:id="24" w:name="_Toc15396601"/>
      <w:bookmarkStart w:id="25" w:name="_Toc12360"/>
      <w:bookmarkStart w:id="26" w:name="_Toc15377200"/>
      <w:r>
        <w:rPr>
          <w:rFonts w:hint="eastAsia" w:ascii="仿宋_GB2312"/>
          <w:lang w:val="en-US" w:eastAsia="zh-CN"/>
        </w:rPr>
        <w:t>今年来，面对错综复杂的国际大格局大形势和新冠肺炎疫情严重冲击，全体商务战线同志众志成城、砥砺奋进，开拓创新，主要经济指标总体呈现“一个直线下降、两个持续改善、三个趋于稳定、四个逐步加快”的特点。</w:t>
      </w:r>
    </w:p>
    <w:p>
      <w:pPr>
        <w:pStyle w:val="38"/>
        <w:pageBreakBefore w:val="0"/>
        <w:kinsoku/>
        <w:wordWrap/>
        <w:overflowPunct/>
        <w:topLinePunct w:val="0"/>
        <w:autoSpaceDE/>
        <w:autoSpaceDN/>
        <w:bidi w:val="0"/>
        <w:spacing w:line="576" w:lineRule="exact"/>
        <w:ind w:left="0" w:leftChars="0" w:right="0" w:rightChars="0" w:firstLine="600"/>
        <w:jc w:val="both"/>
        <w:textAlignment w:val="auto"/>
        <w:rPr>
          <w:rFonts w:hint="eastAsia" w:ascii="仿宋_GB2312"/>
          <w:lang w:val="en-US" w:eastAsia="zh-CN"/>
        </w:rPr>
      </w:pPr>
      <w:r>
        <w:rPr>
          <w:rFonts w:hint="eastAsia" w:ascii="仿宋_GB2312"/>
          <w:lang w:val="en-US" w:eastAsia="zh-CN"/>
        </w:rPr>
        <w:t>1.“一个直线下降”，即外贸进出口。受新冠疫情和进口品炭素国际市场价格倒挂（每吨价格上涨2000以上，企业不再进口，仅此项原因我区就减少少进口额5000余万美元）影响，今年完成外贸进出口1004万美元。</w:t>
      </w:r>
    </w:p>
    <w:p>
      <w:pPr>
        <w:pStyle w:val="38"/>
        <w:pageBreakBefore w:val="0"/>
        <w:kinsoku/>
        <w:wordWrap/>
        <w:overflowPunct/>
        <w:topLinePunct w:val="0"/>
        <w:autoSpaceDE/>
        <w:autoSpaceDN/>
        <w:bidi w:val="0"/>
        <w:spacing w:line="576" w:lineRule="exact"/>
        <w:ind w:left="0" w:leftChars="0" w:right="0" w:rightChars="0" w:firstLine="600"/>
        <w:textAlignment w:val="auto"/>
        <w:rPr>
          <w:rFonts w:hint="default" w:ascii="仿宋_GB2312"/>
          <w:lang w:val="en-US" w:eastAsia="zh-CN"/>
        </w:rPr>
      </w:pPr>
      <w:r>
        <w:rPr>
          <w:rFonts w:hint="eastAsia" w:ascii="仿宋_GB2312"/>
          <w:lang w:val="en-US" w:eastAsia="zh-CN"/>
        </w:rPr>
        <w:t>2.“两个持续改善”。一是限上商贸企业培育。全年完成商贸企业上限13家，超目标任务1家；二是规上服务业企业培育。全年完成规上服务业企业进规10家，超目标任务4家。</w:t>
      </w:r>
    </w:p>
    <w:p>
      <w:pPr>
        <w:pStyle w:val="38"/>
        <w:pageBreakBefore w:val="0"/>
        <w:kinsoku/>
        <w:wordWrap/>
        <w:overflowPunct/>
        <w:topLinePunct w:val="0"/>
        <w:autoSpaceDE/>
        <w:autoSpaceDN/>
        <w:bidi w:val="0"/>
        <w:spacing w:line="576" w:lineRule="exact"/>
        <w:ind w:left="0" w:leftChars="0" w:right="0" w:rightChars="0" w:firstLine="600"/>
        <w:jc w:val="both"/>
        <w:textAlignment w:val="auto"/>
        <w:rPr>
          <w:rFonts w:hint="eastAsia" w:ascii="仿宋_GB2312"/>
          <w:lang w:val="en-US" w:eastAsia="zh-CN"/>
        </w:rPr>
      </w:pPr>
      <w:r>
        <w:rPr>
          <w:rFonts w:hint="eastAsia" w:ascii="仿宋_GB2312"/>
          <w:lang w:val="en-US" w:eastAsia="zh-CN"/>
        </w:rPr>
        <w:t>3.“三个基本稳定”。一是社会消费品零售总额。“社消零”全年增速为-1.2%；二是服务业增加值。服务业增加值全年增速为4%，增速相对趋于稳定；三是固定资产投资。预计今年完成固定资产投资7.2亿元，占全年目标任务的120%。</w:t>
      </w:r>
    </w:p>
    <w:p>
      <w:pPr>
        <w:pStyle w:val="38"/>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00" w:firstLineChars="200"/>
        <w:jc w:val="left"/>
        <w:textAlignment w:val="auto"/>
        <w:outlineLvl w:val="9"/>
        <w:rPr>
          <w:rFonts w:hint="eastAsia" w:ascii="仿宋_GB2312"/>
          <w:lang w:val="en-US" w:eastAsia="zh-CN"/>
        </w:rPr>
      </w:pPr>
      <w:r>
        <w:rPr>
          <w:rFonts w:hint="eastAsia" w:ascii="仿宋_GB2312"/>
          <w:lang w:val="en-US" w:eastAsia="zh-CN"/>
        </w:rPr>
        <w:t>4.“四个逐步加快”。一是外商投资实际到位额。目前完成457万美元，占全年目标的121%。二是培育进出口实绩企业。预计全年培育进出口实绩企业3家，占全年目标任务的150%。三是消费扶贫。</w:t>
      </w:r>
      <w:r>
        <w:rPr>
          <w:rFonts w:hint="eastAsia" w:ascii="仿宋_GB2312"/>
          <w:lang w:eastAsia="zh-CN"/>
        </w:rPr>
        <w:t>今年市下达我区扶贫产品销售额</w:t>
      </w:r>
      <w:r>
        <w:rPr>
          <w:rFonts w:hint="eastAsia" w:ascii="仿宋_GB2312"/>
          <w:lang w:val="en-US" w:eastAsia="zh-CN"/>
        </w:rPr>
        <w:t>2</w:t>
      </w:r>
      <w:r>
        <w:rPr>
          <w:rFonts w:hint="eastAsia" w:ascii="仿宋_GB2312"/>
          <w:lang w:eastAsia="zh-CN"/>
        </w:rPr>
        <w:t>亿元，全年完成2.1</w:t>
      </w:r>
      <w:r>
        <w:rPr>
          <w:rFonts w:hint="eastAsia" w:ascii="仿宋_GB2312"/>
          <w:lang w:val="en-US" w:eastAsia="zh-CN"/>
        </w:rPr>
        <w:t>2</w:t>
      </w:r>
      <w:r>
        <w:rPr>
          <w:rFonts w:hint="eastAsia" w:ascii="仿宋_GB2312"/>
          <w:lang w:eastAsia="zh-CN"/>
        </w:rPr>
        <w:t>亿元，占全年目标的</w:t>
      </w:r>
      <w:r>
        <w:rPr>
          <w:rFonts w:hint="eastAsia" w:ascii="仿宋_GB2312"/>
          <w:lang w:val="en-US" w:eastAsia="zh-CN"/>
        </w:rPr>
        <w:t>106%。四是电子商务交易额。全年完成47.44亿元，增幅达18%。</w:t>
      </w:r>
    </w:p>
    <w:p>
      <w:pPr>
        <w:pStyle w:val="4"/>
        <w:pageBreakBefore w:val="0"/>
        <w:kinsoku/>
        <w:wordWrap/>
        <w:overflowPunct/>
        <w:topLinePunct w:val="0"/>
        <w:bidi w:val="0"/>
        <w:spacing w:before="0" w:after="0" w:line="576" w:lineRule="exact"/>
        <w:ind w:left="0" w:leftChars="0" w:right="0" w:rightChars="0" w:firstLine="800" w:firstLineChars="250"/>
        <w:textAlignment w:val="auto"/>
        <w:rPr>
          <w:rStyle w:val="32"/>
          <w:b w:val="0"/>
          <w:bCs w:val="0"/>
        </w:rPr>
      </w:pPr>
      <w:r>
        <w:rPr>
          <w:rFonts w:hint="eastAsia" w:ascii="黑体" w:eastAsia="黑体"/>
          <w:b w:val="0"/>
          <w:color w:val="000000"/>
        </w:rPr>
        <w:t>二、</w:t>
      </w:r>
      <w:r>
        <w:rPr>
          <w:rFonts w:hint="eastAsia" w:ascii="黑体" w:hAnsi="黑体" w:eastAsia="黑体"/>
          <w:b w:val="0"/>
          <w:color w:val="000000"/>
        </w:rPr>
        <w:t>机</w:t>
      </w:r>
      <w:r>
        <w:rPr>
          <w:rStyle w:val="32"/>
          <w:rFonts w:hint="eastAsia" w:ascii="黑体" w:hAnsi="黑体" w:eastAsia="黑体"/>
          <w:b w:val="0"/>
          <w:bCs w:val="0"/>
        </w:rPr>
        <w:t>构设置</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商务局下属二级单位1个，其中事业单位1个。</w:t>
      </w:r>
    </w:p>
    <w:p>
      <w:pPr>
        <w:pStyle w:val="8"/>
        <w:keepNext w:val="0"/>
        <w:keepLines w:val="0"/>
        <w:pageBreakBefore w:val="0"/>
        <w:widowControl w:val="0"/>
        <w:kinsoku/>
        <w:wordWrap/>
        <w:overflowPunct/>
        <w:topLinePunct w:val="0"/>
        <w:autoSpaceDE/>
        <w:autoSpaceDN/>
        <w:bidi w:val="0"/>
        <w:adjustRightInd w:val="0"/>
        <w:snapToGrid w:val="0"/>
        <w:spacing w:beforeLines="0" w:line="576" w:lineRule="exact"/>
        <w:ind w:left="0" w:leftChars="0" w:right="0" w:rightChars="0" w:firstLine="640" w:firstLineChars="200"/>
        <w:jc w:val="both"/>
        <w:textAlignment w:val="auto"/>
        <w:outlineLvl w:val="9"/>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纳入商务局2020年度部门决算编制范围的二级预算单位包括：广元市利州区服务业发展中心。</w:t>
      </w:r>
    </w:p>
    <w:p>
      <w:pPr>
        <w:pageBreakBefore w:val="0"/>
        <w:widowControl/>
        <w:kinsoku/>
        <w:wordWrap/>
        <w:overflowPunct/>
        <w:topLinePunct w:val="0"/>
        <w:bidi w:val="0"/>
        <w:spacing w:line="576" w:lineRule="exact"/>
        <w:ind w:left="0" w:leftChars="0" w:right="0" w:rightChars="0"/>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3"/>
        <w:pageBreakBefore w:val="0"/>
        <w:kinsoku/>
        <w:wordWrap/>
        <w:overflowPunct/>
        <w:topLinePunct w:val="0"/>
        <w:bidi w:val="0"/>
        <w:spacing w:before="0" w:after="0" w:line="576" w:lineRule="exact"/>
        <w:ind w:left="0" w:leftChars="0" w:right="0" w:rightChars="0"/>
        <w:jc w:val="center"/>
        <w:textAlignment w:val="auto"/>
        <w:rPr>
          <w:rFonts w:hint="eastAsia" w:ascii="方正小标宋简体" w:hAnsi="方正小标宋简体" w:eastAsia="方正小标宋简体" w:cs="方正小标宋简体"/>
          <w:b w:val="0"/>
        </w:rPr>
      </w:pPr>
      <w:bookmarkStart w:id="27" w:name="_Toc15396602"/>
      <w:bookmarkStart w:id="28" w:name="_Toc11376"/>
      <w:bookmarkStart w:id="29" w:name="_Toc15377204"/>
      <w:r>
        <w:rPr>
          <w:rFonts w:hint="eastAsia" w:ascii="方正小标宋简体" w:hAnsi="方正小标宋简体" w:eastAsia="方正小标宋简体" w:cs="方正小标宋简体"/>
          <w:b w:val="0"/>
        </w:rPr>
        <w:t xml:space="preserve">第二部分 </w:t>
      </w:r>
      <w:r>
        <w:rPr>
          <w:rFonts w:hint="eastAsia" w:ascii="方正小标宋简体" w:hAnsi="方正小标宋简体" w:eastAsia="方正小标宋简体" w:cs="方正小标宋简体"/>
          <w:b w:val="0"/>
          <w:lang w:val="en-US" w:eastAsia="zh-CN"/>
        </w:rPr>
        <w:t xml:space="preserve"> </w:t>
      </w:r>
      <w:r>
        <w:rPr>
          <w:rFonts w:hint="eastAsia" w:ascii="方正小标宋简体" w:hAnsi="方正小标宋简体" w:eastAsia="方正小标宋简体" w:cs="方正小标宋简体"/>
          <w:b w:val="0"/>
        </w:rPr>
        <w:t>20</w:t>
      </w:r>
      <w:r>
        <w:rPr>
          <w:rFonts w:hint="eastAsia" w:ascii="方正小标宋简体" w:hAnsi="方正小标宋简体" w:eastAsia="方正小标宋简体" w:cs="方正小标宋简体"/>
          <w:b w:val="0"/>
          <w:lang w:val="en-US" w:eastAsia="zh-CN"/>
        </w:rPr>
        <w:t>20</w:t>
      </w:r>
      <w:r>
        <w:rPr>
          <w:rFonts w:hint="eastAsia" w:ascii="方正小标宋简体" w:hAnsi="方正小标宋简体" w:eastAsia="方正小标宋简体" w:cs="方正小标宋简体"/>
          <w:b w:val="0"/>
        </w:rPr>
        <w:t>年度部门决算情况</w:t>
      </w:r>
      <w:bookmarkEnd w:id="27"/>
      <w:bookmarkEnd w:id="28"/>
      <w:bookmarkEnd w:id="29"/>
    </w:p>
    <w:p>
      <w:pPr>
        <w:pageBreakBefore w:val="0"/>
        <w:kinsoku/>
        <w:wordWrap/>
        <w:overflowPunct/>
        <w:topLinePunct w:val="0"/>
        <w:bidi w:val="0"/>
        <w:spacing w:line="576" w:lineRule="exact"/>
        <w:ind w:left="0" w:leftChars="0" w:right="0" w:rightChars="0"/>
        <w:textAlignment w:val="auto"/>
      </w:pPr>
    </w:p>
    <w:p>
      <w:pPr>
        <w:pStyle w:val="30"/>
        <w:keepNext w:val="0"/>
        <w:keepLines w:val="0"/>
        <w:pageBreakBefore w:val="0"/>
        <w:widowControl w:val="0"/>
        <w:numPr>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1"/>
        <w:rPr>
          <w:rStyle w:val="32"/>
          <w:rFonts w:ascii="黑体" w:hAnsi="黑体" w:eastAsia="黑体"/>
          <w:b w:val="0"/>
        </w:rPr>
      </w:pPr>
      <w:bookmarkStart w:id="30" w:name="_Toc15377205"/>
      <w:bookmarkStart w:id="31" w:name="_Toc18445"/>
      <w:bookmarkStart w:id="32"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32"/>
          <w:rFonts w:hint="eastAsia" w:ascii="黑体" w:hAnsi="黑体" w:eastAsia="黑体"/>
          <w:b w:val="0"/>
        </w:rPr>
        <w:t>入支出决算总体情况说明</w:t>
      </w:r>
      <w:bookmarkEnd w:id="30"/>
      <w:bookmarkEnd w:id="31"/>
      <w:bookmarkEnd w:id="32"/>
    </w:p>
    <w:p>
      <w:pPr>
        <w:pStyle w:val="38"/>
        <w:pageBreakBefore w:val="0"/>
        <w:kinsoku/>
        <w:wordWrap/>
        <w:overflowPunct/>
        <w:topLinePunct w:val="0"/>
        <w:autoSpaceDE/>
        <w:autoSpaceDN/>
        <w:bidi w:val="0"/>
        <w:spacing w:line="576" w:lineRule="exact"/>
        <w:ind w:left="0" w:leftChars="0" w:right="0" w:rightChars="0" w:firstLine="600"/>
        <w:textAlignment w:val="auto"/>
        <w:rPr>
          <w:rFonts w:hint="eastAsia" w:ascii="仿宋_GB2312"/>
          <w:lang w:val="en-US" w:eastAsia="zh-CN"/>
        </w:rPr>
      </w:pPr>
      <w:r>
        <w:rPr>
          <w:rFonts w:hint="eastAsia" w:ascii="仿宋" w:hAnsi="仿宋" w:eastAsia="仿宋" w:cs="Times New Roman"/>
          <w:kern w:val="0"/>
          <w:sz w:val="32"/>
          <w:szCs w:val="32"/>
          <w:lang w:val="en-US" w:eastAsia="zh-CN" w:bidi="ar-SA"/>
        </w:rPr>
        <w:t>2020年度收入总计1747.35万元、支出总计944.74万元。与2019年相比，收入增加885.17万元，上升102.67%、支出总</w:t>
      </w:r>
    </w:p>
    <w:p>
      <w:pPr>
        <w:pageBreakBefore w:val="0"/>
        <w:kinsoku/>
        <w:wordWrap/>
        <w:overflowPunct/>
        <w:topLinePunct w:val="0"/>
        <w:bidi w:val="0"/>
        <w:adjustRightInd w:val="0"/>
        <w:spacing w:line="576" w:lineRule="exact"/>
        <w:ind w:left="0" w:leftChars="0" w:right="0" w:rightChars="0"/>
        <w:contextualSpacing/>
        <w:textAlignment w:val="auto"/>
        <w:rPr>
          <w:rFonts w:hint="eastAsia" w:ascii="仿宋" w:hAnsi="仿宋" w:eastAsia="仿宋"/>
          <w:sz w:val="32"/>
          <w:szCs w:val="32"/>
        </w:rPr>
      </w:pPr>
      <w:r>
        <w:rPr>
          <w:rFonts w:hint="eastAsia" w:ascii="仿宋" w:hAnsi="仿宋" w:eastAsia="仿宋" w:cs="Times New Roman"/>
          <w:kern w:val="0"/>
          <w:sz w:val="32"/>
          <w:szCs w:val="32"/>
          <w:lang w:val="en-US" w:eastAsia="zh-CN" w:bidi="ar-SA"/>
        </w:rPr>
        <w:t>计增加382.29万元，上升67.97%。主要变动原因是2020年向上争取项目增加，收入增加。2020年项目实施多，支付增加。</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1"/>
        <w:rPr>
          <w:rStyle w:val="32"/>
          <w:rFonts w:hint="eastAsia" w:ascii="黑体" w:hAnsi="黑体" w:eastAsia="黑体"/>
          <w:b w:val="0"/>
        </w:rPr>
      </w:pPr>
      <w:bookmarkStart w:id="33" w:name="_Toc22119"/>
      <w:bookmarkStart w:id="34" w:name="_Toc15396604"/>
      <w:bookmarkStart w:id="35" w:name="_Toc15377206"/>
      <w:r>
        <w:rPr>
          <w:rFonts w:hint="eastAsia" w:ascii="黑体" w:hAnsi="黑体" w:eastAsia="黑体"/>
          <w:color w:val="000000"/>
          <w:sz w:val="32"/>
          <w:szCs w:val="32"/>
        </w:rPr>
        <w:drawing>
          <wp:anchor distT="0" distB="0" distL="114300" distR="114300" simplePos="0" relativeHeight="251666432" behindDoc="0" locked="0" layoutInCell="1" allowOverlap="1">
            <wp:simplePos x="0" y="0"/>
            <wp:positionH relativeFrom="column">
              <wp:posOffset>466725</wp:posOffset>
            </wp:positionH>
            <wp:positionV relativeFrom="paragraph">
              <wp:posOffset>125730</wp:posOffset>
            </wp:positionV>
            <wp:extent cx="4572000" cy="2743200"/>
            <wp:effectExtent l="4445" t="4445" r="14605" b="14605"/>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Style w:val="32"/>
          <w:rFonts w:hint="eastAsia" w:ascii="黑体" w:hAnsi="黑体" w:eastAsia="黑体"/>
          <w:b w:val="0"/>
          <w:lang w:eastAsia="zh-CN"/>
        </w:rPr>
        <w:t>二、</w:t>
      </w:r>
      <w:r>
        <w:rPr>
          <w:rStyle w:val="32"/>
          <w:rFonts w:hint="eastAsia" w:ascii="黑体" w:hAnsi="黑体" w:eastAsia="黑体"/>
          <w:b w:val="0"/>
        </w:rPr>
        <w:t>收入决算情况说明</w:t>
      </w:r>
      <w:bookmarkEnd w:id="33"/>
      <w:bookmarkEnd w:id="34"/>
      <w:bookmarkEnd w:id="35"/>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olor w:val="000000" w:themeColor="text1"/>
          <w:sz w:val="32"/>
          <w:szCs w:val="32"/>
        </w:rPr>
      </w:pPr>
      <w:r>
        <w:rPr>
          <w:rFonts w:hint="eastAsia" w:ascii="仿宋" w:hAnsi="仿宋" w:eastAsia="仿宋" w:cs="Times New Roman"/>
          <w:kern w:val="0"/>
          <w:sz w:val="32"/>
          <w:szCs w:val="32"/>
          <w:lang w:val="en-US" w:eastAsia="zh-CN" w:bidi="ar-SA"/>
        </w:rPr>
        <w:t>2020年本年收入合计1447.62万元，其中：一般公共预算财政拨款收入1447.62万元，占100%；政府性基金预算财政拨款收入０万元，占０%；国有资本经营预算财政拨款收入０万元，占０%；事业收入０万元，占０%；经营收入０万元，占０%；附属单位上缴收入０万元，占０%；其他收入０万元，占０%。</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bookmarkStart w:id="36" w:name="_Toc4987"/>
      <w:bookmarkStart w:id="37" w:name="_Toc15377207"/>
      <w:bookmarkStart w:id="38" w:name="_Toc15396605"/>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bookmarkStart w:id="116" w:name="_GoBack"/>
      <w:r>
        <w:drawing>
          <wp:anchor distT="0" distB="0" distL="114300" distR="114300" simplePos="0" relativeHeight="251667456" behindDoc="0" locked="0" layoutInCell="1" allowOverlap="1">
            <wp:simplePos x="0" y="0"/>
            <wp:positionH relativeFrom="column">
              <wp:posOffset>645160</wp:posOffset>
            </wp:positionH>
            <wp:positionV relativeFrom="paragraph">
              <wp:posOffset>-86995</wp:posOffset>
            </wp:positionV>
            <wp:extent cx="4048125" cy="2112010"/>
            <wp:effectExtent l="4445" t="4445" r="5080" b="17145"/>
            <wp:wrapSquare wrapText="bothSides"/>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End w:id="116"/>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Style w:val="32"/>
          <w:rFonts w:hint="eastAsia" w:ascii="黑体" w:hAnsi="黑体" w:eastAsia="黑体"/>
          <w:b w:val="0"/>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1"/>
        <w:rPr>
          <w:rStyle w:val="32"/>
          <w:rFonts w:hint="eastAsia" w:ascii="黑体" w:hAnsi="黑体" w:eastAsia="黑体"/>
          <w:b w:val="0"/>
        </w:rPr>
      </w:pPr>
      <w:r>
        <w:rPr>
          <w:rStyle w:val="32"/>
          <w:rFonts w:hint="eastAsia" w:ascii="黑体" w:hAnsi="黑体" w:eastAsia="黑体"/>
          <w:b w:val="0"/>
          <w:lang w:eastAsia="zh-CN"/>
        </w:rPr>
        <w:t>三、</w:t>
      </w:r>
      <w:r>
        <w:rPr>
          <w:rStyle w:val="32"/>
          <w:rFonts w:hint="eastAsia" w:ascii="黑体" w:hAnsi="黑体" w:eastAsia="黑体"/>
          <w:b w:val="0"/>
        </w:rPr>
        <w:t>支</w:t>
      </w:r>
      <w:r>
        <w:rPr>
          <w:rStyle w:val="32"/>
          <w:rFonts w:hint="eastAsia" w:ascii="黑体" w:hAnsi="黑体" w:eastAsia="黑体"/>
          <w:b w:val="0"/>
        </w:rPr>
        <w:t>出决算情况说明</w:t>
      </w:r>
      <w:bookmarkEnd w:id="36"/>
      <w:bookmarkEnd w:id="37"/>
      <w:bookmarkEnd w:id="38"/>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420" w:firstLineChars="200"/>
        <w:contextualSpacing/>
        <w:jc w:val="both"/>
        <w:textAlignment w:val="auto"/>
        <w:outlineLvl w:val="9"/>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2020年本年支出合计944.74万元，其中：基本支出197.96万元，占20.95%；项目支出746.78万元，占79.05%；上缴上级支出0万元，占0%；经营支出0万元，占0%；对附属单位补助支出0万元，占0%。</w:t>
      </w:r>
    </w:p>
    <w:p>
      <w:pPr>
        <w:pageBreakBefore w:val="0"/>
        <w:kinsoku/>
        <w:wordWrap/>
        <w:overflowPunct/>
        <w:topLinePunct w:val="0"/>
        <w:bidi w:val="0"/>
        <w:spacing w:line="576" w:lineRule="exact"/>
        <w:ind w:left="0" w:leftChars="0" w:right="0" w:rightChars="0" w:firstLine="420" w:firstLineChars="200"/>
        <w:textAlignment w:val="auto"/>
        <w:outlineLvl w:val="9"/>
        <w:rPr>
          <w:rFonts w:hint="eastAsia" w:ascii="仿宋" w:hAnsi="仿宋" w:eastAsia="仿宋"/>
          <w:color w:val="000000" w:themeColor="text1"/>
          <w:sz w:val="32"/>
          <w:szCs w:val="32"/>
        </w:rPr>
      </w:pPr>
      <w:r>
        <w:drawing>
          <wp:anchor distT="0" distB="0" distL="114300" distR="114300" simplePos="0" relativeHeight="251668480" behindDoc="0" locked="0" layoutInCell="1" allowOverlap="1">
            <wp:simplePos x="0" y="0"/>
            <wp:positionH relativeFrom="column">
              <wp:posOffset>616585</wp:posOffset>
            </wp:positionH>
            <wp:positionV relativeFrom="paragraph">
              <wp:posOffset>18415</wp:posOffset>
            </wp:positionV>
            <wp:extent cx="4309110" cy="2362200"/>
            <wp:effectExtent l="4445" t="4445" r="1079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spacing w:line="576" w:lineRule="exact"/>
        <w:ind w:left="0" w:leftChars="0" w:right="0" w:rightChars="0" w:firstLine="640" w:firstLineChars="200"/>
        <w:textAlignment w:val="auto"/>
        <w:outlineLvl w:val="9"/>
        <w:rPr>
          <w:rFonts w:ascii="仿宋_GB2312" w:eastAsia="仿宋_GB2312"/>
          <w:color w:val="FF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bookmarkStart w:id="39" w:name="_Toc15396606"/>
      <w:bookmarkStart w:id="40" w:name="_Toc15377208"/>
      <w:bookmarkStart w:id="41" w:name="_Toc16584"/>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1"/>
        <w:rPr>
          <w:rStyle w:val="32"/>
          <w:rFonts w:ascii="黑体" w:hAnsi="黑体" w:eastAsia="黑体"/>
          <w:b w:val="0"/>
        </w:rPr>
      </w:pPr>
      <w:r>
        <w:rPr>
          <w:rFonts w:hint="eastAsia" w:ascii="黑体" w:hAnsi="黑体" w:eastAsia="黑体"/>
          <w:color w:val="000000"/>
          <w:sz w:val="32"/>
          <w:szCs w:val="32"/>
        </w:rPr>
        <w:t>四、财</w:t>
      </w:r>
      <w:r>
        <w:rPr>
          <w:rStyle w:val="32"/>
          <w:rFonts w:hint="eastAsia" w:ascii="黑体" w:hAnsi="黑体" w:eastAsia="黑体"/>
          <w:b w:val="0"/>
        </w:rPr>
        <w:t>政拨款收入支出决算总体情况说明</w:t>
      </w:r>
      <w:bookmarkEnd w:id="39"/>
      <w:bookmarkEnd w:id="40"/>
      <w:bookmarkEnd w:id="41"/>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财政拨款收入总计1747.35万元、支出944.74万元。与2019年相比，财政拨款总计增加885.17万元，上升102.67%，支出总计增加382.29万元，上升67.97%。主要变动原因是年初结转和结余多，收入增加。2020年项目实施多，支付增加。</w:t>
      </w:r>
    </w:p>
    <w:p>
      <w:pPr>
        <w:pageBreakBefore w:val="0"/>
        <w:kinsoku/>
        <w:wordWrap/>
        <w:overflowPunct/>
        <w:topLinePunct w:val="0"/>
        <w:bidi w:val="0"/>
        <w:spacing w:line="576" w:lineRule="exact"/>
        <w:ind w:left="0" w:leftChars="0" w:right="0" w:rightChars="0" w:firstLine="420" w:firstLineChars="200"/>
        <w:textAlignment w:val="auto"/>
        <w:rPr>
          <w:rFonts w:ascii="仿宋" w:hAnsi="仿宋" w:eastAsia="仿宋"/>
          <w:color w:val="000000"/>
          <w:sz w:val="32"/>
          <w:szCs w:val="32"/>
        </w:rPr>
      </w:pPr>
      <w:r>
        <w:drawing>
          <wp:anchor distT="0" distB="0" distL="114300" distR="114300" simplePos="0" relativeHeight="251677696" behindDoc="0" locked="0" layoutInCell="1" allowOverlap="1">
            <wp:simplePos x="0" y="0"/>
            <wp:positionH relativeFrom="column">
              <wp:posOffset>645160</wp:posOffset>
            </wp:positionH>
            <wp:positionV relativeFrom="paragraph">
              <wp:posOffset>82550</wp:posOffset>
            </wp:positionV>
            <wp:extent cx="4168775" cy="2172335"/>
            <wp:effectExtent l="5080" t="5080" r="17145" b="13335"/>
            <wp:wrapSquare wrapText="bothSides"/>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bookmarkStart w:id="42" w:name="_Toc29813"/>
      <w:bookmarkStart w:id="43" w:name="_Toc15377209"/>
      <w:bookmarkStart w:id="44" w:name="_Toc15396607"/>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9"/>
        <w:rPr>
          <w:rFonts w:hint="eastAsia" w:ascii="黑体" w:hAnsi="黑体" w:eastAsia="黑体"/>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outlineLvl w:val="1"/>
        <w:rPr>
          <w:rStyle w:val="32"/>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2"/>
          <w:rFonts w:hint="eastAsia" w:ascii="黑体" w:hAnsi="黑体" w:eastAsia="黑体"/>
          <w:b w:val="0"/>
        </w:rPr>
        <w:t>般公共预算财政拨款支出决算情况说明</w:t>
      </w:r>
      <w:bookmarkEnd w:id="42"/>
      <w:bookmarkEnd w:id="43"/>
      <w:bookmarkEnd w:id="44"/>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45" w:name="_Toc11036"/>
      <w:bookmarkStart w:id="46" w:name="_Toc15377210"/>
      <w:r>
        <w:rPr>
          <w:rFonts w:hint="eastAsia" w:ascii="方正楷体简体" w:hAnsi="方正楷体简体" w:eastAsia="方正楷体简体" w:cs="方正楷体简体"/>
          <w:bCs/>
          <w:color w:val="000000"/>
          <w:sz w:val="32"/>
          <w:szCs w:val="32"/>
        </w:rPr>
        <w:t>（一）一般公共预算财政拨款支出决算总体情况</w:t>
      </w:r>
      <w:bookmarkEnd w:id="45"/>
      <w:bookmarkEnd w:id="46"/>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2020年一般公共预算财政拨款支出944.74万元，占本年支出合计的100%。与2019年相比，支出总计增加382.29万元，上升67.97%。主要变动原因是2020年项目实施多，支付增加。</w:t>
      </w:r>
    </w:p>
    <w:p>
      <w:pPr>
        <w:pageBreakBefore w:val="0"/>
        <w:kinsoku/>
        <w:wordWrap/>
        <w:overflowPunct/>
        <w:topLinePunct w:val="0"/>
        <w:bidi w:val="0"/>
        <w:spacing w:line="576" w:lineRule="exact"/>
        <w:ind w:left="0" w:leftChars="0" w:right="0" w:rightChars="0" w:firstLine="420" w:firstLineChars="200"/>
        <w:textAlignment w:val="auto"/>
        <w:rPr>
          <w:rFonts w:hint="eastAsia" w:ascii="仿宋" w:hAnsi="仿宋" w:eastAsia="仿宋"/>
          <w:sz w:val="32"/>
          <w:szCs w:val="32"/>
        </w:rPr>
      </w:pPr>
      <w:r>
        <w:drawing>
          <wp:anchor distT="0" distB="0" distL="114300" distR="114300" simplePos="0" relativeHeight="251678720" behindDoc="0" locked="0" layoutInCell="1" allowOverlap="1">
            <wp:simplePos x="0" y="0"/>
            <wp:positionH relativeFrom="column">
              <wp:posOffset>733425</wp:posOffset>
            </wp:positionH>
            <wp:positionV relativeFrom="paragraph">
              <wp:posOffset>55245</wp:posOffset>
            </wp:positionV>
            <wp:extent cx="4147185" cy="2252980"/>
            <wp:effectExtent l="4445" t="4445" r="20320" b="9525"/>
            <wp:wrapSquare wrapText="bothSides"/>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ageBreakBefore w:val="0"/>
        <w:kinsoku/>
        <w:wordWrap/>
        <w:overflowPunct/>
        <w:topLinePunct w:val="0"/>
        <w:bidi w:val="0"/>
        <w:spacing w:line="576" w:lineRule="exact"/>
        <w:ind w:left="0" w:leftChars="0" w:right="0" w:rightChars="0" w:firstLine="640" w:firstLineChars="200"/>
        <w:textAlignment w:val="auto"/>
        <w:rPr>
          <w:rFonts w:ascii="仿宋" w:hAnsi="仿宋" w:eastAsia="仿宋"/>
          <w:color w:val="000000" w:themeColor="text1"/>
          <w:sz w:val="32"/>
          <w:szCs w:val="32"/>
        </w:rPr>
      </w:pP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47" w:name="_Toc15377211"/>
      <w:bookmarkStart w:id="48" w:name="_Toc17617"/>
      <w:r>
        <w:rPr>
          <w:rFonts w:hint="eastAsia" w:ascii="方正楷体简体" w:hAnsi="方正楷体简体" w:eastAsia="方正楷体简体" w:cs="方正楷体简体"/>
          <w:bCs/>
          <w:color w:val="000000"/>
          <w:sz w:val="32"/>
          <w:szCs w:val="32"/>
        </w:rPr>
        <w:t>（二）一般公共预算财政拨款支出决算结构情况</w:t>
      </w:r>
      <w:bookmarkEnd w:id="47"/>
      <w:bookmarkEnd w:id="48"/>
    </w:p>
    <w:p>
      <w:pPr>
        <w:pageBreakBefore w:val="0"/>
        <w:kinsoku/>
        <w:wordWrap/>
        <w:overflowPunct/>
        <w:topLinePunct w:val="0"/>
        <w:bidi w:val="0"/>
        <w:spacing w:line="576" w:lineRule="exact"/>
        <w:ind w:left="0" w:leftChars="0" w:right="0" w:rightChars="0" w:firstLine="640"/>
        <w:textAlignment w:val="auto"/>
        <w:rPr>
          <w:rFonts w:hint="eastAsia" w:ascii="仿宋" w:hAnsi="仿宋" w:eastAsia="仿宋"/>
          <w:sz w:val="32"/>
          <w:szCs w:val="32"/>
        </w:rPr>
      </w:pPr>
      <w:r>
        <w:drawing>
          <wp:anchor distT="0" distB="0" distL="114300" distR="114300" simplePos="0" relativeHeight="251679744" behindDoc="0" locked="0" layoutInCell="1" allowOverlap="1">
            <wp:simplePos x="0" y="0"/>
            <wp:positionH relativeFrom="column">
              <wp:posOffset>528320</wp:posOffset>
            </wp:positionH>
            <wp:positionV relativeFrom="paragraph">
              <wp:posOffset>2330450</wp:posOffset>
            </wp:positionV>
            <wp:extent cx="4572000" cy="2743200"/>
            <wp:effectExtent l="4445" t="4445" r="14605" b="1460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 w:hAnsi="仿宋" w:eastAsia="仿宋" w:cs="Times New Roman"/>
          <w:kern w:val="0"/>
          <w:sz w:val="32"/>
          <w:szCs w:val="32"/>
          <w:lang w:val="en-US" w:eastAsia="zh-CN" w:bidi="ar-SA"/>
        </w:rPr>
        <w:t>2020年一般公共预算财政拨款支出944.74万元，主要用于以下方面:一般公共服务（类）支出300.60万元，占31.82%；社会保障和就业（类）支出15.30万元，占1.62%；医疗卫生（类）支出6.56万元，占0.69%；住房保障（类）支出10.49万元，占1.11%；农林水（类）支出31.54万元，占3.34%；商业服务业等（类）支出580.25万元，占61.42%。</w:t>
      </w:r>
    </w:p>
    <w:p>
      <w:pPr>
        <w:pageBreakBefore w:val="0"/>
        <w:kinsoku/>
        <w:wordWrap/>
        <w:overflowPunct/>
        <w:topLinePunct w:val="0"/>
        <w:bidi w:val="0"/>
        <w:spacing w:line="576" w:lineRule="exact"/>
        <w:ind w:left="0" w:leftChars="0" w:right="0" w:rightChars="0" w:firstLine="640"/>
        <w:textAlignment w:val="auto"/>
        <w:rPr>
          <w:rFonts w:hint="eastAsia" w:ascii="仿宋" w:hAnsi="仿宋" w:eastAsia="仿宋"/>
          <w:sz w:val="32"/>
          <w:szCs w:val="32"/>
        </w:rPr>
      </w:pP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olor w:val="000000"/>
          <w:sz w:val="32"/>
          <w:szCs w:val="32"/>
        </w:rPr>
      </w:pPr>
    </w:p>
    <w:p>
      <w:pPr>
        <w:pageBreakBefore w:val="0"/>
        <w:kinsoku/>
        <w:wordWrap/>
        <w:overflowPunct/>
        <w:topLinePunct w:val="0"/>
        <w:bidi w:val="0"/>
        <w:spacing w:line="576" w:lineRule="exact"/>
        <w:ind w:left="0" w:leftChars="0" w:right="0" w:rightChars="0" w:firstLine="640" w:firstLineChars="200"/>
        <w:textAlignment w:val="auto"/>
        <w:rPr>
          <w:rFonts w:ascii="仿宋" w:hAnsi="仿宋" w:eastAsia="仿宋"/>
          <w:color w:val="000000"/>
          <w:sz w:val="32"/>
          <w:szCs w:val="32"/>
        </w:rPr>
      </w:pP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49" w:name="_Toc15377212"/>
      <w:bookmarkStart w:id="50" w:name="_Toc26277"/>
      <w:r>
        <w:rPr>
          <w:rFonts w:hint="eastAsia" w:ascii="方正楷体简体" w:hAnsi="方正楷体简体" w:eastAsia="方正楷体简体" w:cs="方正楷体简体"/>
          <w:bCs/>
          <w:color w:val="000000"/>
          <w:sz w:val="32"/>
          <w:szCs w:val="32"/>
        </w:rPr>
        <w:t>（三）一般公共预算财政拨款支出决算具体情况</w:t>
      </w:r>
      <w:bookmarkEnd w:id="49"/>
      <w:bookmarkEnd w:id="50"/>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bookmarkStart w:id="51" w:name="_Toc15378460"/>
      <w:bookmarkStart w:id="52" w:name="_Toc15377213"/>
      <w:bookmarkStart w:id="53" w:name="_Toc15377444"/>
      <w:r>
        <w:rPr>
          <w:rFonts w:hint="eastAsia" w:ascii="仿宋" w:hAnsi="仿宋" w:eastAsia="仿宋" w:cs="Times New Roman"/>
          <w:kern w:val="0"/>
          <w:sz w:val="32"/>
          <w:szCs w:val="32"/>
          <w:lang w:val="en-US" w:eastAsia="zh-CN" w:bidi="ar-SA"/>
        </w:rPr>
        <w:t>2020年一般公共预算支出决算数为944.74万元，完成预算100%。其中：</w:t>
      </w:r>
      <w:bookmarkEnd w:id="51"/>
      <w:bookmarkEnd w:id="52"/>
      <w:bookmarkEnd w:id="53"/>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1.一般公共服务（类）商贸事务（款）行政运行（项）:</w:t>
      </w:r>
      <w:r>
        <w:rPr>
          <w:rFonts w:hint="eastAsia" w:ascii="仿宋" w:hAnsi="仿宋" w:eastAsia="仿宋" w:cs="Times New Roman"/>
          <w:kern w:val="0"/>
          <w:sz w:val="32"/>
          <w:szCs w:val="32"/>
          <w:lang w:val="en-US" w:eastAsia="zh-CN" w:bidi="ar-SA"/>
        </w:rPr>
        <w:t xml:space="preserve"> 支出决算为165.61万元，完成预算100%，决算等于预算数。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 xml:space="preserve">2.一般公共服务（类）商贸事务（款）一般行政管理事务（项）: </w:t>
      </w:r>
      <w:r>
        <w:rPr>
          <w:rFonts w:hint="eastAsia" w:ascii="仿宋" w:hAnsi="仿宋" w:eastAsia="仿宋" w:cs="Times New Roman"/>
          <w:kern w:val="0"/>
          <w:sz w:val="32"/>
          <w:szCs w:val="32"/>
          <w:lang w:val="en-US" w:eastAsia="zh-CN" w:bidi="ar-SA"/>
        </w:rPr>
        <w:t>支出决算为2.00万元，完成预算100%，决算数等于预算数。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 xml:space="preserve">3.一般公共服务（类）商贸事务（款）国内贸易管理（项）: </w:t>
      </w:r>
      <w:r>
        <w:rPr>
          <w:rFonts w:hint="eastAsia" w:ascii="仿宋" w:hAnsi="仿宋" w:eastAsia="仿宋" w:cs="Times New Roman"/>
          <w:kern w:val="0"/>
          <w:sz w:val="32"/>
          <w:szCs w:val="32"/>
          <w:lang w:val="en-US" w:eastAsia="zh-CN" w:bidi="ar-SA"/>
        </w:rPr>
        <w:t>支出决算为5.00万元，完成预算100%，决算数等于预算数。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 xml:space="preserve">4.一般公共服务（类）商贸事务（款）招商引资（项）: </w:t>
      </w:r>
      <w:r>
        <w:rPr>
          <w:rFonts w:hint="eastAsia" w:ascii="仿宋" w:hAnsi="仿宋" w:eastAsia="仿宋" w:cs="Times New Roman"/>
          <w:kern w:val="0"/>
          <w:sz w:val="32"/>
          <w:szCs w:val="32"/>
          <w:lang w:val="en-US" w:eastAsia="zh-CN" w:bidi="ar-SA"/>
        </w:rPr>
        <w:t>支出决算为8.00万元，完成预算100%，决算数等于预算数。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 xml:space="preserve">5.一般公共服务（类）商贸事务（款）其他商贸事务支出（项）: </w:t>
      </w:r>
      <w:r>
        <w:rPr>
          <w:rFonts w:hint="eastAsia" w:ascii="仿宋" w:hAnsi="仿宋" w:eastAsia="仿宋" w:cs="Times New Roman"/>
          <w:kern w:val="0"/>
          <w:sz w:val="32"/>
          <w:szCs w:val="32"/>
          <w:lang w:val="en-US" w:eastAsia="zh-CN" w:bidi="ar-SA"/>
        </w:rPr>
        <w:t>支出决算为120.00万元，完成预算100%，决算数等于预算数。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6.社会保障和就业（类）行政单位离退休（款）机关事业单位基本养老保险缴费支出（项）:</w:t>
      </w:r>
      <w:r>
        <w:rPr>
          <w:rFonts w:hint="eastAsia" w:ascii="仿宋" w:hAnsi="仿宋" w:eastAsia="仿宋" w:cs="Times New Roman"/>
          <w:kern w:val="0"/>
          <w:sz w:val="32"/>
          <w:szCs w:val="32"/>
          <w:lang w:val="en-US" w:eastAsia="zh-CN" w:bidi="ar-SA"/>
        </w:rPr>
        <w:t>支出决算为14.42万元，完成预算100%，决算数等于预算数。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7. 社会保障和就业（类）其他社会保障和就业支出（款）其他社会保障和就业支出（项）:</w:t>
      </w:r>
      <w:r>
        <w:rPr>
          <w:rFonts w:hint="eastAsia" w:ascii="仿宋" w:hAnsi="仿宋" w:eastAsia="仿宋" w:cs="Times New Roman"/>
          <w:kern w:val="0"/>
          <w:sz w:val="32"/>
          <w:szCs w:val="32"/>
          <w:lang w:val="en-US" w:eastAsia="zh-CN" w:bidi="ar-SA"/>
        </w:rPr>
        <w:t>支出决算为0.88万元，完成预算100%，决算数等于预算数。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8.医疗卫生与计划生育支出（类）行政事业单位医疗（款）行政单位医疗（项）:</w:t>
      </w:r>
      <w:r>
        <w:rPr>
          <w:rFonts w:hint="eastAsia" w:ascii="仿宋" w:hAnsi="仿宋" w:eastAsia="仿宋" w:cs="Times New Roman"/>
          <w:kern w:val="0"/>
          <w:sz w:val="32"/>
          <w:szCs w:val="32"/>
          <w:lang w:val="en-US" w:eastAsia="zh-CN" w:bidi="ar-SA"/>
        </w:rPr>
        <w:t>支出决算为6.56万元，完成预算100%，决算数等于预算数。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9.农林水（类）扶贫（款）其他扶贫支出（项）:</w:t>
      </w:r>
      <w:r>
        <w:rPr>
          <w:rFonts w:hint="eastAsia" w:ascii="仿宋" w:hAnsi="仿宋" w:eastAsia="仿宋" w:cs="Times New Roman"/>
          <w:kern w:val="0"/>
          <w:sz w:val="32"/>
          <w:szCs w:val="32"/>
          <w:lang w:val="en-US" w:eastAsia="zh-CN" w:bidi="ar-SA"/>
        </w:rPr>
        <w:t>支出决算为0.50万元，完成预算100%，决算数等于预算数。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10. 农林水（类）农业（款）农产品加工与促销（项）:</w:t>
      </w:r>
      <w:r>
        <w:rPr>
          <w:rFonts w:hint="eastAsia" w:ascii="仿宋" w:hAnsi="仿宋" w:eastAsia="仿宋" w:cs="Times New Roman"/>
          <w:kern w:val="0"/>
          <w:sz w:val="32"/>
          <w:szCs w:val="32"/>
          <w:lang w:val="en-US" w:eastAsia="zh-CN" w:bidi="ar-SA"/>
        </w:rPr>
        <w:t>支出决算为31.04万元，完成预算100%，决算数等于预算数。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11.商业服务业等支出（类）商业流通事务（款）其他商业流通事务支出（项）:</w:t>
      </w:r>
      <w:r>
        <w:rPr>
          <w:rFonts w:hint="eastAsia" w:ascii="仿宋" w:hAnsi="仿宋" w:eastAsia="仿宋" w:cs="Times New Roman"/>
          <w:kern w:val="0"/>
          <w:sz w:val="32"/>
          <w:szCs w:val="32"/>
          <w:lang w:val="en-US" w:eastAsia="zh-CN" w:bidi="ar-SA"/>
        </w:rPr>
        <w:t>支出决算为226.81万元，完成预算100%，决算数等于预算数。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12.商业服务业等支出（类）涉外发展支出（款）其他涉外发展服务支出（项）:</w:t>
      </w:r>
      <w:r>
        <w:rPr>
          <w:rFonts w:hint="eastAsia" w:ascii="仿宋" w:hAnsi="仿宋" w:eastAsia="仿宋" w:cs="Times New Roman"/>
          <w:kern w:val="0"/>
          <w:sz w:val="32"/>
          <w:szCs w:val="32"/>
          <w:lang w:val="en-US" w:eastAsia="zh-CN" w:bidi="ar-SA"/>
        </w:rPr>
        <w:t>支出决算为353.44万元，完成预算100%，决算数等于预算数。</w:t>
      </w:r>
    </w:p>
    <w:p>
      <w:pPr>
        <w:pageBreakBefore w:val="0"/>
        <w:kinsoku/>
        <w:wordWrap/>
        <w:overflowPunct/>
        <w:topLinePunct w:val="0"/>
        <w:bidi w:val="0"/>
        <w:adjustRightInd w:val="0"/>
        <w:spacing w:line="576" w:lineRule="exact"/>
        <w:ind w:left="0" w:leftChars="0" w:right="0" w:rightChars="0" w:firstLine="643"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b/>
          <w:bCs/>
          <w:kern w:val="0"/>
          <w:sz w:val="32"/>
          <w:szCs w:val="32"/>
          <w:lang w:val="en-US" w:eastAsia="zh-CN" w:bidi="ar-SA"/>
        </w:rPr>
        <w:t>13.住房保障支出（类）住房改革支出（款）住房公积金（项）:</w:t>
      </w:r>
      <w:r>
        <w:rPr>
          <w:rFonts w:hint="eastAsia" w:ascii="仿宋" w:hAnsi="仿宋" w:eastAsia="仿宋" w:cs="Times New Roman"/>
          <w:kern w:val="0"/>
          <w:sz w:val="32"/>
          <w:szCs w:val="32"/>
          <w:lang w:val="en-US" w:eastAsia="zh-CN" w:bidi="ar-SA"/>
        </w:rPr>
        <w:t>支出决算为10.49万元，完成预算100%，决算数等于预算数。</w:t>
      </w:r>
    </w:p>
    <w:p>
      <w:pPr>
        <w:pageBreakBefore w:val="0"/>
        <w:tabs>
          <w:tab w:val="right" w:pos="8306"/>
        </w:tabs>
        <w:kinsoku/>
        <w:wordWrap/>
        <w:overflowPunct/>
        <w:topLinePunct w:val="0"/>
        <w:bidi w:val="0"/>
        <w:spacing w:line="576" w:lineRule="exact"/>
        <w:ind w:left="0" w:leftChars="0" w:right="0" w:rightChars="0" w:firstLine="640"/>
        <w:textAlignment w:val="auto"/>
        <w:outlineLvl w:val="1"/>
        <w:rPr>
          <w:rStyle w:val="32"/>
        </w:rPr>
      </w:pPr>
      <w:bookmarkStart w:id="54" w:name="_Toc15396608"/>
      <w:bookmarkStart w:id="55" w:name="_Toc15377214"/>
      <w:bookmarkStart w:id="56" w:name="_Toc31870"/>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2"/>
          <w:rFonts w:hint="eastAsia" w:ascii="黑体" w:hAnsi="黑体" w:eastAsia="黑体"/>
          <w:b w:val="0"/>
        </w:rPr>
        <w:t>般公共预算财政拨款基本支出决算情况说明</w:t>
      </w:r>
      <w:bookmarkEnd w:id="54"/>
      <w:bookmarkEnd w:id="55"/>
      <w:bookmarkEnd w:id="56"/>
      <w:r>
        <w:rPr>
          <w:rStyle w:val="32"/>
          <w:rFonts w:ascii="黑体" w:hAnsi="黑体" w:eastAsia="黑体"/>
          <w:b w:val="0"/>
        </w:rPr>
        <w:tab/>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bookmarkStart w:id="57" w:name="_Toc15377215"/>
      <w:bookmarkStart w:id="58" w:name="_Toc15396609"/>
      <w:r>
        <w:rPr>
          <w:rFonts w:hint="eastAsia" w:ascii="仿宋" w:hAnsi="仿宋" w:eastAsia="仿宋" w:cs="Times New Roman"/>
          <w:kern w:val="0"/>
          <w:sz w:val="32"/>
          <w:szCs w:val="32"/>
          <w:lang w:val="en-US" w:eastAsia="zh-CN" w:bidi="ar-SA"/>
        </w:rPr>
        <w:t>2020年一般公共预算财政拨款基本支出197.96万元，其中：</w:t>
      </w:r>
    </w:p>
    <w:p>
      <w:pPr>
        <w:pageBreakBefore w:val="0"/>
        <w:kinsoku/>
        <w:wordWrap/>
        <w:overflowPunct/>
        <w:topLinePunct w:val="0"/>
        <w:bidi w:val="0"/>
        <w:adjustRightInd w:val="0"/>
        <w:spacing w:line="576" w:lineRule="exact"/>
        <w:ind w:left="0" w:leftChars="0" w:right="0" w:rightChars="0"/>
        <w:contextualSpacing/>
        <w:textAlignment w:val="auto"/>
        <w:rPr>
          <w:rFonts w:hint="eastAsia"/>
          <w:lang w:val="en-US" w:eastAsia="zh-CN"/>
        </w:rPr>
      </w:pPr>
      <w:r>
        <w:rPr>
          <w:rFonts w:hint="eastAsia" w:ascii="仿宋" w:hAnsi="仿宋" w:eastAsia="仿宋" w:cs="Times New Roman"/>
          <w:kern w:val="0"/>
          <w:sz w:val="32"/>
          <w:szCs w:val="32"/>
          <w:lang w:val="en-US" w:eastAsia="zh-CN" w:bidi="ar-SA"/>
        </w:rPr>
        <w:t>人员经费181.75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cs="Times New Roman"/>
          <w:kern w:val="0"/>
          <w:sz w:val="32"/>
          <w:szCs w:val="32"/>
          <w:lang w:val="en-US" w:eastAsia="zh-CN" w:bidi="ar-SA"/>
        </w:rPr>
        <w:t>公用经费16.21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left="0" w:leftChars="0" w:right="0" w:rightChars="0" w:firstLine="640"/>
        <w:textAlignment w:val="auto"/>
        <w:outlineLvl w:val="1"/>
        <w:rPr>
          <w:rStyle w:val="32"/>
          <w:rFonts w:ascii="黑体" w:hAnsi="黑体" w:eastAsia="黑体"/>
          <w:b w:val="0"/>
          <w:color w:val="000000" w:themeColor="text1"/>
        </w:rPr>
      </w:pPr>
      <w:bookmarkStart w:id="59" w:name="_Toc12392"/>
      <w:r>
        <w:rPr>
          <w:rFonts w:hint="eastAsia" w:ascii="黑体" w:eastAsia="黑体"/>
          <w:color w:val="000000" w:themeColor="text1"/>
          <w:sz w:val="32"/>
          <w:szCs w:val="32"/>
        </w:rPr>
        <w:t>七、</w:t>
      </w:r>
      <w:r>
        <w:rPr>
          <w:rStyle w:val="32"/>
          <w:rFonts w:hint="eastAsia" w:ascii="黑体" w:hAnsi="黑体" w:eastAsia="黑体"/>
          <w:color w:val="000000" w:themeColor="text1"/>
        </w:rPr>
        <w:t>“</w:t>
      </w:r>
      <w:r>
        <w:rPr>
          <w:rStyle w:val="32"/>
          <w:rFonts w:hint="eastAsia" w:ascii="黑体" w:hAnsi="黑体" w:eastAsia="黑体"/>
          <w:b w:val="0"/>
          <w:color w:val="000000" w:themeColor="text1"/>
        </w:rPr>
        <w:t>三公”经费财政拨款支出决算情况说明</w:t>
      </w:r>
      <w:bookmarkEnd w:id="57"/>
      <w:bookmarkEnd w:id="58"/>
      <w:bookmarkEnd w:id="59"/>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60" w:name="_Toc15863"/>
      <w:bookmarkStart w:id="61" w:name="_Toc15377216"/>
      <w:bookmarkStart w:id="62" w:name="_Toc15377217"/>
      <w:r>
        <w:rPr>
          <w:rFonts w:hint="eastAsia" w:ascii="方正楷体简体" w:hAnsi="方正楷体简体" w:eastAsia="方正楷体简体" w:cs="方正楷体简体"/>
          <w:bCs/>
          <w:color w:val="000000"/>
          <w:sz w:val="32"/>
          <w:szCs w:val="32"/>
        </w:rPr>
        <w:t>（一）“三公”经费财政拨款支出决算总体情况说明</w:t>
      </w:r>
      <w:bookmarkEnd w:id="60"/>
      <w:bookmarkEnd w:id="61"/>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2020年“三公”经费财政拨款支出决算为0.98万元，完成预算100%，决算数余预算数预算数持平。</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63" w:name="_Toc15445"/>
      <w:r>
        <w:rPr>
          <w:rFonts w:hint="eastAsia" w:ascii="方正楷体简体" w:hAnsi="方正楷体简体" w:eastAsia="方正楷体简体" w:cs="方正楷体简体"/>
          <w:bCs/>
          <w:color w:val="000000"/>
          <w:sz w:val="32"/>
          <w:szCs w:val="32"/>
        </w:rPr>
        <w:t>（二）“三公”经费财政拨款支出决算具体情况说明</w:t>
      </w:r>
      <w:bookmarkEnd w:id="62"/>
      <w:bookmarkEnd w:id="63"/>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2020年“三公”经费财政拨款支出决算中，因公出国（境）费支出决算0万元，占0%；公务用车购置及运行维护费支出决算0万元，占0%；公务接待费支出决算0.98万元，占100%。具体情况如下：</w:t>
      </w:r>
    </w:p>
    <w:p>
      <w:pPr>
        <w:pageBreakBefore w:val="0"/>
        <w:kinsoku/>
        <w:wordWrap/>
        <w:overflowPunct/>
        <w:topLinePunct w:val="0"/>
        <w:bidi w:val="0"/>
        <w:adjustRightInd w:val="0"/>
        <w:spacing w:line="576" w:lineRule="exact"/>
        <w:ind w:left="0" w:leftChars="0" w:right="0" w:rightChars="0" w:firstLine="420" w:firstLineChars="200"/>
        <w:contextualSpacing/>
        <w:textAlignment w:val="auto"/>
        <w:rPr>
          <w:rFonts w:hint="eastAsia" w:ascii="仿宋" w:hAnsi="仿宋" w:eastAsia="仿宋" w:cs="Times New Roman"/>
          <w:kern w:val="0"/>
          <w:sz w:val="32"/>
          <w:szCs w:val="32"/>
          <w:lang w:val="en-US" w:eastAsia="zh-CN" w:bidi="ar-SA"/>
        </w:rPr>
      </w:pPr>
      <w:bookmarkStart w:id="64" w:name="_Toc15396610"/>
      <w:bookmarkStart w:id="65" w:name="_Toc15377218"/>
      <w:r>
        <w:drawing>
          <wp:anchor distT="0" distB="0" distL="114300" distR="114300" simplePos="0" relativeHeight="251665408" behindDoc="1" locked="0" layoutInCell="1" allowOverlap="1">
            <wp:simplePos x="0" y="0"/>
            <wp:positionH relativeFrom="column">
              <wp:posOffset>509270</wp:posOffset>
            </wp:positionH>
            <wp:positionV relativeFrom="paragraph">
              <wp:posOffset>136525</wp:posOffset>
            </wp:positionV>
            <wp:extent cx="4572000" cy="2743200"/>
            <wp:effectExtent l="4445" t="4445" r="14605" b="14605"/>
            <wp:wrapTight wrapText="bothSides">
              <wp:wrapPolygon>
                <wp:start x="-21" y="-35"/>
                <wp:lineTo x="-21" y="21565"/>
                <wp:lineTo x="21579" y="21565"/>
                <wp:lineTo x="21579" y="-35"/>
                <wp:lineTo x="-21" y="-35"/>
              </wp:wrapPolygon>
            </wp:wrapTight>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1.因公出国（境）经费支出0万元，完成预算100%。因公出国（境）支出决算与2019年持平。</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2.公务用车购置及运行维护费支出0万元,完成预算100%。公务用车购置及运行维护费支出决算比2019年持平。</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其中：公务用车购置支出0万元。公务用车运行维护费支出0万元。</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3.公务接待费支出0.98万元，完成预算100%。公务接待费支出决算比2019年增加0.25万元。</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主要用于执行公务、开展业务活动开支的交通费、住宿费、用餐费等。国内公务接待14批次，98人次（不包括陪同人员），共计支出0.98万元，具体内容包括：客商考察投资、向上争取项目资金、项目检查验收等。其中：外事接待支出0万元。</w:t>
      </w:r>
    </w:p>
    <w:p>
      <w:pPr>
        <w:pageBreakBefore w:val="0"/>
        <w:kinsoku/>
        <w:wordWrap/>
        <w:overflowPunct/>
        <w:topLinePunct w:val="0"/>
        <w:bidi w:val="0"/>
        <w:spacing w:line="576" w:lineRule="exact"/>
        <w:ind w:left="0" w:leftChars="0" w:right="0" w:rightChars="0" w:firstLine="640"/>
        <w:textAlignment w:val="auto"/>
        <w:outlineLvl w:val="1"/>
        <w:rPr>
          <w:rStyle w:val="32"/>
          <w:rFonts w:ascii="黑体" w:hAnsi="黑体" w:eastAsia="黑体"/>
        </w:rPr>
      </w:pPr>
      <w:bookmarkStart w:id="66" w:name="_Toc9031"/>
      <w:r>
        <w:rPr>
          <w:rFonts w:hint="eastAsia" w:ascii="黑体" w:eastAsia="黑体"/>
          <w:color w:val="000000"/>
          <w:sz w:val="32"/>
          <w:szCs w:val="32"/>
        </w:rPr>
        <w:t>八、</w:t>
      </w:r>
      <w:r>
        <w:rPr>
          <w:rStyle w:val="32"/>
          <w:rFonts w:hint="eastAsia" w:ascii="黑体" w:hAnsi="黑体" w:eastAsia="黑体"/>
          <w:b w:val="0"/>
        </w:rPr>
        <w:t>政府性基金预算支出决算情况说明</w:t>
      </w:r>
      <w:bookmarkEnd w:id="64"/>
      <w:bookmarkEnd w:id="65"/>
      <w:bookmarkEnd w:id="66"/>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2020年政府性基金预算拨款支出0万元。</w:t>
      </w:r>
    </w:p>
    <w:p>
      <w:pPr>
        <w:pageBreakBefore w:val="0"/>
        <w:numPr>
          <w:ilvl w:val="0"/>
          <w:numId w:val="1"/>
        </w:numPr>
        <w:kinsoku/>
        <w:wordWrap/>
        <w:overflowPunct/>
        <w:topLinePunct w:val="0"/>
        <w:bidi w:val="0"/>
        <w:spacing w:line="576" w:lineRule="exact"/>
        <w:ind w:left="0" w:leftChars="0" w:right="0" w:rightChars="0" w:firstLine="640"/>
        <w:textAlignment w:val="auto"/>
        <w:outlineLvl w:val="1"/>
        <w:rPr>
          <w:rStyle w:val="32"/>
          <w:rFonts w:ascii="黑体" w:hAnsi="黑体" w:eastAsia="黑体"/>
          <w:b w:val="0"/>
        </w:rPr>
      </w:pPr>
      <w:bookmarkStart w:id="67" w:name="_Toc15377219"/>
      <w:bookmarkStart w:id="68" w:name="_Toc702"/>
      <w:bookmarkStart w:id="69" w:name="_Toc15396611"/>
      <w:r>
        <w:rPr>
          <w:rStyle w:val="32"/>
          <w:rFonts w:hint="eastAsia" w:ascii="黑体" w:hAnsi="黑体" w:eastAsia="黑体"/>
          <w:b w:val="0"/>
        </w:rPr>
        <w:t>国有资本经营预算支出决算情况说明</w:t>
      </w:r>
      <w:bookmarkEnd w:id="67"/>
      <w:bookmarkEnd w:id="68"/>
      <w:bookmarkEnd w:id="69"/>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2020年国有资本经营预算拨款支出0万元。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1"/>
        <w:rPr>
          <w:rStyle w:val="32"/>
          <w:rFonts w:ascii="黑体" w:hAnsi="黑体" w:eastAsia="黑体"/>
          <w:color w:val="auto"/>
        </w:rPr>
      </w:pPr>
      <w:bookmarkStart w:id="70" w:name="_Toc15377221"/>
      <w:bookmarkStart w:id="71" w:name="_Toc15396612"/>
      <w:bookmarkStart w:id="72" w:name="_Toc14373"/>
      <w:r>
        <w:rPr>
          <w:rFonts w:hint="eastAsia" w:ascii="黑体" w:hAnsi="黑体" w:eastAsia="黑体"/>
          <w:color w:val="auto"/>
          <w:sz w:val="32"/>
          <w:szCs w:val="32"/>
        </w:rPr>
        <w:t>十</w:t>
      </w:r>
      <w:r>
        <w:rPr>
          <w:rStyle w:val="32"/>
          <w:rFonts w:hint="eastAsia" w:ascii="黑体" w:hAnsi="黑体" w:eastAsia="黑体"/>
          <w:color w:val="auto"/>
        </w:rPr>
        <w:t>、</w:t>
      </w:r>
      <w:r>
        <w:rPr>
          <w:rStyle w:val="32"/>
          <w:rFonts w:hint="eastAsia" w:ascii="黑体" w:hAnsi="黑体" w:eastAsia="黑体"/>
          <w:b w:val="0"/>
          <w:color w:val="auto"/>
        </w:rPr>
        <w:t>其他重要事项的情况说明</w:t>
      </w:r>
      <w:bookmarkEnd w:id="70"/>
      <w:bookmarkEnd w:id="71"/>
      <w:bookmarkEnd w:id="72"/>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73" w:name="_Toc10880"/>
      <w:bookmarkStart w:id="74" w:name="_Toc15377222"/>
      <w:r>
        <w:rPr>
          <w:rFonts w:hint="eastAsia" w:ascii="方正楷体简体" w:hAnsi="方正楷体简体" w:eastAsia="方正楷体简体" w:cs="方正楷体简体"/>
          <w:bCs/>
          <w:color w:val="000000"/>
          <w:sz w:val="32"/>
          <w:szCs w:val="32"/>
        </w:rPr>
        <w:t>（一）机关运行经费支出情况</w:t>
      </w:r>
      <w:bookmarkEnd w:id="73"/>
      <w:bookmarkEnd w:id="74"/>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2020年，商务局机关运行经费支出16.21万元，比2019年减少15.03万元，增加7.85%。主要原因是机构改革，人员增加。</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75" w:name="_Toc15377223"/>
      <w:bookmarkStart w:id="76" w:name="_Toc12783"/>
      <w:r>
        <w:rPr>
          <w:rFonts w:hint="eastAsia" w:ascii="方正楷体简体" w:hAnsi="方正楷体简体" w:eastAsia="方正楷体简体" w:cs="方正楷体简体"/>
          <w:bCs/>
          <w:color w:val="000000"/>
          <w:sz w:val="32"/>
          <w:szCs w:val="32"/>
        </w:rPr>
        <w:t>（二）政府采购支出情况</w:t>
      </w:r>
      <w:bookmarkEnd w:id="75"/>
      <w:bookmarkEnd w:id="76"/>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2020年，商务局政府采购支出总额0万元，其中：政府采购货物支出0万元、政府采购工程支出0万元、政府采购服务支出0万元。</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77" w:name="_Toc15377224"/>
      <w:bookmarkStart w:id="78" w:name="_Toc32143"/>
      <w:r>
        <w:rPr>
          <w:rFonts w:hint="eastAsia" w:ascii="方正楷体简体" w:hAnsi="方正楷体简体" w:eastAsia="方正楷体简体" w:cs="方正楷体简体"/>
          <w:bCs/>
          <w:color w:val="000000"/>
          <w:sz w:val="32"/>
          <w:szCs w:val="32"/>
        </w:rPr>
        <w:t>（三）国有资产占有使用情况</w:t>
      </w:r>
      <w:bookmarkEnd w:id="77"/>
      <w:bookmarkEnd w:id="78"/>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截至2020年12月31日，商务局共有车辆0辆。</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2"/>
        <w:rPr>
          <w:rFonts w:hint="eastAsia" w:ascii="方正楷体简体" w:hAnsi="方正楷体简体" w:eastAsia="方正楷体简体" w:cs="方正楷体简体"/>
          <w:bCs/>
          <w:color w:val="000000"/>
          <w:sz w:val="32"/>
          <w:szCs w:val="32"/>
        </w:rPr>
      </w:pPr>
      <w:bookmarkStart w:id="79" w:name="_Toc15509"/>
      <w:r>
        <w:rPr>
          <w:rFonts w:hint="eastAsia" w:ascii="方正楷体简体" w:hAnsi="方正楷体简体" w:eastAsia="方正楷体简体" w:cs="方正楷体简体"/>
          <w:bCs/>
          <w:color w:val="000000"/>
          <w:sz w:val="32"/>
          <w:szCs w:val="32"/>
        </w:rPr>
        <w:t>（四）预算绩效管理情况</w:t>
      </w:r>
      <w:bookmarkEnd w:id="79"/>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根据预算绩效管理要求，本部门（单位）在年初预算编制阶段，组织对“省级外贸进出口奖励资金”“中央财政家政服务业信用体系建设项目资金”“脱贫攻坚补短板综合财力补助资金</w:t>
      </w:r>
      <w:r>
        <w:rPr>
          <w:rFonts w:hint="default" w:ascii="仿宋" w:hAnsi="仿宋" w:eastAsia="仿宋" w:cs="Times New Roman"/>
          <w:kern w:val="0"/>
          <w:sz w:val="32"/>
          <w:szCs w:val="32"/>
          <w:lang w:val="en-US" w:eastAsia="zh-CN" w:bidi="ar-SA"/>
        </w:rPr>
        <w:t>”</w:t>
      </w:r>
      <w:r>
        <w:rPr>
          <w:rFonts w:hint="eastAsia" w:ascii="仿宋" w:hAnsi="仿宋" w:eastAsia="仿宋" w:cs="Times New Roman"/>
          <w:kern w:val="0"/>
          <w:sz w:val="32"/>
          <w:szCs w:val="32"/>
          <w:lang w:val="en-US" w:eastAsia="zh-CN" w:bidi="ar-SA"/>
        </w:rPr>
        <w:t>“第一书记工作经费</w:t>
      </w:r>
      <w:r>
        <w:rPr>
          <w:rFonts w:hint="default" w:ascii="仿宋" w:hAnsi="仿宋" w:eastAsia="仿宋" w:cs="Times New Roman"/>
          <w:kern w:val="0"/>
          <w:sz w:val="32"/>
          <w:szCs w:val="32"/>
          <w:lang w:val="en-US" w:eastAsia="zh-CN" w:bidi="ar-SA"/>
        </w:rPr>
        <w:t>”</w:t>
      </w:r>
      <w:r>
        <w:rPr>
          <w:rFonts w:hint="eastAsia" w:ascii="仿宋" w:hAnsi="仿宋" w:eastAsia="仿宋" w:cs="Times New Roman"/>
          <w:kern w:val="0"/>
          <w:sz w:val="32"/>
          <w:szCs w:val="32"/>
          <w:lang w:val="en-US" w:eastAsia="zh-CN" w:bidi="ar-SA"/>
        </w:rPr>
        <w:t>“服务业转型升级</w:t>
      </w:r>
      <w:r>
        <w:rPr>
          <w:rFonts w:hint="default" w:ascii="仿宋" w:hAnsi="仿宋" w:eastAsia="仿宋" w:cs="Times New Roman"/>
          <w:kern w:val="0"/>
          <w:sz w:val="32"/>
          <w:szCs w:val="32"/>
          <w:lang w:val="en-US" w:eastAsia="zh-CN" w:bidi="ar-SA"/>
        </w:rPr>
        <w:t>”</w:t>
      </w:r>
      <w:r>
        <w:rPr>
          <w:rFonts w:hint="eastAsia" w:ascii="仿宋" w:hAnsi="仿宋" w:eastAsia="仿宋" w:cs="Times New Roman"/>
          <w:kern w:val="0"/>
          <w:sz w:val="32"/>
          <w:szCs w:val="32"/>
          <w:lang w:val="en-US" w:eastAsia="zh-CN" w:bidi="ar-SA"/>
        </w:rPr>
        <w:t>等5个项目开展了预算事前绩效评估，对5个项目编制了绩效目标，预算执行过程中，选取5个项目开展绩效监控，年终执行完毕后，对5个项目开展了绩效目标完成情况自评。</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本部门按要求对2020年部门整体支出开展绩效自评，自评得分98分。存在的问题：一是绩效指标设置还不够具体和不合理，导致绩效监控效果不佳。二是在绩效管理工作中创新不够，方法和制度上都还有待进一步加强。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本部门还自行组织了5个项目支出绩效评价，从评价情况来看，所有专项资金有效运用到规定领域，有力促进了商贸领域的繁荣发展。</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1.项目绩效目标完成情况。</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本部门在2020年度部门决算中反映“省级外贸进出口奖励资金”“中央财政家政服务业信用体系建设项目资金”“脱贫攻坚补短板综合财力补助资金</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“第一书记工作经费</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“服务业转型升级</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等5个项目绩效目标实际完成情况。</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1）省级外贸进出口奖励资金绩效目标完成情况综述。项目全年预算数53.6万元，执行数为53.6万元，完成预算的100%。通过项目实施，外贸进出口额重大突破，进一步扩大进出口产品范围，稳外贸政策效应不断释放，贸易结构和国际市场布局为断优化，企业外贸发展环境逐步改善。下一步工作计划：继续以企业为中心，以企业满意为目标，努力实现全市外贸进出口稳中有进，为营造和谐、安定的社会环境作出最大的贡献。</w:t>
      </w:r>
    </w:p>
    <w:p>
      <w:pPr>
        <w:pageBreakBefore w:val="0"/>
        <w:kinsoku/>
        <w:wordWrap/>
        <w:overflowPunct/>
        <w:topLinePunct w:val="0"/>
        <w:bidi w:val="0"/>
        <w:spacing w:line="576" w:lineRule="exact"/>
        <w:ind w:left="0" w:leftChars="0" w:right="0" w:rightChars="0" w:firstLine="640" w:firstLineChars="200"/>
        <w:rPr>
          <w:rFonts w:hint="eastAsia" w:ascii="方正仿宋简体" w:hAnsi="Verdana"/>
          <w:color w:val="000000"/>
          <w:kern w:val="0"/>
          <w:sz w:val="32"/>
          <w:szCs w:val="32"/>
        </w:rPr>
      </w:pPr>
      <w:r>
        <w:rPr>
          <w:rFonts w:hint="eastAsia" w:ascii="仿宋" w:hAnsi="仿宋" w:eastAsia="仿宋" w:cs="Times New Roman"/>
          <w:color w:val="000000" w:themeColor="text1"/>
          <w:kern w:val="0"/>
          <w:sz w:val="32"/>
          <w:szCs w:val="32"/>
          <w:lang w:val="en-US" w:eastAsia="zh-CN" w:bidi="ar-SA"/>
        </w:rPr>
        <w:t>（2）中央财政家政服务业信用体系建设项目资金绩效目标完成情况综述。项目全年预算数33.57万元，执行数为33.57万元，完成预算的100%。通过项目实施，</w:t>
      </w:r>
      <w:r>
        <w:rPr>
          <w:rFonts w:hint="eastAsia" w:ascii="仿宋" w:hAnsi="仿宋" w:eastAsia="仿宋"/>
          <w:sz w:val="32"/>
          <w:szCs w:val="32"/>
          <w:lang w:val="en-US" w:eastAsia="zh-CN"/>
        </w:rPr>
        <w:t>依托广元市家政行业协会，加快推进家政诚信体系建设、规范家政服务业发展，宣传推</w:t>
      </w:r>
      <w:r>
        <w:rPr>
          <w:rFonts w:hint="eastAsia" w:ascii="仿宋" w:hAnsi="仿宋" w:eastAsia="仿宋"/>
          <w:color w:val="000000" w:themeColor="text1"/>
          <w:sz w:val="32"/>
          <w:szCs w:val="32"/>
          <w:lang w:val="en-US" w:eastAsia="zh-CN"/>
        </w:rPr>
        <w:t>广“妩媚娘”家政品牌和标准化，营造诚实守信的家政服务环境，</w:t>
      </w:r>
      <w:r>
        <w:rPr>
          <w:rFonts w:hint="eastAsia" w:ascii="仿宋" w:hAnsi="仿宋" w:eastAsia="仿宋"/>
          <w:sz w:val="32"/>
          <w:szCs w:val="32"/>
          <w:lang w:val="en-US" w:eastAsia="zh-CN"/>
        </w:rPr>
        <w:t>建设培训基地支持技能培训，打造公共平台，强化劳务输出。通过开展诚信体系培训，提升了服务从业人员的从业信心，也进一步提高了服务保障，客户的满意度大幅提升。</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（3）脱贫攻坚补短板综合财力补助资金</w:t>
      </w:r>
      <w:r>
        <w:rPr>
          <w:rFonts w:hint="eastAsia" w:ascii="仿宋" w:hAnsi="仿宋" w:eastAsia="仿宋" w:cs="Times New Roman"/>
          <w:color w:val="000000" w:themeColor="text1"/>
          <w:kern w:val="0"/>
          <w:sz w:val="32"/>
          <w:szCs w:val="32"/>
          <w:lang w:val="en-US" w:eastAsia="zh-CN" w:bidi="ar-SA"/>
        </w:rPr>
        <w:t>绩效目标完成情况综述。项目全年预算书64万元，执行数为64万元，完成预算100%。通过项目实施，依托四川百联行贸易有限责任公司、四川鑫泰农业开发有限公司、广元供销农产品集团有限公司、广元志方商贸有限责任公司、广元市秦岭巴山生物科技有限公司，加快推进区级扶贫产品营销中心和扶贫产品专卖店建设，扩大了利州区扶贫产品展示展销窗口，提高了“利州造”农特产品品牌影响力，对利州区扶贫产品销售渠道的拓展具有重要作用。</w:t>
      </w:r>
      <w:r>
        <w:rPr>
          <w:rFonts w:hint="eastAsia" w:ascii="仿宋" w:hAnsi="仿宋" w:eastAsia="仿宋" w:cs="Times New Roman"/>
          <w:color w:val="FF0000"/>
          <w:kern w:val="0"/>
          <w:sz w:val="32"/>
          <w:szCs w:val="32"/>
          <w:lang w:val="en-US" w:eastAsia="zh-CN" w:bidi="ar-SA"/>
        </w:rPr>
        <w:t xml:space="preserve">    </w:t>
      </w:r>
      <w:r>
        <w:rPr>
          <w:rFonts w:hint="eastAsia" w:ascii="仿宋" w:hAnsi="仿宋" w:eastAsia="仿宋" w:cs="Times New Roman"/>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snapToGrid/>
        <w:spacing w:line="576" w:lineRule="exact"/>
        <w:ind w:left="0" w:leftChars="0" w:right="0" w:rightChars="0" w:firstLine="640" w:firstLineChars="200"/>
        <w:jc w:val="left"/>
        <w:textAlignment w:val="auto"/>
        <w:outlineLvl w:val="9"/>
        <w:rPr>
          <w:rFonts w:hint="default"/>
          <w:color w:val="auto"/>
          <w:lang w:val="en-US" w:eastAsia="zh-CN"/>
        </w:rPr>
      </w:pPr>
      <w:r>
        <w:rPr>
          <w:rFonts w:hint="eastAsia" w:ascii="仿宋" w:hAnsi="仿宋" w:eastAsia="仿宋" w:cs="Times New Roman"/>
          <w:color w:val="000000" w:themeColor="text1"/>
          <w:kern w:val="0"/>
          <w:sz w:val="32"/>
          <w:szCs w:val="32"/>
          <w:lang w:val="en-US" w:eastAsia="zh-CN" w:bidi="ar-SA"/>
        </w:rPr>
        <w:t>(4)“第一书记工作经费</w:t>
      </w:r>
      <w:r>
        <w:rPr>
          <w:rFonts w:hint="default" w:ascii="仿宋" w:hAnsi="仿宋" w:eastAsia="仿宋" w:cs="Times New Roman"/>
          <w:color w:val="000000" w:themeColor="text1"/>
          <w:kern w:val="0"/>
          <w:sz w:val="32"/>
          <w:szCs w:val="32"/>
          <w:lang w:val="en-US" w:eastAsia="zh-CN" w:bidi="ar-SA"/>
        </w:rPr>
        <w:t>”</w:t>
      </w:r>
      <w:r>
        <w:rPr>
          <w:rFonts w:hint="eastAsia" w:ascii="仿宋_GB2312" w:hAnsi="仿宋_GB2312" w:eastAsia="仿宋_GB2312" w:cs="仿宋_GB2312"/>
          <w:color w:val="auto"/>
          <w:sz w:val="32"/>
          <w:szCs w:val="32"/>
          <w:lang w:val="en-US" w:eastAsia="zh-CN"/>
        </w:rPr>
        <w:t>其他扶贫支出</w:t>
      </w:r>
      <w:r>
        <w:rPr>
          <w:rFonts w:hint="eastAsia" w:ascii="仿宋_GB2312" w:hAnsi="仿宋_GB2312" w:eastAsia="仿宋_GB2312" w:cs="仿宋_GB2312"/>
          <w:color w:val="auto"/>
          <w:sz w:val="32"/>
          <w:szCs w:val="32"/>
          <w:lang w:eastAsia="zh-CN"/>
        </w:rPr>
        <w:t>项目绩效目标完成情况综述。</w:t>
      </w:r>
      <w:r>
        <w:rPr>
          <w:rFonts w:hint="eastAsia" w:ascii="仿宋" w:hAnsi="仿宋" w:eastAsia="仿宋" w:cs="仿宋"/>
          <w:color w:val="000000"/>
          <w:sz w:val="32"/>
          <w:szCs w:val="32"/>
          <w:lang w:eastAsia="zh-CN"/>
        </w:rPr>
        <w:t>项目全年预算数</w:t>
      </w:r>
      <w:r>
        <w:rPr>
          <w:rFonts w:hint="eastAsia" w:ascii="仿宋" w:hAnsi="仿宋" w:eastAsia="仿宋" w:cs="仿宋"/>
          <w:color w:val="000000"/>
          <w:sz w:val="32"/>
          <w:szCs w:val="32"/>
          <w:lang w:val="en-US" w:eastAsia="zh-CN"/>
        </w:rPr>
        <w:t>0.5</w:t>
      </w:r>
      <w:r>
        <w:rPr>
          <w:rFonts w:hint="eastAsia" w:ascii="仿宋" w:hAnsi="仿宋" w:eastAsia="仿宋" w:cs="仿宋"/>
          <w:color w:val="000000"/>
          <w:sz w:val="32"/>
          <w:szCs w:val="32"/>
          <w:lang w:eastAsia="zh-CN"/>
        </w:rPr>
        <w:t>万元，执行数为</w:t>
      </w:r>
      <w:r>
        <w:rPr>
          <w:rFonts w:hint="eastAsia" w:ascii="仿宋" w:hAnsi="仿宋" w:eastAsia="仿宋" w:cs="仿宋"/>
          <w:color w:val="000000"/>
          <w:sz w:val="32"/>
          <w:szCs w:val="32"/>
          <w:lang w:val="en-US" w:eastAsia="zh-CN"/>
        </w:rPr>
        <w:t>0.5</w:t>
      </w:r>
      <w:r>
        <w:rPr>
          <w:rFonts w:hint="eastAsia" w:ascii="仿宋" w:hAnsi="仿宋" w:eastAsia="仿宋" w:cs="仿宋"/>
          <w:color w:val="000000"/>
          <w:sz w:val="32"/>
          <w:szCs w:val="32"/>
          <w:lang w:eastAsia="zh-CN"/>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lang w:eastAsia="zh-CN"/>
        </w:rPr>
        <w:t>%。通过项目实施，</w:t>
      </w:r>
      <w:r>
        <w:rPr>
          <w:rFonts w:hint="eastAsia" w:ascii="仿宋" w:hAnsi="仿宋" w:eastAsia="仿宋" w:cs="仿宋"/>
          <w:color w:val="000000"/>
          <w:sz w:val="32"/>
          <w:szCs w:val="32"/>
        </w:rPr>
        <w:t>保障了第一书记的工作经费，为第一书记的各项工作提供了</w:t>
      </w:r>
      <w:r>
        <w:rPr>
          <w:rFonts w:hint="eastAsia" w:ascii="仿宋" w:hAnsi="仿宋" w:eastAsia="仿宋" w:cs="仿宋"/>
          <w:color w:val="000000"/>
          <w:sz w:val="32"/>
          <w:szCs w:val="32"/>
          <w:lang w:eastAsia="zh-CN"/>
        </w:rPr>
        <w:t>一定</w:t>
      </w:r>
      <w:r>
        <w:rPr>
          <w:rFonts w:hint="eastAsia" w:ascii="仿宋" w:hAnsi="仿宋" w:eastAsia="仿宋" w:cs="仿宋"/>
          <w:color w:val="000000"/>
          <w:sz w:val="32"/>
          <w:szCs w:val="32"/>
        </w:rPr>
        <w:t>的保障，完成了上级交办的各项任务，并带领</w:t>
      </w:r>
      <w:r>
        <w:rPr>
          <w:rFonts w:hint="eastAsia" w:ascii="仿宋" w:hAnsi="仿宋" w:eastAsia="仿宋" w:cs="仿宋"/>
          <w:color w:val="000000"/>
          <w:sz w:val="32"/>
          <w:szCs w:val="32"/>
          <w:lang w:eastAsia="zh-CN"/>
        </w:rPr>
        <w:t>帮扶村群众</w:t>
      </w:r>
      <w:r>
        <w:rPr>
          <w:rFonts w:hint="eastAsia" w:ascii="仿宋" w:hAnsi="仿宋" w:eastAsia="仿宋" w:cs="仿宋"/>
          <w:color w:val="000000"/>
          <w:sz w:val="32"/>
          <w:szCs w:val="32"/>
        </w:rPr>
        <w:t>发展产业及集体经济，实现脱贫摘帽。</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contextualSpacing/>
        <w:jc w:val="both"/>
        <w:textAlignment w:val="auto"/>
        <w:outlineLvl w:val="9"/>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5）服务业转型升级项目绩效目标完成情况综述。项目全年预算数3万元，执行数3万元，完成预算数100%.通过项目实施提升了服务业品牌建设推广，促进了新业态、新零售、新消费模式培育。构建利州社区消费、夜间消费、商文旅消费等新业态、新模式。</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rightChars="0" w:firstLine="640" w:firstLineChars="200"/>
        <w:contextualSpacing/>
        <w:jc w:val="both"/>
        <w:textAlignment w:val="auto"/>
        <w:outlineLvl w:val="9"/>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2.部门绩效评价结果。</w:t>
      </w:r>
    </w:p>
    <w:p>
      <w:pPr>
        <w:keepNext w:val="0"/>
        <w:keepLines w:val="0"/>
        <w:pageBreakBefore w:val="0"/>
        <w:kinsoku/>
        <w:wordWrap/>
        <w:overflowPunct/>
        <w:topLinePunct w:val="0"/>
        <w:autoSpaceDE/>
        <w:autoSpaceDN/>
        <w:bidi w:val="0"/>
        <w:adjustRightInd w:val="0"/>
        <w:snapToGrid/>
        <w:spacing w:line="576" w:lineRule="exact"/>
        <w:ind w:left="0" w:leftChars="0" w:right="0" w:rightChars="0" w:firstLine="640" w:firstLineChars="200"/>
        <w:contextualSpacing/>
        <w:textAlignment w:val="auto"/>
        <w:outlineLvl w:val="9"/>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本部门按要求对2020年部门整体支出绩效评价情况开展自评，《广元市利州区商务局2020年部门整体支出绩效评价报告》见附件1。</w:t>
      </w:r>
    </w:p>
    <w:p>
      <w:pPr>
        <w:keepNext w:val="0"/>
        <w:keepLines w:val="0"/>
        <w:pageBreakBefore w:val="0"/>
        <w:kinsoku/>
        <w:wordWrap/>
        <w:overflowPunct/>
        <w:topLinePunct w:val="0"/>
        <w:autoSpaceDE/>
        <w:autoSpaceDN/>
        <w:bidi w:val="0"/>
        <w:adjustRightInd w:val="0"/>
        <w:snapToGrid/>
        <w:spacing w:line="576" w:lineRule="exact"/>
        <w:ind w:left="0" w:leftChars="0" w:right="0" w:rightChars="0" w:firstLine="640" w:firstLineChars="200"/>
        <w:contextualSpacing/>
        <w:textAlignment w:val="auto"/>
        <w:outlineLvl w:val="9"/>
        <w:rPr>
          <w:rFonts w:hint="eastAsia" w:ascii="仿宋" w:hAnsi="仿宋" w:eastAsia="仿宋" w:cs="Times New Roman"/>
          <w:color w:val="000000" w:themeColor="text1"/>
          <w:kern w:val="0"/>
          <w:sz w:val="32"/>
          <w:szCs w:val="32"/>
          <w:lang w:val="en-US" w:eastAsia="zh-CN" w:bidi="ar-SA"/>
        </w:rPr>
      </w:pPr>
      <w:r>
        <w:rPr>
          <w:rFonts w:hint="eastAsia" w:ascii="仿宋" w:hAnsi="仿宋" w:eastAsia="仿宋" w:cs="Times New Roman"/>
          <w:color w:val="000000" w:themeColor="text1"/>
          <w:kern w:val="0"/>
          <w:sz w:val="32"/>
          <w:szCs w:val="32"/>
          <w:lang w:val="en-US" w:eastAsia="zh-CN" w:bidi="ar-SA"/>
        </w:rPr>
        <w:t>本部门自行组织对“省级外贸进出口奖励资金”“中央财政家政服务业信用体系建设项目资金”“脱贫攻坚补短板综合财力补助资金</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“第一书记工作经费</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“服务业转型升级</w:t>
      </w:r>
      <w:r>
        <w:rPr>
          <w:rFonts w:hint="default" w:ascii="仿宋" w:hAnsi="仿宋" w:eastAsia="仿宋" w:cs="Times New Roman"/>
          <w:color w:val="000000" w:themeColor="text1"/>
          <w:kern w:val="0"/>
          <w:sz w:val="32"/>
          <w:szCs w:val="32"/>
          <w:lang w:val="en-US" w:eastAsia="zh-CN" w:bidi="ar-SA"/>
        </w:rPr>
        <w:t>”</w:t>
      </w:r>
      <w:r>
        <w:rPr>
          <w:rFonts w:hint="eastAsia" w:ascii="仿宋" w:hAnsi="仿宋" w:eastAsia="仿宋" w:cs="Times New Roman"/>
          <w:color w:val="000000" w:themeColor="text1"/>
          <w:kern w:val="0"/>
          <w:sz w:val="32"/>
          <w:szCs w:val="32"/>
          <w:lang w:val="en-US" w:eastAsia="zh-CN" w:bidi="ar-SA"/>
        </w:rPr>
        <w:t>等5个项目开展了绩效评价，《XXX项目2020年绩效评价报告》见附件2。</w:t>
      </w:r>
    </w:p>
    <w:p>
      <w:pPr>
        <w:keepNext w:val="0"/>
        <w:keepLines w:val="0"/>
        <w:pageBreakBefore w:val="0"/>
        <w:widowControl/>
        <w:kinsoku/>
        <w:wordWrap/>
        <w:overflowPunct/>
        <w:topLinePunct w:val="0"/>
        <w:autoSpaceDE/>
        <w:autoSpaceDN/>
        <w:bidi w:val="0"/>
        <w:snapToGrid/>
        <w:spacing w:line="576" w:lineRule="exact"/>
        <w:ind w:left="0" w:leftChars="0" w:right="0" w:rightChars="0" w:firstLine="640" w:firstLineChars="200"/>
        <w:jc w:val="left"/>
        <w:textAlignment w:val="auto"/>
        <w:outlineLvl w:val="9"/>
        <w:rPr>
          <w:rFonts w:ascii="仿宋_GB2312" w:eastAsia="仿宋_GB2312"/>
          <w:b/>
          <w:color w:val="000000" w:themeColor="text1"/>
          <w:sz w:val="32"/>
          <w:szCs w:val="32"/>
        </w:rPr>
      </w:pPr>
      <w:r>
        <w:rPr>
          <w:rFonts w:ascii="仿宋_GB2312" w:eastAsia="仿宋_GB2312"/>
          <w:b/>
          <w:color w:val="000000" w:themeColor="text1"/>
          <w:sz w:val="32"/>
          <w:szCs w:val="32"/>
        </w:rPr>
        <w:br w:type="page"/>
      </w:r>
    </w:p>
    <w:p>
      <w:pPr>
        <w:pStyle w:val="3"/>
        <w:pageBreakBefore w:val="0"/>
        <w:kinsoku/>
        <w:wordWrap/>
        <w:overflowPunct/>
        <w:topLinePunct w:val="0"/>
        <w:bidi w:val="0"/>
        <w:spacing w:before="0" w:after="0" w:line="576" w:lineRule="exact"/>
        <w:ind w:left="0" w:leftChars="0" w:right="0" w:rightChars="0"/>
        <w:jc w:val="center"/>
        <w:textAlignment w:val="auto"/>
        <w:rPr>
          <w:rFonts w:hint="eastAsia" w:ascii="方正小标宋简体" w:hAnsi="方正小标宋简体" w:eastAsia="方正小标宋简体" w:cs="方正小标宋简体"/>
          <w:b w:val="0"/>
        </w:rPr>
      </w:pPr>
      <w:bookmarkStart w:id="80" w:name="_Toc707"/>
      <w:bookmarkStart w:id="81" w:name="_Toc15377225"/>
      <w:bookmarkStart w:id="82" w:name="_Toc15396613"/>
      <w:r>
        <w:rPr>
          <w:rFonts w:hint="eastAsia" w:ascii="方正小标宋简体" w:hAnsi="方正小标宋简体" w:eastAsia="方正小标宋简体" w:cs="方正小标宋简体"/>
          <w:b w:val="0"/>
          <w:bCs/>
          <w:kern w:val="44"/>
          <w:sz w:val="44"/>
          <w:szCs w:val="44"/>
          <w:lang w:val="en-US" w:eastAsia="zh-CN" w:bidi="ar-SA"/>
        </w:rPr>
        <w:t xml:space="preserve">第三部分  </w:t>
      </w:r>
      <w:r>
        <w:rPr>
          <w:rFonts w:hint="eastAsia" w:ascii="方正小标宋简体" w:hAnsi="方正小标宋简体" w:eastAsia="方正小标宋简体" w:cs="方正小标宋简体"/>
          <w:b w:val="0"/>
        </w:rPr>
        <w:t>名词解释</w:t>
      </w:r>
      <w:bookmarkEnd w:id="80"/>
      <w:bookmarkEnd w:id="81"/>
      <w:bookmarkEnd w:id="82"/>
    </w:p>
    <w:p>
      <w:pPr>
        <w:pageBreakBefore w:val="0"/>
        <w:kinsoku/>
        <w:wordWrap/>
        <w:overflowPunct/>
        <w:topLinePunct w:val="0"/>
        <w:bidi w:val="0"/>
        <w:spacing w:line="576" w:lineRule="exact"/>
        <w:ind w:left="0" w:leftChars="0" w:right="0" w:rightChars="0"/>
        <w:jc w:val="left"/>
        <w:textAlignment w:val="auto"/>
        <w:rPr>
          <w:rFonts w:ascii="宋体"/>
          <w:b/>
          <w:color w:val="000000"/>
          <w:sz w:val="44"/>
          <w:szCs w:val="44"/>
        </w:rPr>
      </w:pP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1.财政拨款收入：指单位从同级财政部门取得的财政预算资金。</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2.事业收入：指事业单位开展专业业务活动及辅助活动取得的收入。如…（二级预算单位事业收入情况）等。</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3.经营收入：指事业单位在专业业务活动及其辅助活动之外开展非独立核算经营活动取得的收入。如…（二级预算单位经营收入情况）等。</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4.其他收入：指单位取得的除上述收入以外的各项收入。主要是…（收入类型）等。 </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6.年初结转和结余：指以前年度尚未完成、结转到本年按有关规定继续使用的资金。 </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7.结余分配：指事业单位按照事业单位会计制度的规定从非财政补助结余中分配的事业基金和职工福利基金等。</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8、年末结转和结余：指单位按有关规定结转到下年或以后年度继续使用的资金。</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10、社会保障和就业（类）行政事业单位离退休（款）机关事业单位基本养老保险缴费支出（项）：指部门实施养老保险制度由单位缴纳的养老保险费的支出。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11、卫生健康（类）行政事业单位医疗（款）行政单位医疗（项）：指行政单位基本医疗保险缴费经费。</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12、住房保障（类）住房改革支出（款）住房公积金（项）：指按照《住房公积金管理条例》的规定，由单位及其在职职工缴存的长期住房储金。</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13、一般公共服务（类）商贸事务（款）行政运行（项）：指局机关用于保障机构正常运行、开展日常工作的基本支出。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14、农林水（类）扶贫（款）其他扶贫支出（项）：指保障扶贫工作产生的交通、保险、办公费。</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15、商业服务业（类）商业流通事务（款）其他商业流通事务（项）：指商业流通等方面支出。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16、商业服务业（类）涉外发展事务支出（款）其他涉外发展事务支出（项）：指对外贸进出口企业发展服务等方面支出。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17、基本支出：指为保障机构正常运转、完成日常工作任务而发生的人员支出和公用支出。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18、项目支出：指在基本支出之外为完成特定行政任务和事业发展目标所发生的支出。 </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19、经营支出：指事业单位在专业业务活动及其辅助活动之外开展非独立核算经营活动发生的支出。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adjustRightInd w:val="0"/>
        <w:spacing w:line="576" w:lineRule="exact"/>
        <w:ind w:left="0" w:leftChars="0" w:right="0" w:rightChars="0" w:firstLine="640" w:firstLineChars="200"/>
        <w:contextualSpacing/>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pageBreakBefore w:val="0"/>
        <w:kinsoku/>
        <w:wordWrap/>
        <w:overflowPunct/>
        <w:topLinePunct w:val="0"/>
        <w:bidi w:val="0"/>
        <w:spacing w:line="576" w:lineRule="exact"/>
        <w:ind w:left="0" w:leftChars="0" w:right="0" w:rightChars="0" w:firstLine="640" w:firstLineChars="200"/>
        <w:textAlignment w:val="auto"/>
        <w:rPr>
          <w:rFonts w:ascii="仿宋_GB2312" w:eastAsia="仿宋_GB2312" w:cs="黑体"/>
          <w:sz w:val="32"/>
          <w:szCs w:val="32"/>
        </w:rPr>
      </w:pPr>
    </w:p>
    <w:p>
      <w:pPr>
        <w:pageBreakBefore w:val="0"/>
        <w:kinsoku/>
        <w:wordWrap/>
        <w:overflowPunct/>
        <w:topLinePunct w:val="0"/>
        <w:bidi w:val="0"/>
        <w:spacing w:line="576" w:lineRule="exact"/>
        <w:ind w:left="0" w:leftChars="0" w:right="0" w:rightChars="0"/>
        <w:jc w:val="center"/>
        <w:textAlignment w:val="auto"/>
        <w:outlineLvl w:val="0"/>
        <w:rPr>
          <w:rFonts w:hint="eastAsia" w:ascii="方正小标宋简体" w:hAnsi="方正小标宋简体" w:eastAsia="方正小标宋简体" w:cs="方正小标宋简体"/>
          <w:b w:val="0"/>
          <w:bCs/>
          <w:kern w:val="44"/>
          <w:sz w:val="44"/>
          <w:szCs w:val="44"/>
          <w:lang w:val="en-US" w:eastAsia="zh-CN" w:bidi="ar-SA"/>
        </w:rPr>
      </w:pPr>
      <w:bookmarkStart w:id="83" w:name="_Toc15377226"/>
      <w:r>
        <w:rPr>
          <w:rFonts w:ascii="宋体"/>
          <w:b/>
          <w:color w:val="000000"/>
          <w:sz w:val="44"/>
          <w:szCs w:val="44"/>
        </w:rPr>
        <w:br w:type="page"/>
      </w:r>
      <w:bookmarkStart w:id="84" w:name="_Toc15396614"/>
      <w:bookmarkStart w:id="85" w:name="_Toc11178"/>
      <w:r>
        <w:rPr>
          <w:rFonts w:hint="eastAsia" w:ascii="方正小标宋简体" w:hAnsi="方正小标宋简体" w:eastAsia="方正小标宋简体" w:cs="方正小标宋简体"/>
          <w:b w:val="0"/>
          <w:bCs/>
          <w:kern w:val="44"/>
          <w:sz w:val="44"/>
          <w:szCs w:val="44"/>
          <w:lang w:val="en-US" w:eastAsia="zh-CN" w:bidi="ar-SA"/>
        </w:rPr>
        <w:t>第四部分  附件</w:t>
      </w:r>
      <w:bookmarkEnd w:id="84"/>
      <w:bookmarkEnd w:id="85"/>
    </w:p>
    <w:p>
      <w:pPr>
        <w:pageBreakBefore w:val="0"/>
        <w:kinsoku/>
        <w:wordWrap/>
        <w:overflowPunct/>
        <w:topLinePunct w:val="0"/>
        <w:bidi w:val="0"/>
        <w:spacing w:line="576" w:lineRule="exact"/>
        <w:ind w:left="0" w:leftChars="0" w:right="0" w:rightChars="0"/>
        <w:jc w:val="left"/>
        <w:textAlignment w:val="auto"/>
        <w:outlineLvl w:val="1"/>
        <w:rPr>
          <w:rFonts w:ascii="方正小标宋简体" w:hAnsi="方正小标宋简体" w:eastAsia="方正小标宋简体" w:cs="方正小标宋简体"/>
          <w:sz w:val="32"/>
          <w:szCs w:val="32"/>
        </w:rPr>
      </w:pPr>
      <w:bookmarkStart w:id="86" w:name="_Toc28433"/>
      <w:r>
        <w:rPr>
          <w:rFonts w:hint="eastAsia" w:ascii="黑体" w:hAnsi="黑体" w:eastAsia="黑体" w:cs="黑体"/>
          <w:sz w:val="32"/>
          <w:szCs w:val="32"/>
        </w:rPr>
        <w:t>附件1</w:t>
      </w:r>
      <w:bookmarkEnd w:id="86"/>
    </w:p>
    <w:p>
      <w:pPr>
        <w:pageBreakBefore w:val="0"/>
        <w:kinsoku/>
        <w:wordWrap/>
        <w:overflowPunct/>
        <w:topLinePunct w:val="0"/>
        <w:bidi w:val="0"/>
        <w:spacing w:line="576" w:lineRule="exact"/>
        <w:ind w:left="0" w:leftChars="0" w:right="0" w:rightChars="0"/>
        <w:jc w:val="center"/>
        <w:textAlignment w:val="auto"/>
        <w:rPr>
          <w:rFonts w:ascii="方正小标宋简体" w:hAnsi="方正小标宋简体" w:eastAsia="方正小标宋简体" w:cs="方正小标宋简体"/>
          <w:sz w:val="44"/>
          <w:szCs w:val="44"/>
        </w:rPr>
      </w:pPr>
    </w:p>
    <w:p>
      <w:pPr>
        <w:pageBreakBefore w:val="0"/>
        <w:kinsoku/>
        <w:wordWrap/>
        <w:overflowPunct/>
        <w:topLinePunct w:val="0"/>
        <w:bidi w:val="0"/>
        <w:spacing w:line="576" w:lineRule="exact"/>
        <w:ind w:left="0" w:leftChars="0" w:right="0" w:rightChars="0"/>
        <w:jc w:val="center"/>
        <w:textAlignment w:val="auto"/>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广元市利州区商务局</w:t>
      </w:r>
    </w:p>
    <w:p>
      <w:pPr>
        <w:pageBreakBefore w:val="0"/>
        <w:kinsoku/>
        <w:wordWrap/>
        <w:overflowPunct/>
        <w:topLinePunct w:val="0"/>
        <w:bidi w:val="0"/>
        <w:spacing w:line="576" w:lineRule="exact"/>
        <w:ind w:left="0" w:leftChars="0" w:right="0" w:rightChars="0"/>
        <w:jc w:val="center"/>
        <w:textAlignment w:val="auto"/>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pageBreakBefore w:val="0"/>
        <w:kinsoku/>
        <w:wordWrap/>
        <w:overflowPunct/>
        <w:topLinePunct w:val="0"/>
        <w:bidi w:val="0"/>
        <w:adjustRightInd w:val="0"/>
        <w:spacing w:line="576" w:lineRule="exact"/>
        <w:ind w:left="0" w:leftChars="0" w:right="0" w:rightChars="0" w:firstLine="640" w:firstLineChars="200"/>
        <w:contextualSpacing/>
        <w:jc w:val="center"/>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（报告范围包括机关和下属单位）</w:t>
      </w:r>
    </w:p>
    <w:p>
      <w:pPr>
        <w:pageBreakBefore w:val="0"/>
        <w:widowControl/>
        <w:kinsoku/>
        <w:wordWrap/>
        <w:overflowPunct/>
        <w:topLinePunct w:val="0"/>
        <w:bidi w:val="0"/>
        <w:adjustRightInd w:val="0"/>
        <w:snapToGrid w:val="0"/>
        <w:spacing w:line="576" w:lineRule="exact"/>
        <w:ind w:left="0" w:leftChars="0" w:right="0" w:rightChars="0" w:firstLine="480" w:firstLineChars="200"/>
        <w:contextualSpacing/>
        <w:jc w:val="left"/>
        <w:textAlignment w:val="auto"/>
        <w:rPr>
          <w:rFonts w:ascii="黑体" w:hAnsi="宋体" w:eastAsia="黑体" w:cs="宋体"/>
          <w:color w:val="000000"/>
          <w:kern w:val="0"/>
          <w:sz w:val="24"/>
          <w:szCs w:val="32"/>
          <w:shd w:val="clear" w:color="auto" w:fill="FFFFFF"/>
        </w:rPr>
      </w:pPr>
    </w:p>
    <w:p>
      <w:pPr>
        <w:pageBreakBefore w:val="0"/>
        <w:widowControl/>
        <w:kinsoku/>
        <w:wordWrap/>
        <w:overflowPunct/>
        <w:topLinePunct w:val="0"/>
        <w:bidi w:val="0"/>
        <w:adjustRightInd w:val="0"/>
        <w:snapToGrid w:val="0"/>
        <w:spacing w:line="576" w:lineRule="exact"/>
        <w:ind w:left="0" w:leftChars="0" w:right="0" w:rightChars="0"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方正楷体简体" w:hAnsi="方正楷体简体" w:eastAsia="方正楷体简体" w:cs="方正楷体简体"/>
          <w:sz w:val="32"/>
          <w:szCs w:val="32"/>
        </w:rPr>
        <w:t>（一）机构组成。</w:t>
      </w:r>
      <w:r>
        <w:rPr>
          <w:rFonts w:hint="eastAsia" w:ascii="仿宋" w:hAnsi="仿宋" w:eastAsia="仿宋" w:cs="仿宋"/>
          <w:sz w:val="32"/>
          <w:szCs w:val="32"/>
        </w:rPr>
        <w:t>商务局由办公室（政策法规股、广元市利州区商务行政综合执法大队）、服务产业发展协调股、市场股（外资外经外贸股）3个股室组成。</w:t>
      </w:r>
    </w:p>
    <w:p>
      <w:pPr>
        <w:pStyle w:val="8"/>
        <w:pageBreakBefore w:val="0"/>
        <w:kinsoku/>
        <w:wordWrap/>
        <w:overflowPunct/>
        <w:topLinePunct w:val="0"/>
        <w:bidi w:val="0"/>
        <w:adjustRightInd w:val="0"/>
        <w:snapToGrid w:val="0"/>
        <w:spacing w:beforeLines="0" w:line="576"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方正楷体简体" w:hAnsi="方正楷体简体" w:eastAsia="方正楷体简体" w:cs="方正楷体简体"/>
          <w:kern w:val="2"/>
          <w:sz w:val="32"/>
          <w:szCs w:val="32"/>
          <w:lang w:val="en-US" w:eastAsia="zh-CN" w:bidi="ar-SA"/>
        </w:rPr>
        <w:t>（二）机构职能。</w:t>
      </w:r>
      <w:r>
        <w:rPr>
          <w:rFonts w:hint="eastAsia" w:ascii="仿宋" w:hAnsi="仿宋" w:eastAsia="仿宋" w:cs="仿宋"/>
          <w:sz w:val="32"/>
          <w:szCs w:val="32"/>
        </w:rPr>
        <w:t>商务局主要承担全区市场运行监测、市场体系建设、流通领域市场监管、促进服务业发展协调服务、发</w:t>
      </w:r>
      <w:r>
        <w:rPr>
          <w:rFonts w:hint="eastAsia" w:ascii="仿宋" w:hAnsi="仿宋" w:eastAsia="仿宋" w:cs="仿宋"/>
          <w:color w:val="auto"/>
          <w:sz w:val="32"/>
          <w:szCs w:val="32"/>
        </w:rPr>
        <w:t>展壮大三外经济（外经、外资、外贸）、会展等职能。</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kern w:val="0"/>
          <w:sz w:val="32"/>
          <w:szCs w:val="32"/>
          <w:shd w:val="clear" w:color="auto" w:fill="FFFFFF"/>
          <w:lang w:val="zh-CN"/>
        </w:rPr>
      </w:pPr>
      <w:r>
        <w:rPr>
          <w:rFonts w:hint="eastAsia" w:ascii="方正楷体简体" w:hAnsi="方正楷体简体" w:eastAsia="方正楷体简体" w:cs="方正楷体简体"/>
          <w:sz w:val="32"/>
          <w:szCs w:val="32"/>
          <w:lang w:val="zh-CN"/>
        </w:rPr>
        <w:t>（三）人员概况。</w:t>
      </w:r>
      <w:r>
        <w:rPr>
          <w:rFonts w:hint="eastAsia" w:ascii="仿宋" w:hAnsi="仿宋" w:eastAsia="仿宋" w:cs="仿宋"/>
          <w:color w:val="auto"/>
          <w:sz w:val="32"/>
          <w:szCs w:val="32"/>
        </w:rPr>
        <w:t>商务局</w:t>
      </w:r>
      <w:r>
        <w:rPr>
          <w:rFonts w:hint="eastAsia" w:ascii="仿宋" w:hAnsi="仿宋" w:eastAsia="仿宋" w:cs="仿宋"/>
          <w:color w:val="auto"/>
          <w:kern w:val="0"/>
          <w:sz w:val="32"/>
          <w:szCs w:val="32"/>
        </w:rPr>
        <w:t>总编制</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名，其中行政编制7名,参照公务员管理的事业编制0名，其他事业编制</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名。在职人员总数</w:t>
      </w:r>
      <w:r>
        <w:rPr>
          <w:rFonts w:hint="eastAsia" w:ascii="仿宋" w:hAnsi="仿宋" w:eastAsia="仿宋" w:cs="仿宋"/>
          <w:color w:val="auto"/>
          <w:kern w:val="0"/>
          <w:sz w:val="32"/>
          <w:szCs w:val="32"/>
          <w:lang w:val="en-US" w:eastAsia="zh-CN"/>
        </w:rPr>
        <w:t>18</w:t>
      </w:r>
      <w:r>
        <w:rPr>
          <w:rFonts w:hint="eastAsia" w:ascii="仿宋" w:hAnsi="仿宋" w:eastAsia="仿宋" w:cs="仿宋"/>
          <w:color w:val="auto"/>
          <w:kern w:val="0"/>
          <w:sz w:val="32"/>
          <w:szCs w:val="32"/>
        </w:rPr>
        <w:t>人，其中：公务员</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人，参照公务员管理的事业人员0名，其他事业人员</w:t>
      </w: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rPr>
        <w:t>人。退休人员0人。</w:t>
      </w:r>
    </w:p>
    <w:p>
      <w:pPr>
        <w:pageBreakBefore w:val="0"/>
        <w:widowControl/>
        <w:kinsoku/>
        <w:wordWrap/>
        <w:overflowPunct/>
        <w:topLinePunct w:val="0"/>
        <w:bidi w:val="0"/>
        <w:adjustRightInd w:val="0"/>
        <w:snapToGrid w:val="0"/>
        <w:spacing w:line="576" w:lineRule="exact"/>
        <w:ind w:left="0" w:leftChars="0" w:right="0" w:rightChars="0"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kinsoku/>
        <w:wordWrap/>
        <w:overflowPunct/>
        <w:topLinePunct w:val="0"/>
        <w:bidi w:val="0"/>
        <w:spacing w:line="576" w:lineRule="exact"/>
        <w:ind w:left="0" w:leftChars="0" w:right="0" w:rightChars="0" w:firstLine="800" w:firstLineChars="250"/>
        <w:textAlignment w:val="auto"/>
        <w:rPr>
          <w:rFonts w:hint="eastAsia" w:ascii="仿宋" w:hAnsi="仿宋" w:eastAsia="仿宋" w:cs="仿宋"/>
          <w:sz w:val="32"/>
          <w:szCs w:val="32"/>
          <w:lang w:val="zh-CN"/>
        </w:rPr>
      </w:pPr>
      <w:r>
        <w:rPr>
          <w:rFonts w:hint="eastAsia" w:ascii="方正楷体简体" w:hAnsi="方正楷体简体" w:eastAsia="方正楷体简体" w:cs="方正楷体简体"/>
          <w:sz w:val="32"/>
          <w:szCs w:val="32"/>
          <w:lang w:val="zh-CN"/>
        </w:rPr>
        <w:t>（一）部门财政资金收入情况。</w:t>
      </w:r>
      <w:r>
        <w:rPr>
          <w:rFonts w:hint="eastAsia" w:ascii="仿宋" w:hAnsi="仿宋" w:eastAsia="仿宋" w:cs="仿宋"/>
          <w:sz w:val="32"/>
          <w:szCs w:val="32"/>
          <w:lang w:val="en-US" w:eastAsia="zh-CN"/>
        </w:rPr>
        <w:t>2020年</w:t>
      </w: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1447.62</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1447.62</w:t>
      </w:r>
      <w:r>
        <w:rPr>
          <w:rFonts w:hint="eastAsia" w:ascii="仿宋" w:hAnsi="仿宋" w:eastAsia="仿宋" w:cs="仿宋"/>
          <w:sz w:val="32"/>
          <w:szCs w:val="32"/>
        </w:rPr>
        <w:t>万元，占100%；政府性基金预算财政拨款收入０万元，占０%；国有资本经营预算财政拨款收入０万元，占０%；事业收入０万元，占０%；经营收入０万元，占０%；附属单位上缴收入０万元，占０%；其他收入０万元，占０%。</w:t>
      </w:r>
    </w:p>
    <w:p>
      <w:pPr>
        <w:pageBreakBefore w:val="0"/>
        <w:widowControl/>
        <w:kinsoku/>
        <w:wordWrap/>
        <w:overflowPunct/>
        <w:topLinePunct w:val="0"/>
        <w:bidi w:val="0"/>
        <w:adjustRightInd w:val="0"/>
        <w:snapToGrid w:val="0"/>
        <w:spacing w:line="576" w:lineRule="exact"/>
        <w:ind w:left="0" w:leftChars="0" w:right="0" w:rightChars="0" w:firstLine="640" w:firstLineChars="200"/>
        <w:contextualSpacing/>
        <w:jc w:val="left"/>
        <w:textAlignment w:val="auto"/>
        <w:rPr>
          <w:rFonts w:hint="eastAsia" w:ascii="仿宋" w:hAnsi="仿宋" w:eastAsia="仿宋" w:cs="仿宋"/>
          <w:sz w:val="32"/>
          <w:szCs w:val="32"/>
        </w:rPr>
      </w:pPr>
      <w:r>
        <w:rPr>
          <w:rFonts w:hint="eastAsia" w:ascii="方正楷体简体" w:hAnsi="方正楷体简体" w:eastAsia="方正楷体简体" w:cs="方正楷体简体"/>
          <w:sz w:val="32"/>
          <w:szCs w:val="32"/>
          <w:lang w:val="zh-CN"/>
        </w:rPr>
        <w:t>（二）部门财政资金支出情况。</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944.74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197.96</w:t>
      </w:r>
      <w:r>
        <w:rPr>
          <w:rFonts w:hint="eastAsia" w:ascii="仿宋" w:hAnsi="仿宋" w:eastAsia="仿宋" w:cs="仿宋"/>
          <w:sz w:val="32"/>
          <w:szCs w:val="32"/>
        </w:rPr>
        <w:t>万元，占</w:t>
      </w:r>
      <w:r>
        <w:rPr>
          <w:rFonts w:hint="eastAsia" w:ascii="仿宋" w:hAnsi="仿宋" w:eastAsia="仿宋" w:cs="仿宋"/>
          <w:sz w:val="32"/>
          <w:szCs w:val="32"/>
          <w:lang w:val="en-US" w:eastAsia="zh-CN"/>
        </w:rPr>
        <w:t>20.95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746.78</w:t>
      </w:r>
      <w:r>
        <w:rPr>
          <w:rFonts w:hint="eastAsia" w:ascii="仿宋" w:hAnsi="仿宋" w:eastAsia="仿宋" w:cs="仿宋"/>
          <w:sz w:val="32"/>
          <w:szCs w:val="32"/>
        </w:rPr>
        <w:t>万元，占</w:t>
      </w:r>
      <w:r>
        <w:rPr>
          <w:rFonts w:hint="eastAsia" w:ascii="仿宋" w:hAnsi="仿宋" w:eastAsia="仿宋" w:cs="仿宋"/>
          <w:sz w:val="32"/>
          <w:szCs w:val="32"/>
          <w:lang w:val="en-US" w:eastAsia="zh-CN"/>
        </w:rPr>
        <w:t>79.05</w:t>
      </w:r>
      <w:r>
        <w:rPr>
          <w:rFonts w:hint="eastAsia" w:ascii="仿宋" w:hAnsi="仿宋" w:eastAsia="仿宋" w:cs="仿宋"/>
          <w:sz w:val="32"/>
          <w:szCs w:val="32"/>
        </w:rPr>
        <w:t>%；上缴上级支出0万元，占0%；经营支出0万元</w:t>
      </w:r>
      <w:r>
        <w:rPr>
          <w:rFonts w:hint="eastAsia" w:ascii="仿宋" w:hAnsi="仿宋" w:eastAsia="仿宋" w:cs="仿宋"/>
          <w:sz w:val="32"/>
          <w:szCs w:val="32"/>
          <w:lang w:eastAsia="zh-CN"/>
        </w:rPr>
        <w:t>。</w:t>
      </w:r>
    </w:p>
    <w:p>
      <w:pPr>
        <w:pageBreakBefore w:val="0"/>
        <w:widowControl/>
        <w:kinsoku/>
        <w:wordWrap/>
        <w:overflowPunct/>
        <w:topLinePunct w:val="0"/>
        <w:bidi w:val="0"/>
        <w:adjustRightInd w:val="0"/>
        <w:snapToGrid w:val="0"/>
        <w:spacing w:line="576" w:lineRule="exact"/>
        <w:ind w:left="0" w:leftChars="0" w:right="0" w:rightChars="0"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kinsoku/>
        <w:wordWrap/>
        <w:overflowPunct/>
        <w:topLinePunct w:val="0"/>
        <w:bidi w:val="0"/>
        <w:spacing w:line="576" w:lineRule="exact"/>
        <w:ind w:left="0" w:leftChars="0" w:right="0" w:rightChars="0" w:firstLine="640" w:firstLineChars="200"/>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（一）部门预算管理。</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contextualSpacing/>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年商务局部门整体支出资金绩效评价总体良好，主要体现在：预算编制及时，认真执行各项财经纪律，财务管理内控制度健全，资金使用规范，无乱发津补贴、奖金现象。</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contextualSpacing/>
        <w:jc w:val="left"/>
        <w:textAlignment w:val="auto"/>
        <w:outlineLvl w:val="9"/>
        <w:rPr>
          <w:rFonts w:ascii="仿宋_GB2312" w:hAnsi="宋体" w:eastAsia="仿宋_GB2312" w:cs="宋体"/>
          <w:color w:val="000000"/>
          <w:kern w:val="0"/>
          <w:sz w:val="32"/>
          <w:szCs w:val="32"/>
          <w:shd w:val="clear" w:color="auto" w:fill="FFFFFF"/>
          <w:lang w:val="zh-CN"/>
        </w:rPr>
      </w:pPr>
      <w:r>
        <w:rPr>
          <w:rFonts w:hint="eastAsia" w:ascii="方正楷体简体" w:hAnsi="方正楷体简体" w:eastAsia="方正楷体简体" w:cs="方正楷体简体"/>
          <w:sz w:val="32"/>
          <w:szCs w:val="32"/>
          <w:lang w:val="zh-CN"/>
        </w:rPr>
        <w:t>（二）结果应用情况。</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根据自评结果，20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整体预算绩效质量好，既保障了本单位职工正常办公和生活秩序，工资薪金正常发放，又顺利完成各项统计工作任务，同时严格预算管理，保障各项工作顺利开展，履行法定职责，圆满完成了区委、区政府部署的工作任务，准确评价了各项指标的完成情况，群众满意度高。</w:t>
      </w:r>
    </w:p>
    <w:p>
      <w:pPr>
        <w:pageBreakBefore w:val="0"/>
        <w:widowControl/>
        <w:kinsoku/>
        <w:wordWrap/>
        <w:overflowPunct/>
        <w:topLinePunct w:val="0"/>
        <w:bidi w:val="0"/>
        <w:adjustRightInd w:val="0"/>
        <w:snapToGrid w:val="0"/>
        <w:spacing w:line="576" w:lineRule="exact"/>
        <w:ind w:left="0" w:leftChars="0" w:right="0" w:rightChars="0"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方正楷体简体" w:hAnsi="方正楷体简体" w:eastAsia="方正楷体简体" w:cs="方正楷体简体"/>
          <w:sz w:val="32"/>
          <w:szCs w:val="32"/>
        </w:rPr>
        <w:t>（一）评价结论。</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商务局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方正楷体简体" w:hAnsi="方正楷体简体" w:eastAsia="方正楷体简体" w:cs="方正楷体简体"/>
          <w:sz w:val="32"/>
          <w:szCs w:val="32"/>
        </w:rPr>
        <w:t>（二）存在问题。</w:t>
      </w:r>
      <w:r>
        <w:rPr>
          <w:rFonts w:hint="eastAsia" w:ascii="仿宋" w:hAnsi="仿宋" w:eastAsia="仿宋" w:cs="仿宋"/>
          <w:sz w:val="32"/>
          <w:szCs w:val="32"/>
        </w:rPr>
        <w:t>在资金使用计划上有待进一步加强,要进一步细化预算编制,编制范围尽可能全面，不漏项。进一步提高预算编制的科学性、合理性、严谨性和可控性。</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方正楷体简体" w:hAnsi="方正楷体简体" w:eastAsia="方正楷体简体" w:cs="方正楷体简体"/>
          <w:sz w:val="32"/>
          <w:szCs w:val="32"/>
        </w:rPr>
        <w:t>（三）改进建议。</w:t>
      </w:r>
      <w:r>
        <w:rPr>
          <w:rFonts w:hint="eastAsia" w:ascii="仿宋" w:hAnsi="仿宋" w:eastAsia="仿宋" w:cs="仿宋"/>
          <w:sz w:val="32"/>
          <w:szCs w:val="32"/>
        </w:rPr>
        <w:t>加强预算编制的前瞻性，进一步优化预算编制，避免项目支出与基本支出划分不准或预算支出与实际执行出现较大偏差的情况，执行中确需调剂预算的，按规定程序报经批准。</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sz w:val="32"/>
          <w:szCs w:val="32"/>
        </w:rPr>
        <w:sectPr>
          <w:footerReference r:id="rId11" w:type="first"/>
          <w:footerReference r:id="rId10" w:type="default"/>
          <w:pgSz w:w="11906" w:h="16838"/>
          <w:pgMar w:top="2098" w:right="1474" w:bottom="1984" w:left="1587" w:header="851" w:footer="1587" w:gutter="0"/>
          <w:pgNumType w:fmt="decimal"/>
          <w:cols w:space="0" w:num="1"/>
          <w:titlePg/>
          <w:rtlGutter w:val="0"/>
          <w:docGrid w:type="lines" w:linePitch="319" w:charSpace="0"/>
        </w:sectPr>
      </w:pPr>
    </w:p>
    <w:p>
      <w:pPr>
        <w:pageBreakBefore w:val="0"/>
        <w:kinsoku/>
        <w:wordWrap/>
        <w:overflowPunct/>
        <w:topLinePunct w:val="0"/>
        <w:bidi w:val="0"/>
        <w:spacing w:line="576" w:lineRule="exact"/>
        <w:ind w:left="0" w:leftChars="0" w:right="0" w:rightChars="0"/>
        <w:textAlignment w:val="auto"/>
        <w:outlineLvl w:val="1"/>
        <w:rPr>
          <w:rFonts w:ascii="仿宋_GB2312" w:hAnsi="仿宋_GB2312" w:eastAsia="仿宋_GB2312" w:cs="仿宋_GB2312"/>
          <w:sz w:val="32"/>
          <w:szCs w:val="32"/>
        </w:rPr>
      </w:pPr>
      <w:bookmarkStart w:id="87" w:name="_Toc6457"/>
      <w:r>
        <w:rPr>
          <w:rFonts w:hint="eastAsia" w:ascii="黑体" w:hAnsi="黑体" w:eastAsia="黑体" w:cs="黑体"/>
          <w:sz w:val="32"/>
          <w:szCs w:val="32"/>
        </w:rPr>
        <w:t>附件2</w:t>
      </w:r>
      <w:bookmarkEnd w:id="87"/>
    </w:p>
    <w:p>
      <w:pPr>
        <w:pageBreakBefore w:val="0"/>
        <w:kinsoku/>
        <w:wordWrap/>
        <w:overflowPunct/>
        <w:topLinePunct w:val="0"/>
        <w:bidi w:val="0"/>
        <w:spacing w:line="576" w:lineRule="exact"/>
        <w:ind w:left="0" w:leftChars="0" w:right="0" w:rightChars="0"/>
        <w:jc w:val="both"/>
        <w:textAlignment w:val="auto"/>
        <w:rPr>
          <w:rFonts w:hint="eastAsia" w:ascii="方正小标宋简体" w:hAnsi="宋体" w:eastAsia="方正小标宋简体"/>
          <w:color w:val="FF0000"/>
          <w:kern w:val="0"/>
          <w:sz w:val="44"/>
          <w:szCs w:val="44"/>
          <w:lang w:val="zh-CN"/>
        </w:rPr>
      </w:pPr>
    </w:p>
    <w:p>
      <w:pPr>
        <w:pageBreakBefore w:val="0"/>
        <w:kinsoku/>
        <w:wordWrap/>
        <w:overflowPunct/>
        <w:topLinePunct w:val="0"/>
        <w:autoSpaceDE w:val="0"/>
        <w:bidi w:val="0"/>
        <w:spacing w:line="576" w:lineRule="exact"/>
        <w:ind w:left="0" w:leftChars="0"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“外贸</w:t>
      </w:r>
      <w:r>
        <w:rPr>
          <w:rFonts w:hint="eastAsia" w:ascii="方正小标宋简体" w:hAnsi="方正小标宋简体" w:eastAsia="方正小标宋简体" w:cs="方正小标宋简体"/>
          <w:b w:val="0"/>
          <w:bCs w:val="0"/>
          <w:sz w:val="44"/>
          <w:szCs w:val="44"/>
          <w:lang w:eastAsia="zh-CN"/>
        </w:rPr>
        <w:t>进出口奖励</w:t>
      </w:r>
      <w:r>
        <w:rPr>
          <w:rFonts w:hint="eastAsia" w:ascii="方正小标宋简体" w:hAnsi="方正小标宋简体" w:eastAsia="方正小标宋简体" w:cs="方正小标宋简体"/>
          <w:b w:val="0"/>
          <w:bCs w:val="0"/>
          <w:sz w:val="44"/>
          <w:szCs w:val="44"/>
        </w:rPr>
        <w:t>资金”项目绩效评价报告</w:t>
      </w:r>
    </w:p>
    <w:p>
      <w:pPr>
        <w:pageBreakBefore w:val="0"/>
        <w:kinsoku/>
        <w:wordWrap/>
        <w:overflowPunct/>
        <w:topLinePunct w:val="0"/>
        <w:autoSpaceDE w:val="0"/>
        <w:bidi w:val="0"/>
        <w:spacing w:line="576" w:lineRule="exact"/>
        <w:ind w:left="0" w:leftChars="0" w:right="0" w:rightChars="0"/>
        <w:rPr>
          <w:rFonts w:ascii="宋体" w:hAnsi="宋体"/>
          <w:sz w:val="32"/>
          <w:szCs w:val="32"/>
        </w:rPr>
      </w:pP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黑体" w:hAnsi="宋体" w:eastAsia="黑体"/>
          <w:sz w:val="32"/>
          <w:szCs w:val="32"/>
        </w:rPr>
      </w:pPr>
      <w:r>
        <w:rPr>
          <w:rFonts w:hint="eastAsia" w:ascii="黑体" w:hAnsi="黑体" w:eastAsia="黑体"/>
          <w:sz w:val="32"/>
          <w:szCs w:val="32"/>
        </w:rPr>
        <w:t>一、项目概况</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（一）项目基本情况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根据《广元市利州区财政局关于下达201</w:t>
      </w:r>
      <w:r>
        <w:rPr>
          <w:rFonts w:hint="eastAsia" w:ascii="仿宋" w:hAnsi="仿宋" w:eastAsia="仿宋"/>
          <w:sz w:val="32"/>
          <w:szCs w:val="32"/>
          <w:lang w:val="en-US" w:eastAsia="zh-CN"/>
        </w:rPr>
        <w:t>9</w:t>
      </w:r>
      <w:r>
        <w:rPr>
          <w:rFonts w:hint="eastAsia" w:ascii="仿宋" w:hAnsi="仿宋" w:eastAsia="仿宋"/>
          <w:sz w:val="32"/>
          <w:szCs w:val="32"/>
        </w:rPr>
        <w:t>年省级外贸</w:t>
      </w:r>
      <w:r>
        <w:rPr>
          <w:rFonts w:hint="eastAsia" w:ascii="仿宋" w:hAnsi="仿宋" w:eastAsia="仿宋"/>
          <w:sz w:val="32"/>
          <w:szCs w:val="32"/>
          <w:lang w:eastAsia="zh-CN"/>
        </w:rPr>
        <w:t>出口奖励</w:t>
      </w:r>
      <w:r>
        <w:rPr>
          <w:rFonts w:hint="eastAsia" w:ascii="仿宋" w:hAnsi="仿宋" w:eastAsia="仿宋"/>
          <w:sz w:val="32"/>
          <w:szCs w:val="32"/>
        </w:rPr>
        <w:t>资金的通知》（广利财建下〔20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号）等文件精神,  商务局组织符合条件的企业进行申报。</w:t>
      </w:r>
    </w:p>
    <w:p>
      <w:pPr>
        <w:pageBreakBefore w:val="0"/>
        <w:kinsoku/>
        <w:wordWrap/>
        <w:overflowPunct/>
        <w:topLinePunct w:val="0"/>
        <w:bidi w:val="0"/>
        <w:spacing w:line="576" w:lineRule="exact"/>
        <w:ind w:left="0" w:leftChars="0" w:right="0" w:rightChars="0" w:firstLine="640" w:firstLineChars="200"/>
        <w:rPr>
          <w:rFonts w:hint="eastAsia" w:ascii="仿宋" w:hAnsi="仿宋" w:eastAsia="仿宋"/>
          <w:sz w:val="32"/>
          <w:szCs w:val="32"/>
        </w:rPr>
      </w:pPr>
      <w:r>
        <w:rPr>
          <w:rFonts w:hint="eastAsia" w:ascii="仿宋" w:hAnsi="仿宋" w:eastAsia="仿宋"/>
          <w:sz w:val="32"/>
          <w:szCs w:val="32"/>
        </w:rPr>
        <w:t>本项目资金主要用于出口奖励和外企出国们人员补助。奖励重点主要是首次出口、出口、做大做强外贸企业，合计奖励</w:t>
      </w:r>
      <w:r>
        <w:rPr>
          <w:rFonts w:hint="eastAsia" w:ascii="仿宋" w:hAnsi="仿宋" w:eastAsia="仿宋"/>
          <w:sz w:val="32"/>
          <w:szCs w:val="32"/>
          <w:lang w:val="en-US" w:eastAsia="zh-CN"/>
        </w:rPr>
        <w:t>5</w:t>
      </w:r>
      <w:r>
        <w:rPr>
          <w:rFonts w:hint="eastAsia" w:ascii="仿宋" w:hAnsi="仿宋" w:eastAsia="仿宋"/>
          <w:sz w:val="32"/>
          <w:szCs w:val="32"/>
        </w:rPr>
        <w:t>家外贸企业，补助</w:t>
      </w:r>
      <w:r>
        <w:rPr>
          <w:rFonts w:hint="eastAsia" w:ascii="仿宋" w:hAnsi="仿宋" w:eastAsia="仿宋"/>
          <w:sz w:val="32"/>
          <w:szCs w:val="32"/>
          <w:lang w:eastAsia="zh-CN"/>
        </w:rPr>
        <w:t>阿曼中国特色商品展销会</w:t>
      </w:r>
      <w:r>
        <w:rPr>
          <w:rFonts w:hint="eastAsia" w:ascii="仿宋" w:hAnsi="仿宋" w:eastAsia="仿宋"/>
          <w:sz w:val="32"/>
          <w:szCs w:val="32"/>
          <w:lang w:val="en-US" w:eastAsia="zh-CN"/>
        </w:rPr>
        <w:t>10万</w:t>
      </w:r>
      <w:r>
        <w:rPr>
          <w:rFonts w:hint="eastAsia" w:ascii="仿宋" w:hAnsi="仿宋" w:eastAsia="仿宋"/>
          <w:sz w:val="32"/>
          <w:szCs w:val="32"/>
        </w:rPr>
        <w:t>，合计补助金额</w:t>
      </w:r>
      <w:r>
        <w:rPr>
          <w:rFonts w:hint="eastAsia" w:ascii="仿宋" w:hAnsi="仿宋" w:eastAsia="仿宋"/>
          <w:sz w:val="32"/>
          <w:szCs w:val="32"/>
          <w:lang w:val="en-US" w:eastAsia="zh-CN"/>
        </w:rPr>
        <w:t>5</w:t>
      </w:r>
      <w:r>
        <w:rPr>
          <w:rFonts w:hint="eastAsia" w:ascii="仿宋" w:hAnsi="仿宋" w:eastAsia="仿宋"/>
          <w:sz w:val="32"/>
          <w:szCs w:val="32"/>
        </w:rPr>
        <w:t>3.6万元。</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（二）项目绩效目标</w:t>
      </w:r>
    </w:p>
    <w:p>
      <w:pPr>
        <w:pageBreakBefore w:val="0"/>
        <w:kinsoku/>
        <w:wordWrap/>
        <w:overflowPunct/>
        <w:topLinePunct w:val="0"/>
        <w:bidi w:val="0"/>
        <w:adjustRightInd w:val="0"/>
        <w:snapToGrid w:val="0"/>
        <w:spacing w:line="576" w:lineRule="exact"/>
        <w:ind w:left="0" w:leftChars="0" w:right="0" w:rightChars="0" w:firstLine="720"/>
        <w:rPr>
          <w:rFonts w:ascii="仿宋" w:hAnsi="仿宋" w:eastAsia="仿宋"/>
          <w:sz w:val="32"/>
          <w:szCs w:val="32"/>
        </w:rPr>
      </w:pPr>
      <w:r>
        <w:rPr>
          <w:rFonts w:hint="eastAsia" w:ascii="仿宋" w:hAnsi="仿宋" w:eastAsia="仿宋"/>
          <w:sz w:val="32"/>
          <w:szCs w:val="32"/>
        </w:rPr>
        <w:t>以企业为中心，以企业满意为目标，努力实现全市外贸进出口稳中有进。</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（三）项目自评步骤及方法</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首先由业务股室经办人员、财务人员共同草拟自评报告，分别报分管领导、主要领导审阅后再报送。我局自评分数为98分。</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黑体" w:hAnsi="宋体" w:eastAsia="黑体"/>
          <w:sz w:val="32"/>
          <w:szCs w:val="32"/>
        </w:rPr>
      </w:pPr>
      <w:r>
        <w:rPr>
          <w:rFonts w:hint="eastAsia" w:ascii="黑体" w:hAnsi="黑体" w:eastAsia="黑体"/>
          <w:sz w:val="32"/>
          <w:szCs w:val="32"/>
        </w:rPr>
        <w:t>二、项目资金申报及使用情况</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（一）项目资金申报及批复情况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项目资金均经过商务、财政审核确认，通过财政直接支付系统直接发放到企业帐户。项目资金做到专款专用，无虚报、骗报、挪用现象。</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（二）资金计划、到位及使用情况</w:t>
      </w:r>
    </w:p>
    <w:p>
      <w:pPr>
        <w:pageBreakBefore w:val="0"/>
        <w:kinsoku/>
        <w:wordWrap/>
        <w:overflowPunct/>
        <w:topLinePunct w:val="0"/>
        <w:bidi w:val="0"/>
        <w:spacing w:line="576" w:lineRule="exact"/>
        <w:ind w:left="0" w:leftChars="0" w:right="0" w:rightChars="0" w:firstLine="643" w:firstLineChars="200"/>
        <w:rPr>
          <w:rFonts w:ascii="仿宋" w:hAnsi="仿宋" w:eastAsia="仿宋"/>
          <w:sz w:val="32"/>
          <w:szCs w:val="32"/>
        </w:rPr>
      </w:pPr>
      <w:r>
        <w:rPr>
          <w:rFonts w:hint="eastAsia" w:ascii="仿宋" w:hAnsi="仿宋" w:eastAsia="仿宋"/>
          <w:b/>
          <w:bCs/>
          <w:sz w:val="32"/>
          <w:szCs w:val="32"/>
        </w:rPr>
        <w:t>1.资金计划。</w:t>
      </w:r>
      <w:r>
        <w:rPr>
          <w:rFonts w:hint="eastAsia" w:ascii="仿宋" w:hAnsi="仿宋" w:eastAsia="仿宋"/>
          <w:sz w:val="32"/>
          <w:szCs w:val="32"/>
        </w:rPr>
        <w:t>本项目资金全部为省级财政资金。</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2.资金到位。</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年，我区获得201</w:t>
      </w:r>
      <w:r>
        <w:rPr>
          <w:rFonts w:hint="eastAsia" w:ascii="仿宋" w:hAnsi="仿宋" w:eastAsia="仿宋"/>
          <w:sz w:val="32"/>
          <w:szCs w:val="32"/>
          <w:lang w:val="en-US" w:eastAsia="zh-CN"/>
        </w:rPr>
        <w:t>9</w:t>
      </w:r>
      <w:r>
        <w:rPr>
          <w:rFonts w:hint="eastAsia" w:ascii="仿宋" w:hAnsi="仿宋" w:eastAsia="仿宋"/>
          <w:sz w:val="32"/>
          <w:szCs w:val="32"/>
        </w:rPr>
        <w:t>年度省级外贸</w:t>
      </w:r>
      <w:r>
        <w:rPr>
          <w:rFonts w:hint="eastAsia" w:ascii="仿宋" w:hAnsi="仿宋" w:eastAsia="仿宋"/>
          <w:sz w:val="32"/>
          <w:szCs w:val="32"/>
          <w:lang w:eastAsia="zh-CN"/>
        </w:rPr>
        <w:t>出口奖励</w:t>
      </w:r>
      <w:r>
        <w:rPr>
          <w:rFonts w:hint="eastAsia" w:ascii="仿宋" w:hAnsi="仿宋" w:eastAsia="仿宋"/>
          <w:sz w:val="32"/>
          <w:szCs w:val="32"/>
        </w:rPr>
        <w:t>资金</w:t>
      </w:r>
      <w:r>
        <w:rPr>
          <w:rFonts w:hint="eastAsia" w:ascii="仿宋" w:hAnsi="仿宋" w:eastAsia="仿宋"/>
          <w:sz w:val="32"/>
          <w:szCs w:val="32"/>
          <w:lang w:val="en-US" w:eastAsia="zh-CN"/>
        </w:rPr>
        <w:t>53.6</w:t>
      </w:r>
      <w:r>
        <w:rPr>
          <w:rFonts w:hint="eastAsia" w:ascii="仿宋" w:hAnsi="仿宋" w:eastAsia="仿宋"/>
          <w:sz w:val="32"/>
          <w:szCs w:val="32"/>
        </w:rPr>
        <w:t>万元。</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3.资金使用。</w:t>
      </w:r>
      <w:r>
        <w:rPr>
          <w:rFonts w:hint="eastAsia" w:ascii="仿宋" w:hAnsi="仿宋" w:eastAsia="仿宋"/>
          <w:sz w:val="32"/>
          <w:szCs w:val="32"/>
        </w:rPr>
        <w:t>已经市商务局、市财政局审核确认的项目资金全部拨付到相关企业，累计拨付</w:t>
      </w:r>
      <w:r>
        <w:rPr>
          <w:rFonts w:hint="eastAsia" w:ascii="仿宋" w:hAnsi="仿宋" w:eastAsia="仿宋"/>
          <w:sz w:val="32"/>
          <w:szCs w:val="32"/>
          <w:lang w:val="en-US" w:eastAsia="zh-CN"/>
        </w:rPr>
        <w:t>53.6</w:t>
      </w:r>
      <w:r>
        <w:rPr>
          <w:rFonts w:hint="eastAsia" w:ascii="仿宋" w:hAnsi="仿宋" w:eastAsia="仿宋"/>
          <w:sz w:val="32"/>
          <w:szCs w:val="32"/>
        </w:rPr>
        <w:t>万元。</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（三）项目财务管理情况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项目实施单位财务管理制度健全，严格执行财务管理制度，账务处理及时，会计核算规范。</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仿宋_GB2312" w:hAnsi="宋体"/>
          <w:sz w:val="32"/>
          <w:szCs w:val="32"/>
        </w:rPr>
      </w:pPr>
      <w:r>
        <w:rPr>
          <w:rFonts w:hint="eastAsia" w:ascii="黑体" w:hAnsi="黑体" w:eastAsia="黑体"/>
          <w:sz w:val="32"/>
          <w:szCs w:val="32"/>
        </w:rPr>
        <w:t>三、项目实施及管理情况</w:t>
      </w:r>
    </w:p>
    <w:p>
      <w:pPr>
        <w:pageBreakBefore w:val="0"/>
        <w:kinsoku/>
        <w:wordWrap/>
        <w:overflowPunct/>
        <w:topLinePunct w:val="0"/>
        <w:autoSpaceDE w:val="0"/>
        <w:bidi w:val="0"/>
        <w:adjustRightInd w:val="0"/>
        <w:snapToGrid w:val="0"/>
        <w:spacing w:line="576" w:lineRule="exact"/>
        <w:ind w:left="0" w:leftChars="0" w:right="0" w:rightChars="0" w:firstLine="720"/>
        <w:rPr>
          <w:rFonts w:ascii="仿宋" w:hAnsi="仿宋" w:eastAsia="仿宋"/>
          <w:sz w:val="32"/>
          <w:szCs w:val="32"/>
        </w:rPr>
      </w:pPr>
      <w:r>
        <w:rPr>
          <w:rFonts w:hint="eastAsia" w:ascii="楷体" w:hAnsi="楷体" w:eastAsia="楷体" w:cs="楷体"/>
          <w:bCs/>
          <w:sz w:val="32"/>
          <w:szCs w:val="32"/>
        </w:rPr>
        <w:t>（一）项目组织架构及实施流程。</w:t>
      </w:r>
      <w:r>
        <w:rPr>
          <w:rFonts w:hint="eastAsia" w:ascii="仿宋" w:hAnsi="仿宋" w:eastAsia="仿宋"/>
          <w:sz w:val="32"/>
          <w:szCs w:val="32"/>
        </w:rPr>
        <w:t>根据省、市文件要求，组织符合要求的企业申报项目，区商务局根据申报条件和企业实际进行初步审核并呈报市商务局，最终根据市商务局最终审核名单和补助标准开展补助。</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仿宋" w:hAnsi="仿宋" w:eastAsia="仿宋"/>
          <w:sz w:val="32"/>
          <w:szCs w:val="32"/>
        </w:rPr>
      </w:pPr>
      <w:r>
        <w:rPr>
          <w:rFonts w:hint="eastAsia" w:ascii="楷体" w:hAnsi="楷体" w:eastAsia="楷体" w:cs="楷体"/>
          <w:bCs/>
          <w:sz w:val="32"/>
          <w:szCs w:val="32"/>
        </w:rPr>
        <w:t>（二）项目管理情况。</w:t>
      </w:r>
      <w:r>
        <w:rPr>
          <w:rFonts w:hint="eastAsia" w:ascii="仿宋" w:hAnsi="仿宋" w:eastAsia="仿宋"/>
          <w:sz w:val="32"/>
          <w:szCs w:val="32"/>
        </w:rPr>
        <w:t>项目执行过程中，严格执行相关法律法规及项目管理制度。</w:t>
      </w:r>
    </w:p>
    <w:p>
      <w:pPr>
        <w:pageBreakBefore w:val="0"/>
        <w:kinsoku/>
        <w:wordWrap/>
        <w:overflowPunct/>
        <w:topLinePunct w:val="0"/>
        <w:autoSpaceDE w:val="0"/>
        <w:bidi w:val="0"/>
        <w:spacing w:line="576" w:lineRule="exact"/>
        <w:ind w:left="0" w:leftChars="0" w:right="0" w:rightChars="0" w:firstLine="640" w:firstLineChars="200"/>
        <w:rPr>
          <w:rFonts w:ascii="仿宋_GB2312" w:hAnsi="宋体"/>
          <w:sz w:val="32"/>
          <w:szCs w:val="32"/>
        </w:rPr>
      </w:pPr>
      <w:r>
        <w:rPr>
          <w:rFonts w:hint="eastAsia" w:ascii="楷体" w:hAnsi="楷体" w:eastAsia="楷体" w:cs="楷体"/>
          <w:bCs/>
          <w:sz w:val="32"/>
          <w:szCs w:val="32"/>
        </w:rPr>
        <w:t>（三）项目监管情况。</w:t>
      </w:r>
      <w:r>
        <w:rPr>
          <w:rFonts w:hint="eastAsia" w:ascii="仿宋" w:hAnsi="仿宋" w:eastAsia="仿宋"/>
          <w:sz w:val="32"/>
          <w:szCs w:val="32"/>
        </w:rPr>
        <w:t>商务局严格按照省、市文件要求，对申报的企业和项目进行了严格的审核、监管，基本按照上级要求实现了项目的开展和推进。</w:t>
      </w:r>
    </w:p>
    <w:p>
      <w:pPr>
        <w:pageBreakBefore w:val="0"/>
        <w:kinsoku/>
        <w:wordWrap/>
        <w:overflowPunct/>
        <w:topLinePunct w:val="0"/>
        <w:autoSpaceDE w:val="0"/>
        <w:bidi w:val="0"/>
        <w:adjustRightInd w:val="0"/>
        <w:snapToGrid w:val="0"/>
        <w:spacing w:line="576" w:lineRule="exact"/>
        <w:ind w:left="0" w:leftChars="0" w:right="0" w:rightChars="0" w:firstLine="720"/>
        <w:rPr>
          <w:rFonts w:ascii="仿宋_GB2312" w:hAnsi="宋体"/>
          <w:sz w:val="32"/>
          <w:szCs w:val="32"/>
        </w:rPr>
      </w:pPr>
      <w:r>
        <w:rPr>
          <w:rFonts w:hint="eastAsia" w:ascii="黑体" w:hAnsi="黑体" w:eastAsia="黑体"/>
          <w:sz w:val="32"/>
          <w:szCs w:val="32"/>
        </w:rPr>
        <w:t>四、项目绩效情况</w:t>
      </w:r>
      <w:r>
        <w:rPr>
          <w:rFonts w:ascii="仿宋_GB2312" w:hAnsi="宋体"/>
          <w:sz w:val="32"/>
          <w:szCs w:val="32"/>
        </w:rPr>
        <w:tab/>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（一）项目完成情况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年，实现奖励出口贸易企业</w:t>
      </w:r>
      <w:r>
        <w:rPr>
          <w:rFonts w:hint="eastAsia" w:ascii="仿宋" w:hAnsi="仿宋" w:eastAsia="仿宋"/>
          <w:sz w:val="32"/>
          <w:szCs w:val="32"/>
          <w:lang w:val="en-US" w:eastAsia="zh-CN"/>
        </w:rPr>
        <w:t>5</w:t>
      </w:r>
      <w:r>
        <w:rPr>
          <w:rFonts w:hint="eastAsia" w:ascii="仿宋" w:hAnsi="仿宋" w:eastAsia="仿宋"/>
          <w:sz w:val="32"/>
          <w:szCs w:val="32"/>
        </w:rPr>
        <w:t>家，补助</w:t>
      </w:r>
      <w:r>
        <w:rPr>
          <w:rFonts w:hint="eastAsia" w:ascii="仿宋" w:hAnsi="仿宋" w:eastAsia="仿宋"/>
          <w:sz w:val="32"/>
          <w:szCs w:val="32"/>
          <w:lang w:eastAsia="zh-CN"/>
        </w:rPr>
        <w:t>阿曼中国特色商品展销会</w:t>
      </w:r>
      <w:r>
        <w:rPr>
          <w:rFonts w:hint="eastAsia" w:ascii="仿宋" w:hAnsi="仿宋" w:eastAsia="仿宋"/>
          <w:sz w:val="32"/>
          <w:szCs w:val="32"/>
          <w:lang w:val="en-US" w:eastAsia="zh-CN"/>
        </w:rPr>
        <w:t>10万，</w:t>
      </w:r>
      <w:r>
        <w:rPr>
          <w:rFonts w:hint="eastAsia" w:ascii="仿宋" w:hAnsi="仿宋" w:eastAsia="仿宋"/>
          <w:sz w:val="32"/>
          <w:szCs w:val="32"/>
        </w:rPr>
        <w:t>奖励金额合计</w:t>
      </w:r>
      <w:r>
        <w:rPr>
          <w:rFonts w:hint="eastAsia" w:ascii="仿宋" w:hAnsi="仿宋" w:eastAsia="仿宋"/>
          <w:sz w:val="32"/>
          <w:szCs w:val="32"/>
          <w:lang w:val="en-US" w:eastAsia="zh-CN"/>
        </w:rPr>
        <w:t>53.6</w:t>
      </w:r>
      <w:r>
        <w:rPr>
          <w:rFonts w:hint="eastAsia" w:ascii="仿宋" w:hAnsi="仿宋" w:eastAsia="仿宋"/>
          <w:sz w:val="32"/>
          <w:szCs w:val="32"/>
        </w:rPr>
        <w:t>万元。专项资金促进了我区外贸工作的发展。</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（二）项目效益情况</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1.经济效益：</w:t>
      </w:r>
      <w:r>
        <w:rPr>
          <w:rFonts w:hint="eastAsia" w:ascii="仿宋" w:hAnsi="仿宋" w:eastAsia="仿宋"/>
          <w:sz w:val="32"/>
          <w:szCs w:val="32"/>
        </w:rPr>
        <w:t>一是进出口形势喜人。全年实现外贸进出口额</w:t>
      </w:r>
      <w:r>
        <w:rPr>
          <w:rFonts w:hint="eastAsia" w:ascii="仿宋" w:hAnsi="仿宋" w:eastAsia="仿宋"/>
          <w:sz w:val="32"/>
          <w:szCs w:val="32"/>
          <w:lang w:val="en-US" w:eastAsia="zh-CN"/>
        </w:rPr>
        <w:t>6850</w:t>
      </w:r>
      <w:r>
        <w:rPr>
          <w:rFonts w:hint="eastAsia" w:ascii="仿宋" w:hAnsi="仿宋" w:eastAsia="仿宋"/>
          <w:sz w:val="32"/>
          <w:szCs w:val="32"/>
        </w:rPr>
        <w:t>美元，。二是企业培育步伐加快。新培育进出口实绩企业3家，</w:t>
      </w:r>
      <w:r>
        <w:rPr>
          <w:rFonts w:hint="eastAsia" w:ascii="方正仿宋简体" w:eastAsia="方正仿宋简体"/>
          <w:sz w:val="32"/>
          <w:szCs w:val="32"/>
        </w:rPr>
        <w:t>今年以来，培育</w:t>
      </w:r>
      <w:r>
        <w:rPr>
          <w:rFonts w:ascii="方正仿宋简体" w:eastAsia="方正仿宋简体"/>
          <w:sz w:val="32"/>
          <w:szCs w:val="32"/>
        </w:rPr>
        <w:t>进出口实绩企业</w:t>
      </w:r>
      <w:r>
        <w:rPr>
          <w:rFonts w:hint="eastAsia" w:ascii="方正仿宋简体" w:eastAsia="方正仿宋简体"/>
          <w:sz w:val="32"/>
          <w:szCs w:val="32"/>
        </w:rPr>
        <w:t>3</w:t>
      </w:r>
      <w:r>
        <w:rPr>
          <w:rFonts w:ascii="方正仿宋简体" w:eastAsia="方正仿宋简体"/>
          <w:sz w:val="32"/>
          <w:szCs w:val="32"/>
        </w:rPr>
        <w:t>家</w:t>
      </w:r>
      <w:r>
        <w:rPr>
          <w:rFonts w:hint="eastAsia" w:ascii="方正仿宋简体" w:eastAsia="方正仿宋简体"/>
          <w:sz w:val="32"/>
          <w:szCs w:val="32"/>
        </w:rPr>
        <w:t>，进出口产品达38种、居全市第一，首个境外广元特产馆在阿曼苏丹营运良好，开业以来累计实现营业收入80余万美元。</w:t>
      </w:r>
      <w:r>
        <w:rPr>
          <w:rFonts w:hint="eastAsia" w:ascii="仿宋" w:hAnsi="仿宋" w:eastAsia="仿宋"/>
          <w:sz w:val="32"/>
          <w:szCs w:val="32"/>
        </w:rPr>
        <w:t>三</w:t>
      </w:r>
      <w:r>
        <w:rPr>
          <w:rFonts w:hint="eastAsia" w:ascii="方正仿宋简体" w:eastAsia="方正仿宋简体"/>
          <w:sz w:val="32"/>
          <w:szCs w:val="32"/>
        </w:rPr>
        <w:t>着力</w:t>
      </w:r>
      <w:r>
        <w:rPr>
          <w:rFonts w:ascii="方正仿宋简体" w:eastAsia="方正仿宋简体"/>
          <w:sz w:val="32"/>
          <w:szCs w:val="32"/>
        </w:rPr>
        <w:t>抓好</w:t>
      </w:r>
      <w:r>
        <w:rPr>
          <w:rFonts w:hint="eastAsia" w:ascii="方正仿宋简体" w:eastAsia="方正仿宋简体"/>
          <w:sz w:val="32"/>
          <w:szCs w:val="32"/>
        </w:rPr>
        <w:t>市场拓展，</w:t>
      </w:r>
      <w:r>
        <w:rPr>
          <w:rFonts w:ascii="方正仿宋简体" w:eastAsia="方正仿宋简体"/>
          <w:sz w:val="32"/>
          <w:szCs w:val="32"/>
        </w:rPr>
        <w:t>组织欣隆实业、广元七绝等企业参加</w:t>
      </w:r>
      <w:r>
        <w:rPr>
          <w:rFonts w:hint="eastAsia" w:ascii="方正仿宋简体" w:eastAsia="方正仿宋简体"/>
          <w:sz w:val="32"/>
          <w:szCs w:val="32"/>
        </w:rPr>
        <w:t>“</w:t>
      </w:r>
      <w:r>
        <w:rPr>
          <w:rFonts w:ascii="方正仿宋简体" w:eastAsia="方正仿宋简体"/>
          <w:sz w:val="32"/>
          <w:szCs w:val="32"/>
        </w:rPr>
        <w:t>万企出国门</w:t>
      </w:r>
      <w:r>
        <w:rPr>
          <w:rFonts w:hint="eastAsia" w:ascii="方正仿宋简体" w:eastAsia="方正仿宋简体"/>
          <w:sz w:val="32"/>
          <w:szCs w:val="32"/>
        </w:rPr>
        <w:t>”“</w:t>
      </w:r>
      <w:r>
        <w:rPr>
          <w:rFonts w:ascii="方正仿宋简体" w:eastAsia="方正仿宋简体"/>
          <w:sz w:val="32"/>
          <w:szCs w:val="32"/>
        </w:rPr>
        <w:t>川货全国行</w:t>
      </w:r>
      <w:r>
        <w:rPr>
          <w:rFonts w:hint="eastAsia" w:ascii="方正仿宋简体" w:eastAsia="方正仿宋简体"/>
          <w:sz w:val="32"/>
          <w:szCs w:val="32"/>
        </w:rPr>
        <w:t>”“</w:t>
      </w:r>
      <w:r>
        <w:rPr>
          <w:rFonts w:ascii="方正仿宋简体" w:eastAsia="方正仿宋简体"/>
          <w:sz w:val="32"/>
          <w:szCs w:val="32"/>
        </w:rPr>
        <w:t>惠民购物全川行动</w:t>
      </w:r>
      <w:r>
        <w:rPr>
          <w:rFonts w:hint="eastAsia" w:ascii="方正仿宋简体" w:eastAsia="方正仿宋简体"/>
          <w:sz w:val="32"/>
          <w:szCs w:val="32"/>
        </w:rPr>
        <w:t>”“</w:t>
      </w:r>
      <w:r>
        <w:rPr>
          <w:rFonts w:ascii="方正仿宋简体" w:eastAsia="方正仿宋简体"/>
          <w:sz w:val="32"/>
          <w:szCs w:val="32"/>
        </w:rPr>
        <w:t>川货新春大拜年</w:t>
      </w:r>
      <w:r>
        <w:rPr>
          <w:rFonts w:hint="eastAsia" w:ascii="方正仿宋简体" w:eastAsia="方正仿宋简体"/>
          <w:sz w:val="32"/>
          <w:szCs w:val="32"/>
        </w:rPr>
        <w:t>”等产销对接</w:t>
      </w:r>
      <w:r>
        <w:rPr>
          <w:rFonts w:ascii="方正仿宋简体" w:eastAsia="方正仿宋简体"/>
          <w:sz w:val="32"/>
          <w:szCs w:val="32"/>
        </w:rPr>
        <w:t>活动</w:t>
      </w:r>
      <w:r>
        <w:rPr>
          <w:rFonts w:hint="eastAsia" w:ascii="方正仿宋简体" w:eastAsia="方正仿宋简体"/>
          <w:sz w:val="32"/>
          <w:szCs w:val="32"/>
        </w:rPr>
        <w:t>30</w:t>
      </w:r>
      <w:r>
        <w:rPr>
          <w:rFonts w:ascii="方正仿宋简体" w:eastAsia="方正仿宋简体"/>
          <w:sz w:val="32"/>
          <w:szCs w:val="32"/>
        </w:rPr>
        <w:t>场次，</w:t>
      </w:r>
      <w:r>
        <w:rPr>
          <w:rFonts w:hint="eastAsia" w:ascii="方正仿宋简体" w:eastAsia="方正仿宋简体"/>
          <w:sz w:val="32"/>
          <w:szCs w:val="32"/>
        </w:rPr>
        <w:t>积极拓展市场，实现展销收入</w:t>
      </w:r>
      <w:r>
        <w:rPr>
          <w:rFonts w:ascii="方正仿宋简体" w:eastAsia="方正仿宋简体"/>
          <w:sz w:val="32"/>
          <w:szCs w:val="32"/>
        </w:rPr>
        <w:t>1.3</w:t>
      </w:r>
      <w:r>
        <w:rPr>
          <w:rFonts w:hint="eastAsia" w:ascii="方正仿宋简体" w:eastAsia="方正仿宋简体"/>
          <w:sz w:val="32"/>
          <w:szCs w:val="32"/>
        </w:rPr>
        <w:t>亿元</w:t>
      </w:r>
      <w:r>
        <w:rPr>
          <w:rFonts w:hint="eastAsia" w:ascii="仿宋" w:hAnsi="仿宋" w:eastAsia="仿宋"/>
          <w:sz w:val="32"/>
          <w:szCs w:val="32"/>
        </w:rPr>
        <w:t>。</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2.社会效益：</w:t>
      </w:r>
      <w:r>
        <w:rPr>
          <w:rFonts w:hint="eastAsia" w:ascii="仿宋" w:hAnsi="仿宋" w:eastAsia="仿宋"/>
          <w:sz w:val="32"/>
          <w:szCs w:val="32"/>
        </w:rPr>
        <w:t>稳外贸政策效应不断释放，贸易结构和国际市场布局为断优化，企业外贸发展环境逐步改善。</w:t>
      </w:r>
    </w:p>
    <w:p>
      <w:pPr>
        <w:pageBreakBefore w:val="0"/>
        <w:kinsoku/>
        <w:wordWrap/>
        <w:overflowPunct/>
        <w:topLinePunct w:val="0"/>
        <w:bidi w:val="0"/>
        <w:spacing w:line="576" w:lineRule="exact"/>
        <w:ind w:left="0" w:leftChars="0" w:right="0" w:rightChars="0" w:firstLine="643" w:firstLineChars="200"/>
        <w:rPr>
          <w:rFonts w:hint="eastAsia" w:ascii="方正仿宋简体" w:hAnsi="Verdana"/>
          <w:color w:val="000000"/>
          <w:kern w:val="0"/>
          <w:sz w:val="32"/>
          <w:szCs w:val="32"/>
        </w:rPr>
      </w:pPr>
      <w:r>
        <w:rPr>
          <w:rFonts w:hint="eastAsia" w:ascii="仿宋" w:hAnsi="仿宋" w:eastAsia="仿宋"/>
          <w:b/>
          <w:bCs/>
          <w:sz w:val="32"/>
          <w:szCs w:val="32"/>
        </w:rPr>
        <w:t>3.可持续影响：</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年我区外贸规模居广元市首位，外贸延续了去年以来的回稳向好态势，继续保持稳定增长。</w:t>
      </w:r>
    </w:p>
    <w:p>
      <w:pPr>
        <w:pageBreakBefore w:val="0"/>
        <w:kinsoku/>
        <w:wordWrap/>
        <w:overflowPunct/>
        <w:topLinePunct w:val="0"/>
        <w:autoSpaceDE w:val="0"/>
        <w:bidi w:val="0"/>
        <w:adjustRightInd w:val="0"/>
        <w:snapToGrid w:val="0"/>
        <w:spacing w:line="576" w:lineRule="exact"/>
        <w:ind w:left="0" w:leftChars="0" w:right="0" w:rightChars="0" w:firstLine="720"/>
        <w:rPr>
          <w:rFonts w:ascii="黑体" w:hAnsi="宋体" w:eastAsia="黑体"/>
          <w:sz w:val="32"/>
          <w:szCs w:val="32"/>
        </w:rPr>
      </w:pPr>
      <w:r>
        <w:rPr>
          <w:rFonts w:hint="eastAsia" w:ascii="黑体" w:hAnsi="黑体" w:eastAsia="黑体"/>
          <w:sz w:val="32"/>
          <w:szCs w:val="32"/>
        </w:rPr>
        <w:t>五、评价结论及建议</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（一）评价结论</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已经市商务局、市财政局审核确认的项目资金全部拨付到相关企业，累计拨付</w:t>
      </w:r>
      <w:r>
        <w:rPr>
          <w:rFonts w:hint="eastAsia" w:ascii="仿宋" w:hAnsi="仿宋" w:eastAsia="仿宋"/>
          <w:sz w:val="32"/>
          <w:szCs w:val="32"/>
          <w:lang w:val="en-US" w:eastAsia="zh-CN"/>
        </w:rPr>
        <w:t>53.6</w:t>
      </w:r>
      <w:r>
        <w:rPr>
          <w:rFonts w:hint="eastAsia" w:ascii="仿宋" w:hAnsi="仿宋" w:eastAsia="仿宋"/>
          <w:sz w:val="32"/>
          <w:szCs w:val="32"/>
        </w:rPr>
        <w:t>万元。项目资金均经过商务、财政审核确认，通过财政直接支付系统直接发放到企业帐户。项目资金做到专款专用，无虚报、骗报、挪用现象。</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（二）存在的问题</w:t>
      </w:r>
    </w:p>
    <w:p>
      <w:pPr>
        <w:pageBreakBefore w:val="0"/>
        <w:kinsoku/>
        <w:wordWrap/>
        <w:overflowPunct/>
        <w:topLinePunct w:val="0"/>
        <w:bidi w:val="0"/>
        <w:adjustRightInd w:val="0"/>
        <w:snapToGrid w:val="0"/>
        <w:spacing w:line="576" w:lineRule="exact"/>
        <w:ind w:left="0" w:leftChars="0" w:right="0" w:rightChars="0" w:firstLine="720"/>
        <w:rPr>
          <w:rFonts w:ascii="仿宋" w:hAnsi="仿宋" w:eastAsia="仿宋"/>
          <w:sz w:val="32"/>
          <w:szCs w:val="32"/>
        </w:rPr>
      </w:pPr>
      <w:r>
        <w:rPr>
          <w:rFonts w:hint="eastAsia" w:ascii="仿宋" w:hAnsi="仿宋" w:eastAsia="仿宋"/>
          <w:sz w:val="32"/>
          <w:szCs w:val="32"/>
        </w:rPr>
        <w:t>无。</w:t>
      </w:r>
      <w:r>
        <w:rPr>
          <w:rFonts w:hint="eastAsia" w:ascii="仿宋" w:hAnsi="仿宋" w:eastAsia="仿宋"/>
          <w:sz w:val="32"/>
          <w:szCs w:val="32"/>
        </w:rPr>
        <w:tab/>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（三）相关建议</w:t>
      </w:r>
    </w:p>
    <w:p>
      <w:pPr>
        <w:pageBreakBefore w:val="0"/>
        <w:kinsoku/>
        <w:wordWrap/>
        <w:overflowPunct/>
        <w:topLinePunct w:val="0"/>
        <w:bidi w:val="0"/>
        <w:spacing w:line="576" w:lineRule="exact"/>
        <w:ind w:left="0" w:leftChars="0" w:right="0" w:rightChars="0" w:firstLine="640" w:firstLineChars="200"/>
      </w:pPr>
      <w:r>
        <w:rPr>
          <w:rFonts w:hint="eastAsia" w:ascii="仿宋" w:hAnsi="仿宋" w:eastAsia="仿宋"/>
          <w:sz w:val="32"/>
          <w:szCs w:val="32"/>
        </w:rPr>
        <w:t>无。</w:t>
      </w:r>
    </w:p>
    <w:p>
      <w:pPr>
        <w:pageBreakBefore w:val="0"/>
        <w:widowControl/>
        <w:kinsoku/>
        <w:wordWrap/>
        <w:overflowPunct/>
        <w:topLinePunct w:val="0"/>
        <w:bidi w:val="0"/>
        <w:ind w:left="0" w:leftChars="0" w:right="0" w:rightChars="0"/>
        <w:jc w:val="left"/>
        <w:rPr>
          <w:rFonts w:ascii="仿宋_GB2312" w:hAnsi="宋体"/>
          <w:sz w:val="32"/>
          <w:szCs w:val="32"/>
        </w:rPr>
        <w:sectPr>
          <w:pgSz w:w="11906" w:h="16838"/>
          <w:pgMar w:top="2098" w:right="1474" w:bottom="1984" w:left="1587" w:header="851" w:footer="1587" w:gutter="0"/>
          <w:pgNumType w:fmt="decimal"/>
          <w:cols w:space="720" w:num="1"/>
          <w:titlePg/>
          <w:docGrid w:type="lines" w:linePitch="319" w:charSpace="0"/>
        </w:sectPr>
      </w:pPr>
    </w:p>
    <w:tbl>
      <w:tblPr>
        <w:tblStyle w:val="23"/>
        <w:tblpPr w:leftFromText="180" w:rightFromText="180" w:vertAnchor="text" w:horzAnchor="page" w:tblpXSpec="center" w:tblpY="586"/>
        <w:tblOverlap w:val="never"/>
        <w:tblW w:w="9960" w:type="dxa"/>
        <w:jc w:val="center"/>
        <w:tblInd w:w="0" w:type="dxa"/>
        <w:tblLayout w:type="fixed"/>
        <w:tblCellMar>
          <w:top w:w="0" w:type="dxa"/>
          <w:left w:w="0" w:type="dxa"/>
          <w:bottom w:w="0" w:type="dxa"/>
          <w:right w:w="0" w:type="dxa"/>
        </w:tblCellMar>
      </w:tblPr>
      <w:tblGrid>
        <w:gridCol w:w="613"/>
        <w:gridCol w:w="1535"/>
        <w:gridCol w:w="634"/>
        <w:gridCol w:w="646"/>
        <w:gridCol w:w="1746"/>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bottom w:w="0" w:type="dxa"/>
              <w:right w:w="15" w:type="dxa"/>
            </w:tcMar>
            <w:vAlign w:val="center"/>
          </w:tcPr>
          <w:p>
            <w:pPr>
              <w:pStyle w:val="37"/>
              <w:pageBreakBefore w:val="0"/>
              <w:widowControl/>
              <w:kinsoku/>
              <w:wordWrap/>
              <w:overflowPunct/>
              <w:topLinePunct w:val="0"/>
              <w:bidi w:val="0"/>
              <w:ind w:left="0" w:leftChars="0" w:right="0" w:rightChars="0" w:hanging="1106" w:hangingChars="395"/>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项目支出绩效目标完成情况表</w:t>
            </w:r>
          </w:p>
          <w:p>
            <w:pPr>
              <w:pStyle w:val="37"/>
              <w:pageBreakBefore w:val="0"/>
              <w:widowControl/>
              <w:kinsoku/>
              <w:wordWrap/>
              <w:overflowPunct/>
              <w:topLinePunct w:val="0"/>
              <w:bidi w:val="0"/>
              <w:ind w:left="0" w:leftChars="0" w:right="0" w:rightChars="0" w:hanging="1106" w:hangingChars="395"/>
              <w:jc w:val="center"/>
              <w:textAlignment w:val="center"/>
              <w:rPr>
                <w:rFonts w:ascii="宋体"/>
                <w:color w:val="000000"/>
                <w:sz w:val="36"/>
                <w:szCs w:val="36"/>
              </w:rPr>
            </w:pPr>
            <w:r>
              <w:rPr>
                <w:rFonts w:hint="eastAsia" w:ascii="宋体" w:hAnsi="宋体"/>
                <w:color w:val="000000"/>
                <w:kern w:val="0"/>
                <w:sz w:val="22"/>
                <w:szCs w:val="22"/>
              </w:rPr>
              <w:t>(20</w:t>
            </w:r>
            <w:r>
              <w:rPr>
                <w:rFonts w:hint="eastAsia" w:ascii="宋体" w:hAnsi="宋体"/>
                <w:color w:val="000000"/>
                <w:kern w:val="0"/>
                <w:sz w:val="22"/>
                <w:szCs w:val="22"/>
                <w:lang w:val="en-US" w:eastAsia="zh-CN"/>
              </w:rPr>
              <w:t>20</w:t>
            </w:r>
            <w:r>
              <w:rPr>
                <w:rFonts w:hint="eastAsia" w:ascii="宋体" w:hAnsi="宋体"/>
                <w:color w:val="000000"/>
                <w:kern w:val="0"/>
                <w:sz w:val="22"/>
                <w:szCs w:val="22"/>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项目名称</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外贸</w:t>
            </w:r>
            <w:r>
              <w:rPr>
                <w:rFonts w:hint="eastAsia" w:ascii="宋体" w:hAnsi="宋体"/>
                <w:color w:val="000000"/>
                <w:sz w:val="22"/>
                <w:szCs w:val="22"/>
                <w:lang w:eastAsia="zh-CN"/>
              </w:rPr>
              <w:t>出口奖励</w:t>
            </w:r>
            <w:r>
              <w:rPr>
                <w:rFonts w:hint="eastAsia" w:ascii="宋体" w:hAnsi="宋体"/>
                <w:color w:val="000000"/>
                <w:sz w:val="22"/>
                <w:szCs w:val="22"/>
              </w:rPr>
              <w:t>资金</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预算单位</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广元市利州区商务局</w:t>
            </w:r>
          </w:p>
        </w:tc>
      </w:tr>
      <w:tr>
        <w:tblPrEx>
          <w:tblLayout w:type="fixed"/>
          <w:tblCellMar>
            <w:top w:w="0" w:type="dxa"/>
            <w:left w:w="0" w:type="dxa"/>
            <w:bottom w:w="0" w:type="dxa"/>
            <w:right w:w="0" w:type="dxa"/>
          </w:tblCellMar>
        </w:tblPrEx>
        <w:trPr>
          <w:trHeight w:val="276" w:hRule="atLeast"/>
          <w:jc w:val="center"/>
        </w:trPr>
        <w:tc>
          <w:tcPr>
            <w:tcW w:w="61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预算执行情况(万元)</w:t>
            </w:r>
          </w:p>
        </w:tc>
        <w:tc>
          <w:tcPr>
            <w:tcW w:w="216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预算数:</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53.6</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执行数: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color w:val="000000"/>
                <w:kern w:val="0"/>
                <w:sz w:val="21"/>
                <w:szCs w:val="21"/>
              </w:rPr>
            </w:pPr>
            <w:r>
              <w:rPr>
                <w:rFonts w:hint="eastAsia" w:ascii="宋体"/>
                <w:color w:val="000000"/>
                <w:kern w:val="0"/>
                <w:sz w:val="21"/>
                <w:szCs w:val="21"/>
                <w:lang w:val="en-US" w:eastAsia="zh-CN"/>
              </w:rPr>
              <w:t>53.6</w:t>
            </w:r>
            <w:r>
              <w:rPr>
                <w:rFonts w:hint="eastAsia" w:ascii="宋体"/>
                <w:color w:val="000000"/>
                <w:kern w:val="0"/>
                <w:sz w:val="21"/>
                <w:szCs w:val="21"/>
              </w:rPr>
              <w:t>万元</w:t>
            </w:r>
          </w:p>
        </w:tc>
      </w:tr>
      <w:tr>
        <w:tblPrEx>
          <w:tblLayout w:type="fixed"/>
          <w:tblCellMar>
            <w:top w:w="0" w:type="dxa"/>
            <w:left w:w="0" w:type="dxa"/>
            <w:bottom w:w="0" w:type="dxa"/>
            <w:right w:w="0" w:type="dxa"/>
          </w:tblCellMar>
        </w:tblPrEx>
        <w:trPr>
          <w:trHeight w:val="276" w:hRule="atLeast"/>
          <w:jc w:val="center"/>
        </w:trPr>
        <w:tc>
          <w:tcPr>
            <w:tcW w:w="61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16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其中-财政拨款:</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53.6</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color w:val="000000"/>
                <w:kern w:val="0"/>
                <w:sz w:val="21"/>
                <w:szCs w:val="21"/>
              </w:rPr>
            </w:pPr>
            <w:r>
              <w:rPr>
                <w:rFonts w:hint="eastAsia" w:ascii="宋体"/>
                <w:color w:val="000000"/>
                <w:kern w:val="0"/>
                <w:sz w:val="21"/>
                <w:szCs w:val="21"/>
                <w:lang w:val="en-US" w:eastAsia="zh-CN"/>
              </w:rPr>
              <w:t>53.6</w:t>
            </w:r>
            <w:r>
              <w:rPr>
                <w:rFonts w:hint="eastAsia" w:ascii="宋体"/>
                <w:color w:val="000000"/>
                <w:kern w:val="0"/>
                <w:sz w:val="21"/>
                <w:szCs w:val="21"/>
              </w:rPr>
              <w:t>万元</w:t>
            </w:r>
          </w:p>
        </w:tc>
      </w:tr>
      <w:tr>
        <w:tblPrEx>
          <w:tblLayout w:type="fixed"/>
          <w:tblCellMar>
            <w:top w:w="0" w:type="dxa"/>
            <w:left w:w="0" w:type="dxa"/>
            <w:bottom w:w="0" w:type="dxa"/>
            <w:right w:w="0" w:type="dxa"/>
          </w:tblCellMar>
        </w:tblPrEx>
        <w:trPr>
          <w:trHeight w:val="1511" w:hRule="atLeast"/>
          <w:jc w:val="center"/>
        </w:trPr>
        <w:tc>
          <w:tcPr>
            <w:tcW w:w="61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16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其它资金:</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color w:val="000000"/>
                <w:kern w:val="0"/>
                <w:sz w:val="21"/>
                <w:szCs w:val="21"/>
              </w:rPr>
              <w:t>0</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color w:val="000000"/>
                <w:kern w:val="0"/>
                <w:sz w:val="21"/>
                <w:szCs w:val="21"/>
              </w:rPr>
            </w:pPr>
            <w:r>
              <w:rPr>
                <w:rFonts w:hint="eastAsia" w:ascii="宋体"/>
                <w:color w:val="000000"/>
                <w:kern w:val="0"/>
                <w:sz w:val="21"/>
                <w:szCs w:val="21"/>
              </w:rPr>
              <w:t>0</w:t>
            </w:r>
          </w:p>
        </w:tc>
      </w:tr>
      <w:tr>
        <w:tblPrEx>
          <w:tblLayout w:type="fixed"/>
          <w:tblCellMar>
            <w:top w:w="0" w:type="dxa"/>
            <w:left w:w="0" w:type="dxa"/>
            <w:bottom w:w="0" w:type="dxa"/>
            <w:right w:w="0" w:type="dxa"/>
          </w:tblCellMar>
        </w:tblPrEx>
        <w:trPr>
          <w:trHeight w:val="276" w:hRule="atLeast"/>
          <w:jc w:val="center"/>
        </w:trPr>
        <w:tc>
          <w:tcPr>
            <w:tcW w:w="61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年度目标完成情况</w:t>
            </w:r>
          </w:p>
        </w:tc>
        <w:tc>
          <w:tcPr>
            <w:tcW w:w="4561"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预期目标</w:t>
            </w:r>
          </w:p>
        </w:tc>
        <w:tc>
          <w:tcPr>
            <w:tcW w:w="47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实际完成目标</w:t>
            </w:r>
          </w:p>
        </w:tc>
      </w:tr>
      <w:tr>
        <w:tblPrEx>
          <w:tblLayout w:type="fixed"/>
          <w:tblCellMar>
            <w:top w:w="0" w:type="dxa"/>
            <w:left w:w="0" w:type="dxa"/>
            <w:bottom w:w="0" w:type="dxa"/>
            <w:right w:w="0" w:type="dxa"/>
          </w:tblCellMar>
        </w:tblPrEx>
        <w:trPr>
          <w:trHeight w:val="1157" w:hRule="atLeast"/>
          <w:jc w:val="center"/>
        </w:trPr>
        <w:tc>
          <w:tcPr>
            <w:tcW w:w="61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4561" w:type="dxa"/>
            <w:gridSpan w:val="4"/>
            <w:tcBorders>
              <w:top w:val="single" w:color="000000" w:sz="4" w:space="0"/>
              <w:left w:val="nil"/>
              <w:bottom w:val="single" w:color="000000" w:sz="4" w:space="0"/>
              <w:right w:val="single" w:color="000000" w:sz="4" w:space="0"/>
            </w:tcBorders>
            <w:tcMar>
              <w:top w:w="57" w:type="dxa"/>
              <w:left w:w="57" w:type="dxa"/>
              <w:bottom w:w="0" w:type="dxa"/>
              <w:right w:w="57" w:type="dxa"/>
            </w:tcMar>
            <w:vAlign w:val="center"/>
          </w:tcPr>
          <w:p>
            <w:pPr>
              <w:pageBreakBefore w:val="0"/>
              <w:widowControl/>
              <w:kinsoku/>
              <w:wordWrap/>
              <w:overflowPunct/>
              <w:topLinePunct w:val="0"/>
              <w:bidi w:val="0"/>
              <w:ind w:left="0" w:leftChars="0" w:right="0" w:rightChars="0"/>
              <w:jc w:val="left"/>
              <w:textAlignment w:val="center"/>
              <w:rPr>
                <w:rFonts w:ascii="宋体"/>
                <w:color w:val="000000"/>
                <w:sz w:val="21"/>
                <w:szCs w:val="21"/>
              </w:rPr>
            </w:pPr>
            <w:r>
              <w:rPr>
                <w:rFonts w:hint="eastAsia" w:ascii="宋体" w:hAnsi="宋体"/>
                <w:color w:val="000000"/>
                <w:sz w:val="21"/>
                <w:szCs w:val="21"/>
              </w:rPr>
              <w:t>进一步调动企业积极性，对出口奖励扩大，促进我区外贸企业做大做强</w:t>
            </w:r>
            <w:r>
              <w:rPr>
                <w:rFonts w:hint="eastAsia" w:ascii="宋体" w:hAnsi="宋体"/>
                <w:color w:val="000000"/>
                <w:sz w:val="21"/>
                <w:szCs w:val="21"/>
                <w:lang w:eastAsia="zh-CN"/>
              </w:rPr>
              <w:t>。</w:t>
            </w:r>
          </w:p>
        </w:tc>
        <w:tc>
          <w:tcPr>
            <w:tcW w:w="4786" w:type="dxa"/>
            <w:gridSpan w:val="2"/>
            <w:tcBorders>
              <w:top w:val="single" w:color="000000" w:sz="4" w:space="0"/>
              <w:left w:val="nil"/>
              <w:bottom w:val="single" w:color="000000" w:sz="4" w:space="0"/>
              <w:right w:val="single" w:color="000000" w:sz="4" w:space="0"/>
            </w:tcBorders>
            <w:tcMar>
              <w:top w:w="57" w:type="dxa"/>
              <w:left w:w="57" w:type="dxa"/>
              <w:bottom w:w="0" w:type="dxa"/>
              <w:right w:w="57" w:type="dxa"/>
            </w:tcMar>
            <w:vAlign w:val="center"/>
          </w:tcPr>
          <w:p>
            <w:pPr>
              <w:pageBreakBefore w:val="0"/>
              <w:widowControl/>
              <w:kinsoku/>
              <w:wordWrap/>
              <w:overflowPunct/>
              <w:topLinePunct w:val="0"/>
              <w:bidi w:val="0"/>
              <w:ind w:left="0" w:leftChars="0" w:right="0" w:rightChars="0"/>
              <w:jc w:val="left"/>
              <w:textAlignment w:val="center"/>
              <w:rPr>
                <w:rFonts w:ascii="宋体"/>
                <w:color w:val="000000"/>
                <w:sz w:val="21"/>
                <w:szCs w:val="21"/>
              </w:rPr>
            </w:pPr>
            <w:r>
              <w:rPr>
                <w:rFonts w:hint="eastAsia" w:ascii="宋体" w:hAnsi="宋体"/>
                <w:color w:val="000000"/>
                <w:sz w:val="21"/>
                <w:szCs w:val="21"/>
              </w:rPr>
              <w:t>进一步调动企业积极性，对出口奖励扩大，促进我区外贸企业做大做强</w:t>
            </w:r>
            <w:r>
              <w:rPr>
                <w:rFonts w:hint="eastAsia" w:ascii="宋体" w:hAnsi="宋体"/>
                <w:color w:val="000000"/>
                <w:sz w:val="21"/>
                <w:szCs w:val="21"/>
                <w:lang w:eastAsia="zh-CN"/>
              </w:rPr>
              <w:t>。</w:t>
            </w:r>
          </w:p>
        </w:tc>
      </w:tr>
      <w:tr>
        <w:tblPrEx>
          <w:tblLayout w:type="fixed"/>
          <w:tblCellMar>
            <w:top w:w="0" w:type="dxa"/>
            <w:left w:w="0" w:type="dxa"/>
            <w:bottom w:w="0" w:type="dxa"/>
            <w:right w:w="0" w:type="dxa"/>
          </w:tblCellMar>
        </w:tblPrEx>
        <w:trPr>
          <w:trHeight w:val="1042" w:hRule="atLeast"/>
          <w:jc w:val="center"/>
        </w:trPr>
        <w:tc>
          <w:tcPr>
            <w:tcW w:w="61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sz w:val="22"/>
                <w:szCs w:val="22"/>
              </w:rPr>
              <w:t>绩效指标完成情况</w:t>
            </w:r>
          </w:p>
        </w:tc>
        <w:tc>
          <w:tcPr>
            <w:tcW w:w="15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一级指标</w:t>
            </w:r>
          </w:p>
        </w:tc>
        <w:tc>
          <w:tcPr>
            <w:tcW w:w="12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二级指标</w:t>
            </w:r>
          </w:p>
        </w:tc>
        <w:tc>
          <w:tcPr>
            <w:tcW w:w="17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三级指标</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预期指标值(包含数字及文字描述)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实际完成指标值(包含数字及文字描述)</w:t>
            </w:r>
          </w:p>
        </w:tc>
      </w:tr>
      <w:tr>
        <w:tblPrEx>
          <w:tblLayout w:type="fixed"/>
          <w:tblCellMar>
            <w:top w:w="0" w:type="dxa"/>
            <w:left w:w="0" w:type="dxa"/>
            <w:bottom w:w="0" w:type="dxa"/>
            <w:right w:w="0" w:type="dxa"/>
          </w:tblCellMar>
        </w:tblPrEx>
        <w:trPr>
          <w:trHeight w:val="1618" w:hRule="atLeast"/>
          <w:jc w:val="center"/>
        </w:trPr>
        <w:tc>
          <w:tcPr>
            <w:tcW w:w="61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5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kern w:val="0"/>
                <w:sz w:val="22"/>
                <w:szCs w:val="22"/>
              </w:rPr>
              <w:t>项目完成指标</w:t>
            </w:r>
          </w:p>
        </w:tc>
        <w:tc>
          <w:tcPr>
            <w:tcW w:w="12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数量指标</w:t>
            </w:r>
          </w:p>
        </w:tc>
        <w:tc>
          <w:tcPr>
            <w:tcW w:w="17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进出口金额</w:t>
            </w:r>
          </w:p>
        </w:tc>
        <w:tc>
          <w:tcPr>
            <w:tcW w:w="2394"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pageBreakBefore w:val="0"/>
              <w:widowControl/>
              <w:kinsoku/>
              <w:wordWrap/>
              <w:overflowPunct/>
              <w:topLinePunct w:val="0"/>
              <w:bidi w:val="0"/>
              <w:ind w:left="0" w:leftChars="0" w:right="0" w:rightChars="0"/>
              <w:textAlignment w:val="center"/>
              <w:rPr>
                <w:rFonts w:hint="eastAsia" w:ascii="宋体" w:hAnsi="宋体"/>
                <w:color w:val="000000"/>
                <w:sz w:val="21"/>
                <w:szCs w:val="21"/>
              </w:rPr>
            </w:pPr>
            <w:r>
              <w:rPr>
                <w:rFonts w:hint="eastAsia" w:ascii="宋体" w:hAnsi="宋体"/>
                <w:color w:val="000000"/>
                <w:sz w:val="21"/>
                <w:szCs w:val="21"/>
              </w:rPr>
              <w:t>预计完成外贸进出口额6</w:t>
            </w:r>
            <w:r>
              <w:rPr>
                <w:rFonts w:hint="eastAsia" w:ascii="宋体" w:hAnsi="宋体"/>
                <w:color w:val="000000"/>
                <w:sz w:val="21"/>
                <w:szCs w:val="21"/>
                <w:lang w:val="en-US" w:eastAsia="zh-CN"/>
              </w:rPr>
              <w:t>2</w:t>
            </w:r>
            <w:r>
              <w:rPr>
                <w:rFonts w:hint="eastAsia" w:ascii="宋体" w:hAnsi="宋体"/>
                <w:color w:val="000000"/>
                <w:sz w:val="21"/>
                <w:szCs w:val="21"/>
              </w:rPr>
              <w:t>00万美元</w:t>
            </w:r>
            <w:r>
              <w:rPr>
                <w:rFonts w:hint="eastAsia" w:ascii="宋体" w:hAnsi="宋体"/>
                <w:color w:val="000000"/>
                <w:sz w:val="21"/>
                <w:szCs w:val="21"/>
                <w:lang w:eastAsia="zh-CN"/>
              </w:rPr>
              <w:t>。</w:t>
            </w:r>
          </w:p>
        </w:tc>
        <w:tc>
          <w:tcPr>
            <w:tcW w:w="2392"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pageBreakBefore w:val="0"/>
              <w:widowControl/>
              <w:kinsoku/>
              <w:wordWrap/>
              <w:overflowPunct/>
              <w:topLinePunct w:val="0"/>
              <w:bidi w:val="0"/>
              <w:ind w:left="0" w:leftChars="0" w:right="0" w:rightChars="0"/>
              <w:textAlignment w:val="center"/>
              <w:rPr>
                <w:rFonts w:hint="eastAsia" w:ascii="宋体" w:hAnsi="宋体"/>
                <w:color w:val="000000"/>
                <w:sz w:val="21"/>
                <w:szCs w:val="21"/>
              </w:rPr>
            </w:pPr>
            <w:r>
              <w:rPr>
                <w:rFonts w:hint="eastAsia" w:ascii="宋体" w:hAnsi="宋体"/>
                <w:color w:val="000000"/>
                <w:sz w:val="21"/>
                <w:szCs w:val="21"/>
              </w:rPr>
              <w:t>全区实现外贸进出口额6</w:t>
            </w:r>
            <w:r>
              <w:rPr>
                <w:rFonts w:hint="eastAsia" w:ascii="宋体" w:hAnsi="宋体"/>
                <w:color w:val="000000"/>
                <w:sz w:val="21"/>
                <w:szCs w:val="21"/>
                <w:lang w:val="en-US" w:eastAsia="zh-CN"/>
              </w:rPr>
              <w:t>850</w:t>
            </w:r>
            <w:r>
              <w:rPr>
                <w:rFonts w:hint="eastAsia" w:ascii="宋体" w:hAnsi="宋体"/>
                <w:color w:val="000000"/>
                <w:sz w:val="21"/>
                <w:szCs w:val="21"/>
              </w:rPr>
              <w:t>万美元，同比增长424.2%</w:t>
            </w:r>
            <w:r>
              <w:rPr>
                <w:rFonts w:hint="eastAsia" w:ascii="宋体" w:hAnsi="宋体"/>
                <w:color w:val="000000"/>
                <w:sz w:val="21"/>
                <w:szCs w:val="21"/>
                <w:lang w:eastAsia="zh-CN"/>
              </w:rPr>
              <w:t>。</w:t>
            </w:r>
          </w:p>
        </w:tc>
      </w:tr>
      <w:tr>
        <w:tblPrEx>
          <w:tblLayout w:type="fixed"/>
          <w:tblCellMar>
            <w:top w:w="0" w:type="dxa"/>
            <w:left w:w="0" w:type="dxa"/>
            <w:bottom w:w="0" w:type="dxa"/>
            <w:right w:w="0" w:type="dxa"/>
          </w:tblCellMar>
        </w:tblPrEx>
        <w:trPr>
          <w:trHeight w:val="2094" w:hRule="atLeast"/>
          <w:jc w:val="center"/>
        </w:trPr>
        <w:tc>
          <w:tcPr>
            <w:tcW w:w="61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53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kern w:val="0"/>
                <w:sz w:val="22"/>
                <w:szCs w:val="22"/>
              </w:rPr>
              <w:t>效益指标</w:t>
            </w:r>
          </w:p>
        </w:tc>
        <w:tc>
          <w:tcPr>
            <w:tcW w:w="12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数量指标</w:t>
            </w:r>
          </w:p>
        </w:tc>
        <w:tc>
          <w:tcPr>
            <w:tcW w:w="17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2"/>
                <w:szCs w:val="22"/>
              </w:rPr>
            </w:pPr>
            <w:r>
              <w:rPr>
                <w:rFonts w:hint="eastAsia" w:ascii="宋体" w:hAnsi="宋体"/>
                <w:color w:val="000000"/>
                <w:sz w:val="22"/>
                <w:szCs w:val="22"/>
              </w:rPr>
              <w:t>出口金额</w:t>
            </w:r>
          </w:p>
        </w:tc>
        <w:tc>
          <w:tcPr>
            <w:tcW w:w="2394"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pageBreakBefore w:val="0"/>
              <w:widowControl/>
              <w:kinsoku/>
              <w:wordWrap/>
              <w:overflowPunct/>
              <w:topLinePunct w:val="0"/>
              <w:bidi w:val="0"/>
              <w:ind w:left="0" w:leftChars="0" w:right="0" w:rightChars="0"/>
              <w:textAlignment w:val="center"/>
              <w:rPr>
                <w:rFonts w:hint="eastAsia" w:ascii="宋体" w:hAnsi="宋体"/>
                <w:color w:val="000000"/>
                <w:sz w:val="21"/>
                <w:szCs w:val="21"/>
              </w:rPr>
            </w:pPr>
            <w:r>
              <w:rPr>
                <w:rFonts w:hint="eastAsia" w:ascii="宋体" w:hAnsi="宋体"/>
                <w:color w:val="000000"/>
                <w:sz w:val="21"/>
                <w:szCs w:val="21"/>
              </w:rPr>
              <w:t>预计完成出口4200万美元</w:t>
            </w:r>
            <w:r>
              <w:rPr>
                <w:rFonts w:hint="eastAsia" w:ascii="宋体" w:hAnsi="宋体"/>
                <w:color w:val="000000"/>
                <w:sz w:val="21"/>
                <w:szCs w:val="21"/>
                <w:lang w:eastAsia="zh-CN"/>
              </w:rPr>
              <w:t>。</w:t>
            </w:r>
          </w:p>
        </w:tc>
        <w:tc>
          <w:tcPr>
            <w:tcW w:w="2392"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pageBreakBefore w:val="0"/>
              <w:widowControl/>
              <w:kinsoku/>
              <w:wordWrap/>
              <w:overflowPunct/>
              <w:topLinePunct w:val="0"/>
              <w:bidi w:val="0"/>
              <w:ind w:left="0" w:leftChars="0" w:right="0" w:rightChars="0"/>
              <w:textAlignment w:val="center"/>
              <w:rPr>
                <w:rFonts w:hint="eastAsia" w:ascii="宋体" w:hAnsi="宋体"/>
                <w:color w:val="000000"/>
                <w:sz w:val="21"/>
                <w:szCs w:val="21"/>
              </w:rPr>
            </w:pPr>
            <w:r>
              <w:rPr>
                <w:rFonts w:hint="eastAsia" w:ascii="宋体" w:hAnsi="宋体"/>
                <w:color w:val="000000"/>
                <w:sz w:val="21"/>
                <w:szCs w:val="21"/>
              </w:rPr>
              <w:t>实现出口4</w:t>
            </w:r>
            <w:r>
              <w:rPr>
                <w:rFonts w:hint="eastAsia" w:ascii="宋体" w:hAnsi="宋体"/>
                <w:color w:val="000000"/>
                <w:sz w:val="21"/>
                <w:szCs w:val="21"/>
                <w:lang w:val="en-US" w:eastAsia="zh-CN"/>
              </w:rPr>
              <w:t>752</w:t>
            </w:r>
            <w:r>
              <w:rPr>
                <w:rFonts w:hint="eastAsia" w:ascii="宋体" w:hAnsi="宋体"/>
                <w:color w:val="000000"/>
                <w:sz w:val="21"/>
                <w:szCs w:val="21"/>
              </w:rPr>
              <w:t>万美元</w:t>
            </w:r>
            <w:r>
              <w:rPr>
                <w:rFonts w:hint="eastAsia" w:ascii="宋体" w:hAnsi="宋体"/>
                <w:color w:val="000000"/>
                <w:sz w:val="21"/>
                <w:szCs w:val="21"/>
                <w:lang w:eastAsia="zh-CN"/>
              </w:rPr>
              <w:t>。</w:t>
            </w:r>
          </w:p>
        </w:tc>
      </w:tr>
    </w:tbl>
    <w:p>
      <w:pPr>
        <w:pageBreakBefore w:val="0"/>
        <w:kinsoku/>
        <w:wordWrap/>
        <w:overflowPunct/>
        <w:topLinePunct w:val="0"/>
        <w:bidi w:val="0"/>
        <w:adjustRightInd w:val="0"/>
        <w:snapToGrid w:val="0"/>
        <w:spacing w:line="600" w:lineRule="exact"/>
        <w:ind w:left="0" w:leftChars="0" w:right="0" w:rightChars="0" w:firstLine="640" w:firstLineChars="200"/>
        <w:rPr>
          <w:rFonts w:ascii="仿宋_GB2312" w:hAnsi="宋体"/>
          <w:sz w:val="32"/>
          <w:szCs w:val="32"/>
        </w:rPr>
      </w:pPr>
    </w:p>
    <w:p>
      <w:pPr>
        <w:pageBreakBefore w:val="0"/>
        <w:widowControl/>
        <w:kinsoku/>
        <w:wordWrap/>
        <w:overflowPunct/>
        <w:topLinePunct w:val="0"/>
        <w:bidi w:val="0"/>
        <w:ind w:left="0" w:leftChars="0" w:right="0" w:rightChars="0"/>
        <w:jc w:val="left"/>
        <w:rPr>
          <w:rFonts w:ascii="方正小标宋简体" w:hAnsi="MS PMincho"/>
          <w:sz w:val="44"/>
          <w:szCs w:val="44"/>
        </w:rPr>
        <w:sectPr>
          <w:pgSz w:w="11906" w:h="16838"/>
          <w:pgMar w:top="2098" w:right="1474" w:bottom="1984" w:left="1587" w:header="851" w:footer="1587" w:gutter="0"/>
          <w:pgNumType w:fmt="decimal"/>
          <w:cols w:space="720" w:num="1"/>
          <w:titlePg/>
          <w:docGrid w:type="lines" w:linePitch="319" w:charSpace="0"/>
        </w:sectPr>
      </w:pPr>
    </w:p>
    <w:p>
      <w:pPr>
        <w:pageBreakBefore w:val="0"/>
        <w:kinsoku/>
        <w:wordWrap/>
        <w:overflowPunct/>
        <w:topLinePunct w:val="0"/>
        <w:bidi w:val="0"/>
        <w:ind w:left="0" w:leftChars="0" w:right="0" w:rightChars="0"/>
      </w:pPr>
    </w:p>
    <w:p>
      <w:pPr>
        <w:pageBreakBefore w:val="0"/>
        <w:kinsoku/>
        <w:wordWrap/>
        <w:overflowPunct/>
        <w:topLinePunct w:val="0"/>
        <w:autoSpaceDE w:val="0"/>
        <w:bidi w:val="0"/>
        <w:spacing w:line="576" w:lineRule="exact"/>
        <w:ind w:left="0" w:leftChars="0"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“2019年中央财政家政服务业信用体系建设项目</w:t>
      </w:r>
      <w:r>
        <w:rPr>
          <w:rFonts w:hint="eastAsia" w:ascii="方正小标宋简体" w:hAnsi="方正小标宋简体" w:eastAsia="方正小标宋简体" w:cs="方正小标宋简体"/>
          <w:b w:val="0"/>
          <w:bCs w:val="0"/>
          <w:sz w:val="44"/>
          <w:szCs w:val="44"/>
          <w:lang w:eastAsia="zh-CN"/>
        </w:rPr>
        <w:t>资金</w:t>
      </w:r>
      <w:r>
        <w:rPr>
          <w:rFonts w:hint="eastAsia" w:ascii="方正小标宋简体" w:hAnsi="方正小标宋简体" w:eastAsia="方正小标宋简体" w:cs="方正小标宋简体"/>
          <w:b w:val="0"/>
          <w:bCs w:val="0"/>
          <w:sz w:val="44"/>
          <w:szCs w:val="44"/>
        </w:rPr>
        <w:t>”绩效评价报告</w:t>
      </w:r>
    </w:p>
    <w:p>
      <w:pPr>
        <w:pageBreakBefore w:val="0"/>
        <w:kinsoku/>
        <w:wordWrap/>
        <w:overflowPunct/>
        <w:topLinePunct w:val="0"/>
        <w:autoSpaceDE w:val="0"/>
        <w:bidi w:val="0"/>
        <w:spacing w:line="576" w:lineRule="exact"/>
        <w:ind w:left="0" w:leftChars="0" w:right="0" w:rightChars="0"/>
        <w:rPr>
          <w:rFonts w:ascii="宋体" w:hAnsi="宋体"/>
          <w:sz w:val="32"/>
          <w:szCs w:val="32"/>
        </w:rPr>
      </w:pPr>
      <w:r>
        <w:rPr>
          <w:rFonts w:hint="eastAsia" w:ascii="宋体" w:hAnsi="宋体"/>
          <w:sz w:val="32"/>
          <w:szCs w:val="32"/>
        </w:rPr>
        <w:t xml:space="preserve"> </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黑体" w:hAnsi="宋体" w:eastAsia="黑体"/>
          <w:sz w:val="32"/>
          <w:szCs w:val="32"/>
        </w:rPr>
      </w:pPr>
      <w:r>
        <w:rPr>
          <w:rFonts w:hint="eastAsia" w:ascii="黑体" w:hAnsi="黑体" w:eastAsia="黑体"/>
          <w:sz w:val="32"/>
          <w:szCs w:val="32"/>
        </w:rPr>
        <w:t>一、项目概况</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（一）项目基本情况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根据《广元市利州区财政局关于下达2019年中央财政家政服务业信用体系建设项目</w:t>
      </w:r>
      <w:r>
        <w:rPr>
          <w:rFonts w:hint="eastAsia" w:ascii="仿宋" w:hAnsi="仿宋" w:eastAsia="仿宋"/>
          <w:sz w:val="32"/>
          <w:szCs w:val="32"/>
          <w:lang w:eastAsia="zh-CN"/>
        </w:rPr>
        <w:t>资金</w:t>
      </w:r>
      <w:r>
        <w:rPr>
          <w:rFonts w:hint="eastAsia" w:ascii="仿宋" w:hAnsi="仿宋" w:eastAsia="仿宋"/>
          <w:sz w:val="32"/>
          <w:szCs w:val="32"/>
        </w:rPr>
        <w:t>的通知》（广利财建下〔20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18</w:t>
      </w:r>
      <w:r>
        <w:rPr>
          <w:rFonts w:hint="eastAsia" w:ascii="仿宋" w:hAnsi="仿宋" w:eastAsia="仿宋"/>
          <w:sz w:val="32"/>
          <w:szCs w:val="32"/>
        </w:rPr>
        <w:t>号）等文件精神,商务局组织符合条件的企业进行申报。</w:t>
      </w:r>
    </w:p>
    <w:p>
      <w:pPr>
        <w:pageBreakBefore w:val="0"/>
        <w:kinsoku/>
        <w:wordWrap/>
        <w:overflowPunct/>
        <w:topLinePunct w:val="0"/>
        <w:bidi w:val="0"/>
        <w:spacing w:line="576" w:lineRule="exact"/>
        <w:ind w:left="0" w:leftChars="0" w:right="0" w:rightChars="0" w:firstLine="640" w:firstLineChars="200"/>
        <w:rPr>
          <w:rFonts w:hint="default" w:ascii="仿宋" w:hAnsi="仿宋" w:eastAsia="仿宋_GB2312"/>
          <w:sz w:val="32"/>
          <w:szCs w:val="32"/>
          <w:lang w:val="en-US" w:eastAsia="zh-CN"/>
        </w:rPr>
      </w:pPr>
      <w:r>
        <w:rPr>
          <w:rFonts w:hint="eastAsia" w:ascii="仿宋" w:hAnsi="仿宋" w:eastAsia="仿宋"/>
          <w:sz w:val="32"/>
          <w:szCs w:val="32"/>
        </w:rPr>
        <w:t>本项目资金主要用于</w:t>
      </w:r>
      <w:r>
        <w:rPr>
          <w:rFonts w:hint="eastAsia" w:ascii="仿宋" w:hAnsi="仿宋" w:eastAsia="仿宋"/>
          <w:sz w:val="32"/>
          <w:szCs w:val="32"/>
          <w:lang w:eastAsia="zh-CN"/>
        </w:rPr>
        <w:t>支持</w:t>
      </w:r>
      <w:r>
        <w:rPr>
          <w:rFonts w:hint="eastAsia" w:ascii="仿宋" w:hAnsi="仿宋" w:eastAsia="仿宋"/>
          <w:sz w:val="32"/>
          <w:szCs w:val="32"/>
          <w:lang w:val="en-US" w:eastAsia="zh-CN"/>
        </w:rPr>
        <w:t>家政服务业信用体系建设，</w:t>
      </w:r>
      <w:r>
        <w:rPr>
          <w:rFonts w:hint="eastAsia" w:ascii="仿宋_GB2312" w:eastAsia="仿宋_GB2312"/>
          <w:color w:val="000000"/>
          <w:sz w:val="32"/>
          <w:szCs w:val="32"/>
          <w:lang w:eastAsia="zh-CN"/>
        </w:rPr>
        <w:t>共计支持家政企业</w:t>
      </w:r>
      <w:r>
        <w:rPr>
          <w:rFonts w:hint="eastAsia" w:ascii="仿宋_GB2312" w:eastAsia="仿宋_GB2312"/>
          <w:color w:val="000000"/>
          <w:sz w:val="32"/>
          <w:szCs w:val="32"/>
          <w:lang w:val="en-US" w:eastAsia="zh-CN"/>
        </w:rPr>
        <w:t>6家，支持金额33.57万元。</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（二）项目绩效目标</w:t>
      </w:r>
    </w:p>
    <w:p>
      <w:pPr>
        <w:pageBreakBefore w:val="0"/>
        <w:kinsoku/>
        <w:wordWrap/>
        <w:overflowPunct/>
        <w:topLinePunct w:val="0"/>
        <w:bidi w:val="0"/>
        <w:adjustRightInd w:val="0"/>
        <w:snapToGrid w:val="0"/>
        <w:spacing w:line="576" w:lineRule="exact"/>
        <w:ind w:left="0" w:leftChars="0" w:right="0" w:rightChars="0" w:firstLine="72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通过家政服务业信用体系建设，</w:t>
      </w:r>
      <w:r>
        <w:rPr>
          <w:rFonts w:hint="eastAsia" w:ascii="仿宋" w:hAnsi="仿宋" w:eastAsia="仿宋"/>
          <w:sz w:val="32"/>
          <w:szCs w:val="32"/>
          <w:lang w:val="en-US" w:eastAsia="zh-CN"/>
        </w:rPr>
        <w:t>提升家政企业标准化水平，促进家政服务业发展。</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（三）项目自评步骤及方法</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首先由业务股室经办人员、财务人员共同草拟自评报告，分别报分管领导、主要领导审阅后再报送。我局自评分数为98分。</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黑体" w:hAnsi="宋体" w:eastAsia="黑体"/>
          <w:sz w:val="32"/>
          <w:szCs w:val="32"/>
        </w:rPr>
      </w:pPr>
      <w:r>
        <w:rPr>
          <w:rFonts w:hint="eastAsia" w:ascii="黑体" w:hAnsi="黑体" w:eastAsia="黑体"/>
          <w:sz w:val="32"/>
          <w:szCs w:val="32"/>
        </w:rPr>
        <w:t>二、项目资金申报及使用情况</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（一）项目资金申报及批复情况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项目资金均经过商务、财政审核确认，通过财政直接支付系统直接发放到企业帐户。项目资金做到专款专用，无虚报、骗报、挪用现象。</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（二）资金计划、到位及使用情况</w:t>
      </w:r>
    </w:p>
    <w:p>
      <w:pPr>
        <w:pageBreakBefore w:val="0"/>
        <w:kinsoku/>
        <w:wordWrap/>
        <w:overflowPunct/>
        <w:topLinePunct w:val="0"/>
        <w:bidi w:val="0"/>
        <w:spacing w:line="576" w:lineRule="exact"/>
        <w:ind w:left="0" w:leftChars="0" w:right="0" w:rightChars="0" w:firstLine="643" w:firstLineChars="200"/>
        <w:rPr>
          <w:rFonts w:ascii="仿宋" w:hAnsi="仿宋" w:eastAsia="仿宋"/>
          <w:sz w:val="32"/>
          <w:szCs w:val="32"/>
        </w:rPr>
      </w:pPr>
      <w:r>
        <w:rPr>
          <w:rFonts w:hint="eastAsia" w:ascii="仿宋" w:hAnsi="仿宋" w:eastAsia="仿宋"/>
          <w:b/>
          <w:bCs/>
          <w:sz w:val="32"/>
          <w:szCs w:val="32"/>
        </w:rPr>
        <w:t>1.资金计划。</w:t>
      </w:r>
      <w:r>
        <w:rPr>
          <w:rFonts w:hint="eastAsia" w:ascii="仿宋" w:hAnsi="仿宋" w:eastAsia="仿宋"/>
          <w:sz w:val="32"/>
          <w:szCs w:val="32"/>
        </w:rPr>
        <w:t>本项目资金全部为</w:t>
      </w:r>
      <w:r>
        <w:rPr>
          <w:rFonts w:hint="eastAsia" w:ascii="仿宋" w:hAnsi="仿宋" w:eastAsia="仿宋"/>
          <w:sz w:val="32"/>
          <w:szCs w:val="32"/>
          <w:lang w:eastAsia="zh-CN"/>
        </w:rPr>
        <w:t>中央</w:t>
      </w:r>
      <w:r>
        <w:rPr>
          <w:rFonts w:hint="eastAsia" w:ascii="仿宋" w:hAnsi="仿宋" w:eastAsia="仿宋"/>
          <w:sz w:val="32"/>
          <w:szCs w:val="32"/>
        </w:rPr>
        <w:t>财政资金。</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2.资金到位。</w:t>
      </w:r>
      <w:r>
        <w:rPr>
          <w:rFonts w:hint="eastAsia" w:ascii="仿宋" w:hAnsi="仿宋" w:eastAsia="仿宋"/>
          <w:sz w:val="32"/>
          <w:szCs w:val="32"/>
        </w:rPr>
        <w:t>2019年，我区获得2019年中央财政家政服务业信用体系建设项目</w:t>
      </w:r>
      <w:r>
        <w:rPr>
          <w:rFonts w:hint="eastAsia" w:ascii="仿宋" w:hAnsi="仿宋" w:eastAsia="仿宋"/>
          <w:sz w:val="32"/>
          <w:szCs w:val="32"/>
          <w:lang w:eastAsia="zh-CN"/>
        </w:rPr>
        <w:t>资金</w:t>
      </w:r>
      <w:r>
        <w:rPr>
          <w:rFonts w:hint="eastAsia" w:ascii="仿宋" w:hAnsi="仿宋" w:eastAsia="仿宋"/>
          <w:sz w:val="32"/>
          <w:szCs w:val="32"/>
          <w:lang w:val="en-US" w:eastAsia="zh-CN"/>
        </w:rPr>
        <w:t>33.57</w:t>
      </w:r>
      <w:r>
        <w:rPr>
          <w:rFonts w:hint="eastAsia" w:ascii="仿宋" w:hAnsi="仿宋" w:eastAsia="仿宋"/>
          <w:sz w:val="32"/>
          <w:szCs w:val="32"/>
        </w:rPr>
        <w:t>万元。</w:t>
      </w:r>
    </w:p>
    <w:p>
      <w:pPr>
        <w:pageBreakBefore w:val="0"/>
        <w:kinsoku/>
        <w:wordWrap/>
        <w:overflowPunct/>
        <w:topLinePunct w:val="0"/>
        <w:bidi w:val="0"/>
        <w:spacing w:line="576" w:lineRule="exact"/>
        <w:ind w:left="0" w:leftChars="0" w:right="0" w:rightChars="0" w:firstLine="643" w:firstLineChars="200"/>
        <w:rPr>
          <w:rFonts w:hint="eastAsia" w:ascii="仿宋" w:hAnsi="仿宋" w:eastAsia="仿宋"/>
          <w:sz w:val="32"/>
          <w:szCs w:val="32"/>
        </w:rPr>
      </w:pPr>
      <w:r>
        <w:rPr>
          <w:rFonts w:hint="eastAsia" w:ascii="仿宋" w:hAnsi="仿宋" w:eastAsia="仿宋"/>
          <w:b/>
          <w:bCs/>
          <w:sz w:val="32"/>
          <w:szCs w:val="32"/>
        </w:rPr>
        <w:t>3.资金使用。</w:t>
      </w:r>
      <w:r>
        <w:rPr>
          <w:rFonts w:hint="eastAsia" w:ascii="仿宋" w:hAnsi="仿宋" w:eastAsia="仿宋"/>
          <w:sz w:val="32"/>
          <w:szCs w:val="32"/>
        </w:rPr>
        <w:t>已经市商务局、市财政局审核确认的项目资金全部拨付到相关企业，累计拨付</w:t>
      </w:r>
      <w:r>
        <w:rPr>
          <w:rFonts w:hint="eastAsia" w:ascii="仿宋" w:hAnsi="仿宋" w:eastAsia="仿宋"/>
          <w:sz w:val="32"/>
          <w:szCs w:val="32"/>
          <w:lang w:val="en-US" w:eastAsia="zh-CN"/>
        </w:rPr>
        <w:t>33.57</w:t>
      </w:r>
      <w:r>
        <w:rPr>
          <w:rFonts w:hint="eastAsia" w:ascii="仿宋" w:hAnsi="仿宋" w:eastAsia="仿宋"/>
          <w:sz w:val="32"/>
          <w:szCs w:val="32"/>
        </w:rPr>
        <w:t>万元。</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（三）项目财务管理情况</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项目实施单位财务管理制度健全，严格执行财务管理制度，账务处理及时，会计核算规范。</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仿宋_GB2312" w:hAnsi="宋体"/>
          <w:sz w:val="32"/>
          <w:szCs w:val="32"/>
        </w:rPr>
      </w:pPr>
      <w:r>
        <w:rPr>
          <w:rFonts w:hint="eastAsia" w:ascii="黑体" w:hAnsi="黑体" w:eastAsia="黑体"/>
          <w:sz w:val="32"/>
          <w:szCs w:val="32"/>
        </w:rPr>
        <w:t>三、项目实施及管理情况</w:t>
      </w:r>
    </w:p>
    <w:p>
      <w:pPr>
        <w:pageBreakBefore w:val="0"/>
        <w:kinsoku/>
        <w:wordWrap/>
        <w:overflowPunct/>
        <w:topLinePunct w:val="0"/>
        <w:autoSpaceDE w:val="0"/>
        <w:bidi w:val="0"/>
        <w:adjustRightInd w:val="0"/>
        <w:snapToGrid w:val="0"/>
        <w:spacing w:line="576" w:lineRule="exact"/>
        <w:ind w:left="0" w:leftChars="0" w:right="0" w:rightChars="0" w:firstLine="720"/>
        <w:rPr>
          <w:rFonts w:ascii="仿宋" w:hAnsi="仿宋" w:eastAsia="仿宋"/>
          <w:sz w:val="32"/>
          <w:szCs w:val="32"/>
        </w:rPr>
      </w:pPr>
      <w:r>
        <w:rPr>
          <w:rFonts w:hint="eastAsia" w:ascii="楷体" w:hAnsi="楷体" w:eastAsia="楷体" w:cs="楷体"/>
          <w:bCs/>
          <w:sz w:val="32"/>
          <w:szCs w:val="32"/>
        </w:rPr>
        <w:t>（一）项目组织架构及实施流程。</w:t>
      </w:r>
      <w:r>
        <w:rPr>
          <w:rFonts w:hint="eastAsia" w:ascii="仿宋" w:hAnsi="仿宋" w:eastAsia="仿宋"/>
          <w:sz w:val="32"/>
          <w:szCs w:val="32"/>
        </w:rPr>
        <w:t>根据省、市文件要求，组织符合要求的企业申报项目，区商务局根据申报条件和企业实际进行初步审核并呈报市商务局，最终根据市商务局最终审核名单和补助标准开展补助。</w:t>
      </w:r>
    </w:p>
    <w:p>
      <w:pPr>
        <w:pageBreakBefore w:val="0"/>
        <w:kinsoku/>
        <w:wordWrap/>
        <w:overflowPunct/>
        <w:topLinePunct w:val="0"/>
        <w:autoSpaceDE w:val="0"/>
        <w:bidi w:val="0"/>
        <w:adjustRightInd w:val="0"/>
        <w:snapToGrid w:val="0"/>
        <w:spacing w:line="576" w:lineRule="exact"/>
        <w:ind w:left="0" w:leftChars="0" w:right="0" w:rightChars="0" w:firstLine="720"/>
        <w:rPr>
          <w:rFonts w:hint="eastAsia" w:ascii="仿宋" w:hAnsi="仿宋" w:eastAsia="仿宋"/>
          <w:sz w:val="32"/>
          <w:szCs w:val="32"/>
        </w:rPr>
      </w:pPr>
      <w:r>
        <w:rPr>
          <w:rFonts w:hint="eastAsia" w:ascii="楷体" w:hAnsi="楷体" w:eastAsia="楷体" w:cs="楷体"/>
          <w:bCs/>
          <w:sz w:val="32"/>
          <w:szCs w:val="32"/>
        </w:rPr>
        <w:t>（二）项目管理情况。</w:t>
      </w:r>
      <w:r>
        <w:rPr>
          <w:rFonts w:hint="eastAsia" w:ascii="仿宋" w:hAnsi="仿宋" w:eastAsia="仿宋"/>
          <w:sz w:val="32"/>
          <w:szCs w:val="32"/>
        </w:rPr>
        <w:t>项目执行过程中，严格执行相关法律法规及项目管理制度。</w:t>
      </w:r>
    </w:p>
    <w:p>
      <w:pPr>
        <w:pageBreakBefore w:val="0"/>
        <w:kinsoku/>
        <w:wordWrap/>
        <w:overflowPunct/>
        <w:topLinePunct w:val="0"/>
        <w:autoSpaceDE w:val="0"/>
        <w:bidi w:val="0"/>
        <w:spacing w:line="576" w:lineRule="exact"/>
        <w:ind w:left="0" w:leftChars="0" w:right="0" w:rightChars="0" w:firstLine="640" w:firstLineChars="200"/>
        <w:rPr>
          <w:rFonts w:ascii="仿宋_GB2312" w:hAnsi="宋体"/>
          <w:sz w:val="32"/>
          <w:szCs w:val="32"/>
        </w:rPr>
      </w:pPr>
      <w:r>
        <w:rPr>
          <w:rFonts w:hint="eastAsia" w:ascii="楷体" w:hAnsi="楷体" w:eastAsia="楷体" w:cs="楷体"/>
          <w:bCs/>
          <w:sz w:val="32"/>
          <w:szCs w:val="32"/>
        </w:rPr>
        <w:t>（三）项目监管情况。</w:t>
      </w:r>
      <w:r>
        <w:rPr>
          <w:rFonts w:hint="eastAsia" w:ascii="仿宋" w:hAnsi="仿宋" w:eastAsia="仿宋"/>
          <w:sz w:val="32"/>
          <w:szCs w:val="32"/>
        </w:rPr>
        <w:t>商务局严格按照省、市文件要求，对申报的企业和项目进行了严格的审核、监管，基本按照上级要求实现了项目的开展和推进。</w:t>
      </w:r>
    </w:p>
    <w:p>
      <w:pPr>
        <w:pageBreakBefore w:val="0"/>
        <w:kinsoku/>
        <w:wordWrap/>
        <w:overflowPunct/>
        <w:topLinePunct w:val="0"/>
        <w:autoSpaceDE w:val="0"/>
        <w:bidi w:val="0"/>
        <w:adjustRightInd w:val="0"/>
        <w:snapToGrid w:val="0"/>
        <w:spacing w:line="576" w:lineRule="exact"/>
        <w:ind w:left="0" w:leftChars="0" w:right="0" w:rightChars="0" w:firstLine="720"/>
        <w:rPr>
          <w:rFonts w:ascii="仿宋_GB2312" w:hAnsi="宋体"/>
          <w:sz w:val="32"/>
          <w:szCs w:val="32"/>
        </w:rPr>
      </w:pPr>
      <w:r>
        <w:rPr>
          <w:rFonts w:hint="eastAsia" w:ascii="黑体" w:hAnsi="黑体" w:eastAsia="黑体"/>
          <w:sz w:val="32"/>
          <w:szCs w:val="32"/>
        </w:rPr>
        <w:t>四、项目绩效情况</w:t>
      </w:r>
      <w:r>
        <w:rPr>
          <w:rFonts w:ascii="仿宋_GB2312" w:hAnsi="宋体"/>
          <w:sz w:val="32"/>
          <w:szCs w:val="32"/>
        </w:rPr>
        <w:tab/>
      </w:r>
    </w:p>
    <w:p>
      <w:pPr>
        <w:pageBreakBefore w:val="0"/>
        <w:kinsoku/>
        <w:wordWrap/>
        <w:overflowPunct/>
        <w:topLinePunct w:val="0"/>
        <w:bidi w:val="0"/>
        <w:adjustRightInd w:val="0"/>
        <w:snapToGrid w:val="0"/>
        <w:spacing w:line="576" w:lineRule="exact"/>
        <w:ind w:left="0" w:leftChars="0" w:right="0" w:rightChars="0" w:firstLine="720"/>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（一）项目完成情况</w:t>
      </w:r>
    </w:p>
    <w:p>
      <w:pPr>
        <w:pageBreakBefore w:val="0"/>
        <w:kinsoku/>
        <w:wordWrap/>
        <w:overflowPunct/>
        <w:topLinePunct w:val="0"/>
        <w:bidi w:val="0"/>
        <w:adjustRightInd w:val="0"/>
        <w:snapToGrid w:val="0"/>
        <w:spacing w:line="576" w:lineRule="exact"/>
        <w:ind w:left="0" w:leftChars="0" w:right="0" w:rightChars="0" w:firstLine="720"/>
        <w:rPr>
          <w:rFonts w:ascii="仿宋" w:hAnsi="仿宋" w:eastAsia="仿宋"/>
          <w:sz w:val="32"/>
          <w:szCs w:val="32"/>
        </w:rPr>
      </w:pPr>
      <w:r>
        <w:rPr>
          <w:rFonts w:hint="eastAsia" w:ascii="仿宋" w:hAnsi="仿宋" w:eastAsia="仿宋"/>
          <w:sz w:val="32"/>
          <w:szCs w:val="32"/>
        </w:rPr>
        <w:t>2019年，实现</w:t>
      </w:r>
      <w:r>
        <w:rPr>
          <w:rFonts w:hint="eastAsia" w:ascii="仿宋" w:hAnsi="仿宋" w:eastAsia="仿宋"/>
          <w:sz w:val="32"/>
          <w:szCs w:val="32"/>
          <w:lang w:eastAsia="zh-CN"/>
        </w:rPr>
        <w:t>支持家政服务业企业</w:t>
      </w:r>
      <w:r>
        <w:rPr>
          <w:rFonts w:hint="eastAsia" w:ascii="仿宋" w:hAnsi="仿宋" w:eastAsia="仿宋"/>
          <w:sz w:val="32"/>
          <w:szCs w:val="32"/>
          <w:lang w:val="en-US" w:eastAsia="zh-CN"/>
        </w:rPr>
        <w:t>6家，支持资金金额合计33.57万元，该项目</w:t>
      </w:r>
      <w:r>
        <w:rPr>
          <w:rFonts w:hint="eastAsia" w:ascii="仿宋" w:hAnsi="仿宋" w:eastAsia="仿宋"/>
          <w:sz w:val="32"/>
          <w:szCs w:val="32"/>
          <w:lang w:eastAsia="zh-CN"/>
        </w:rPr>
        <w:t>实施</w:t>
      </w:r>
      <w:r>
        <w:rPr>
          <w:rFonts w:hint="eastAsia" w:ascii="仿宋" w:hAnsi="仿宋" w:eastAsia="仿宋"/>
          <w:sz w:val="32"/>
          <w:szCs w:val="32"/>
          <w:lang w:val="en-US" w:eastAsia="zh-CN"/>
        </w:rPr>
        <w:t>提升家政企业标准化水平，促进家政服务业发展。</w:t>
      </w:r>
    </w:p>
    <w:p>
      <w:pPr>
        <w:pageBreakBefore w:val="0"/>
        <w:kinsoku/>
        <w:wordWrap/>
        <w:overflowPunct/>
        <w:topLinePunct w:val="0"/>
        <w:bidi w:val="0"/>
        <w:adjustRightInd w:val="0"/>
        <w:snapToGrid w:val="0"/>
        <w:spacing w:line="576" w:lineRule="exact"/>
        <w:ind w:left="0" w:leftChars="0" w:right="0" w:rightChars="0" w:firstLine="720"/>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（二）项目效益情况</w:t>
      </w:r>
    </w:p>
    <w:p>
      <w:pPr>
        <w:pageBreakBefore w:val="0"/>
        <w:kinsoku/>
        <w:wordWrap/>
        <w:overflowPunct/>
        <w:topLinePunct w:val="0"/>
        <w:bidi w:val="0"/>
        <w:spacing w:line="576" w:lineRule="exact"/>
        <w:ind w:left="0" w:leftChars="0" w:right="0" w:rightChars="0" w:firstLine="620" w:firstLineChars="200"/>
        <w:rPr>
          <w:rFonts w:hint="eastAsia" w:ascii="仿宋" w:hAnsi="仿宋" w:eastAsia="仿宋"/>
          <w:sz w:val="32"/>
          <w:szCs w:val="32"/>
        </w:rPr>
      </w:pPr>
      <w:r>
        <w:rPr>
          <w:rFonts w:hint="eastAsia" w:ascii="楷体_GB2312" w:hAnsi="宋体" w:eastAsia="楷体_GB2312" w:cs="楷体_GB2312"/>
          <w:color w:val="000000"/>
          <w:kern w:val="0"/>
          <w:sz w:val="31"/>
          <w:szCs w:val="31"/>
          <w:lang w:val="en-US" w:eastAsia="zh-CN" w:bidi="ar"/>
        </w:rPr>
        <w:t>1.</w:t>
      </w:r>
      <w:r>
        <w:rPr>
          <w:rFonts w:ascii="楷体_GB2312" w:hAnsi="宋体" w:eastAsia="楷体_GB2312" w:cs="楷体_GB2312"/>
          <w:color w:val="000000"/>
          <w:kern w:val="0"/>
          <w:sz w:val="31"/>
          <w:szCs w:val="31"/>
          <w:lang w:val="en-US" w:eastAsia="zh-CN" w:bidi="ar"/>
        </w:rPr>
        <w:t>家政从业标准进一步完善。</w:t>
      </w:r>
      <w:r>
        <w:rPr>
          <w:rFonts w:hint="eastAsia" w:ascii="仿宋" w:hAnsi="仿宋" w:eastAsia="仿宋"/>
          <w:sz w:val="32"/>
          <w:szCs w:val="32"/>
          <w:lang w:val="en-US" w:eastAsia="zh-CN"/>
        </w:rPr>
        <w:t>依托广元市家政行业协会，加快推进家政诚信体系建设、规范家政服务业发展，宣传推广“妩媚娘”家政品牌和标准化，营造诚实守信的家政服务环境，建设</w:t>
      </w:r>
    </w:p>
    <w:p>
      <w:pPr>
        <w:pageBreakBefore w:val="0"/>
        <w:kinsoku/>
        <w:wordWrap/>
        <w:overflowPunct/>
        <w:topLinePunct w:val="0"/>
        <w:bidi w:val="0"/>
        <w:spacing w:line="576" w:lineRule="exact"/>
        <w:ind w:left="0" w:leftChars="0" w:right="0" w:rightChars="0"/>
        <w:rPr>
          <w:rFonts w:hint="eastAsia" w:ascii="仿宋" w:hAnsi="仿宋" w:eastAsia="仿宋"/>
          <w:sz w:val="32"/>
          <w:szCs w:val="32"/>
        </w:rPr>
      </w:pPr>
      <w:r>
        <w:rPr>
          <w:rFonts w:hint="eastAsia" w:ascii="仿宋" w:hAnsi="仿宋" w:eastAsia="仿宋"/>
          <w:sz w:val="32"/>
          <w:szCs w:val="32"/>
          <w:lang w:val="en-US" w:eastAsia="zh-CN"/>
        </w:rPr>
        <w:t>培训基地支持技能培训，打造公共平台，强化劳务输出。妈咪爱</w:t>
      </w:r>
    </w:p>
    <w:p>
      <w:pPr>
        <w:pageBreakBefore w:val="0"/>
        <w:kinsoku/>
        <w:wordWrap/>
        <w:overflowPunct/>
        <w:topLinePunct w:val="0"/>
        <w:bidi w:val="0"/>
        <w:spacing w:line="576" w:lineRule="exact"/>
        <w:ind w:left="0" w:leftChars="0" w:right="0" w:rightChars="0"/>
        <w:rPr>
          <w:rFonts w:hint="eastAsia" w:ascii="仿宋" w:hAnsi="仿宋" w:eastAsia="仿宋"/>
          <w:sz w:val="32"/>
          <w:szCs w:val="32"/>
        </w:rPr>
      </w:pPr>
      <w:r>
        <w:rPr>
          <w:rFonts w:hint="eastAsia" w:ascii="仿宋" w:hAnsi="仿宋" w:eastAsia="仿宋"/>
          <w:sz w:val="32"/>
          <w:szCs w:val="32"/>
          <w:lang w:val="en-US" w:eastAsia="zh-CN"/>
        </w:rPr>
        <w:t>婴家政公司在家政诚信体系建设开展之前，公司就业人数70余</w:t>
      </w:r>
    </w:p>
    <w:p>
      <w:pPr>
        <w:pageBreakBefore w:val="0"/>
        <w:kinsoku/>
        <w:wordWrap/>
        <w:overflowPunct/>
        <w:topLinePunct w:val="0"/>
        <w:bidi w:val="0"/>
        <w:spacing w:line="576" w:lineRule="exact"/>
        <w:ind w:left="0" w:leftChars="0" w:right="0" w:rightChars="0"/>
        <w:rPr>
          <w:rFonts w:hint="eastAsia" w:ascii="仿宋" w:hAnsi="仿宋" w:eastAsia="仿宋"/>
          <w:sz w:val="32"/>
          <w:szCs w:val="32"/>
        </w:rPr>
      </w:pPr>
      <w:r>
        <w:rPr>
          <w:rFonts w:hint="eastAsia" w:ascii="仿宋" w:hAnsi="仿宋" w:eastAsia="仿宋"/>
          <w:sz w:val="32"/>
          <w:szCs w:val="32"/>
          <w:lang w:val="en-US" w:eastAsia="zh-CN"/>
        </w:rPr>
        <w:t>人，开展家政诚信项目建设后，就业人数达到180余人，业务扩大了50%。</w:t>
      </w:r>
    </w:p>
    <w:p>
      <w:pPr>
        <w:pageBreakBefore w:val="0"/>
        <w:kinsoku/>
        <w:wordWrap/>
        <w:overflowPunct/>
        <w:topLinePunct w:val="0"/>
        <w:bidi w:val="0"/>
        <w:spacing w:line="576" w:lineRule="exact"/>
        <w:ind w:left="0" w:leftChars="0" w:right="0" w:rightChars="0" w:firstLine="640" w:firstLineChars="200"/>
        <w:rPr>
          <w:rFonts w:hint="eastAsia" w:ascii="方正仿宋简体" w:hAnsi="Verdana"/>
          <w:color w:val="000000"/>
          <w:kern w:val="0"/>
          <w:sz w:val="32"/>
          <w:szCs w:val="32"/>
        </w:rPr>
      </w:pPr>
      <w:r>
        <w:rPr>
          <w:rFonts w:hint="eastAsia" w:ascii="方正楷体简体" w:hAnsi="方正楷体简体" w:eastAsia="方正楷体简体" w:cs="方正楷体简体"/>
          <w:sz w:val="32"/>
          <w:szCs w:val="32"/>
          <w:lang w:val="en-US" w:eastAsia="zh-CN"/>
        </w:rPr>
        <w:t>2.企业效益有所提升。</w:t>
      </w:r>
      <w:r>
        <w:rPr>
          <w:rFonts w:hint="eastAsia" w:ascii="仿宋" w:hAnsi="仿宋" w:eastAsia="仿宋"/>
          <w:sz w:val="32"/>
          <w:szCs w:val="32"/>
          <w:lang w:val="en-US" w:eastAsia="zh-CN"/>
        </w:rPr>
        <w:t>项目建设完成后，广元雅丽洁家政公司以疫情为契机，大力发展深层保洁项目，争取到川陕甘国际农产品交易中心等重点项目的保洁清扫工作，业务迅速增长，扩大30%以上，预计2020年营业额将近1000万元，培育成为广元最大家政公司。通过开展诚信体系培训，不但提升了服务从业人员的从业信心，也进一步提高了服务保障，客户的满意度大幅提升。</w:t>
      </w:r>
    </w:p>
    <w:p>
      <w:pPr>
        <w:pageBreakBefore w:val="0"/>
        <w:kinsoku/>
        <w:wordWrap/>
        <w:overflowPunct/>
        <w:topLinePunct w:val="0"/>
        <w:autoSpaceDE w:val="0"/>
        <w:bidi w:val="0"/>
        <w:adjustRightInd w:val="0"/>
        <w:snapToGrid w:val="0"/>
        <w:spacing w:line="576" w:lineRule="exact"/>
        <w:ind w:left="0" w:leftChars="0" w:right="0" w:rightChars="0" w:firstLine="720"/>
        <w:rPr>
          <w:rFonts w:ascii="黑体" w:hAnsi="宋体" w:eastAsia="黑体"/>
          <w:sz w:val="32"/>
          <w:szCs w:val="32"/>
        </w:rPr>
      </w:pPr>
      <w:r>
        <w:rPr>
          <w:rFonts w:hint="eastAsia" w:ascii="黑体" w:hAnsi="黑体" w:eastAsia="黑体"/>
          <w:sz w:val="32"/>
          <w:szCs w:val="32"/>
        </w:rPr>
        <w:t>五、评价结论及建议</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（一）评价结论</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已经市商务局、市财政局审核确认的项目资金全部拨付到相关企业，累计拨付</w:t>
      </w:r>
      <w:r>
        <w:rPr>
          <w:rFonts w:hint="eastAsia" w:ascii="仿宋" w:hAnsi="仿宋" w:eastAsia="仿宋"/>
          <w:sz w:val="32"/>
          <w:szCs w:val="32"/>
          <w:lang w:val="en-US" w:eastAsia="zh-CN"/>
        </w:rPr>
        <w:t>33.57</w:t>
      </w:r>
      <w:r>
        <w:rPr>
          <w:rFonts w:hint="eastAsia" w:ascii="仿宋" w:hAnsi="仿宋" w:eastAsia="仿宋"/>
          <w:sz w:val="32"/>
          <w:szCs w:val="32"/>
        </w:rPr>
        <w:t>万元。项目资金均经过商务、财政审核确认，通过财政直接支付系统直接发放到企业帐户。项目资金做到专款专用，无虚报、骗报、挪用现象。</w:t>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（二）存在的问题</w:t>
      </w:r>
    </w:p>
    <w:p>
      <w:pPr>
        <w:pageBreakBefore w:val="0"/>
        <w:kinsoku/>
        <w:wordWrap/>
        <w:overflowPunct/>
        <w:topLinePunct w:val="0"/>
        <w:bidi w:val="0"/>
        <w:spacing w:line="576" w:lineRule="exact"/>
        <w:ind w:left="0" w:leftChars="0" w:right="0" w:rightChars="0" w:firstLine="640" w:firstLineChars="200"/>
        <w:rPr>
          <w:rFonts w:ascii="仿宋" w:hAnsi="仿宋" w:eastAsia="仿宋"/>
          <w:sz w:val="32"/>
          <w:szCs w:val="32"/>
        </w:rPr>
      </w:pPr>
      <w:r>
        <w:rPr>
          <w:rFonts w:hint="eastAsia" w:ascii="仿宋" w:hAnsi="仿宋" w:eastAsia="仿宋"/>
          <w:sz w:val="32"/>
          <w:szCs w:val="32"/>
        </w:rPr>
        <w:t>无。</w:t>
      </w:r>
      <w:r>
        <w:rPr>
          <w:rFonts w:hint="eastAsia" w:ascii="仿宋" w:hAnsi="仿宋" w:eastAsia="仿宋"/>
          <w:sz w:val="32"/>
          <w:szCs w:val="32"/>
        </w:rPr>
        <w:tab/>
      </w:r>
    </w:p>
    <w:p>
      <w:pPr>
        <w:pageBreakBefore w:val="0"/>
        <w:kinsoku/>
        <w:wordWrap/>
        <w:overflowPunct/>
        <w:topLinePunct w:val="0"/>
        <w:bidi w:val="0"/>
        <w:adjustRightInd w:val="0"/>
        <w:snapToGrid w:val="0"/>
        <w:spacing w:line="576" w:lineRule="exact"/>
        <w:ind w:left="0" w:leftChars="0" w:right="0" w:rightChars="0" w:firstLine="720"/>
        <w:rPr>
          <w:rFonts w:hint="eastAsia" w:ascii="楷体" w:hAnsi="楷体" w:eastAsia="楷体" w:cs="楷体"/>
          <w:bCs/>
          <w:sz w:val="32"/>
          <w:szCs w:val="32"/>
        </w:rPr>
      </w:pPr>
      <w:r>
        <w:rPr>
          <w:rFonts w:hint="eastAsia" w:ascii="楷体" w:hAnsi="楷体" w:eastAsia="楷体" w:cs="楷体"/>
          <w:bCs/>
          <w:sz w:val="32"/>
          <w:szCs w:val="32"/>
        </w:rPr>
        <w:t>（三）相关建议</w:t>
      </w:r>
    </w:p>
    <w:p>
      <w:pPr>
        <w:pageBreakBefore w:val="0"/>
        <w:kinsoku/>
        <w:wordWrap/>
        <w:overflowPunct/>
        <w:topLinePunct w:val="0"/>
        <w:bidi w:val="0"/>
        <w:spacing w:line="576" w:lineRule="exact"/>
        <w:ind w:left="0" w:leftChars="0" w:right="0" w:rightChars="0" w:firstLine="640" w:firstLineChars="200"/>
        <w:rPr>
          <w:rFonts w:ascii="仿宋_GB2312" w:hAnsi="宋体"/>
          <w:sz w:val="32"/>
          <w:szCs w:val="32"/>
        </w:rPr>
      </w:pPr>
      <w:r>
        <w:rPr>
          <w:rFonts w:hint="eastAsia" w:ascii="仿宋" w:hAnsi="仿宋" w:eastAsia="仿宋"/>
          <w:sz w:val="32"/>
          <w:szCs w:val="32"/>
        </w:rPr>
        <w:t>无。</w:t>
      </w:r>
    </w:p>
    <w:p>
      <w:pPr>
        <w:pStyle w:val="37"/>
        <w:pageBreakBefore w:val="0"/>
        <w:widowControl/>
        <w:kinsoku/>
        <w:wordWrap/>
        <w:overflowPunct/>
        <w:topLinePunct w:val="0"/>
        <w:bidi w:val="0"/>
        <w:ind w:left="0" w:leftChars="0" w:right="0" w:rightChars="0" w:hanging="1106" w:hangingChars="395"/>
        <w:textAlignment w:val="center"/>
        <w:rPr>
          <w:rFonts w:hint="eastAsia" w:ascii="黑体" w:hAnsi="黑体" w:eastAsia="黑体" w:cs="宋体"/>
          <w:bCs/>
          <w:color w:val="000000"/>
          <w:kern w:val="0"/>
          <w:sz w:val="28"/>
          <w:szCs w:val="28"/>
        </w:rPr>
        <w:sectPr>
          <w:pgSz w:w="11906" w:h="16838"/>
          <w:pgMar w:top="2098" w:right="1474" w:bottom="1984" w:left="1587" w:header="851" w:footer="1587" w:gutter="0"/>
          <w:pgNumType w:fmt="decimal"/>
          <w:cols w:space="720" w:num="1"/>
          <w:titlePg/>
          <w:docGrid w:type="lines" w:linePitch="319" w:charSpace="0"/>
        </w:sectPr>
      </w:pPr>
    </w:p>
    <w:tbl>
      <w:tblPr>
        <w:tblStyle w:val="23"/>
        <w:tblW w:w="9960" w:type="dxa"/>
        <w:jc w:val="center"/>
        <w:tblInd w:w="135" w:type="dxa"/>
        <w:tblLayout w:type="fixed"/>
        <w:tblCellMar>
          <w:top w:w="0" w:type="dxa"/>
          <w:left w:w="0" w:type="dxa"/>
          <w:bottom w:w="0" w:type="dxa"/>
          <w:right w:w="0" w:type="dxa"/>
        </w:tblCellMar>
      </w:tblPr>
      <w:tblGrid>
        <w:gridCol w:w="615"/>
        <w:gridCol w:w="1350"/>
        <w:gridCol w:w="817"/>
        <w:gridCol w:w="590"/>
        <w:gridCol w:w="1431"/>
        <w:gridCol w:w="2765"/>
        <w:gridCol w:w="239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36"/>
                <w:szCs w:val="36"/>
              </w:rPr>
            </w:pPr>
            <w:r>
              <w:rPr>
                <w:rFonts w:hint="eastAsia" w:ascii="黑体" w:hAnsi="黑体" w:eastAsia="黑体" w:cs="宋体"/>
                <w:bCs/>
                <w:color w:val="000000"/>
                <w:kern w:val="0"/>
                <w:sz w:val="28"/>
                <w:szCs w:val="28"/>
              </w:rPr>
              <w:t>项目支出绩效目标完成情况表</w:t>
            </w:r>
            <w:r>
              <w:rPr>
                <w:rFonts w:hint="eastAsia" w:ascii="宋体"/>
                <w:b/>
                <w:bCs/>
                <w:color w:val="000000"/>
                <w:kern w:val="0"/>
                <w:sz w:val="28"/>
                <w:szCs w:val="28"/>
              </w:rPr>
              <w:br w:type="textWrapping"/>
            </w:r>
            <w:r>
              <w:rPr>
                <w:rFonts w:hint="eastAsia" w:ascii="宋体" w:hAnsi="宋体"/>
                <w:color w:val="000000"/>
                <w:kern w:val="0"/>
                <w:sz w:val="22"/>
                <w:szCs w:val="22"/>
              </w:rPr>
              <w:t>(20</w:t>
            </w:r>
            <w:r>
              <w:rPr>
                <w:rFonts w:hint="eastAsia" w:ascii="宋体" w:hAnsi="宋体"/>
                <w:color w:val="000000"/>
                <w:kern w:val="0"/>
                <w:sz w:val="22"/>
                <w:szCs w:val="22"/>
                <w:lang w:val="en-US" w:eastAsia="zh-CN"/>
              </w:rPr>
              <w:t>20</w:t>
            </w:r>
            <w:r>
              <w:rPr>
                <w:rFonts w:hint="eastAsia" w:ascii="宋体" w:hAnsi="宋体"/>
                <w:color w:val="000000"/>
                <w:kern w:val="0"/>
                <w:sz w:val="22"/>
                <w:szCs w:val="22"/>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项目名称</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2019年中央财政家政服务业信用体系建设项目</w:t>
            </w:r>
            <w:r>
              <w:rPr>
                <w:rFonts w:hint="eastAsia" w:asciiTheme="minorEastAsia" w:hAnsiTheme="minorEastAsia" w:eastAsiaTheme="minorEastAsia" w:cstheme="minorEastAsia"/>
                <w:color w:val="000000"/>
                <w:kern w:val="0"/>
                <w:sz w:val="21"/>
                <w:szCs w:val="21"/>
                <w:lang w:eastAsia="zh-CN"/>
              </w:rPr>
              <w:t>资金</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预算单位</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广元市利州区商务局</w:t>
            </w:r>
          </w:p>
        </w:tc>
      </w:tr>
      <w:tr>
        <w:tblPrEx>
          <w:tblLayout w:type="fixed"/>
          <w:tblCellMar>
            <w:top w:w="0" w:type="dxa"/>
            <w:left w:w="0" w:type="dxa"/>
            <w:bottom w:w="0" w:type="dxa"/>
            <w:right w:w="0" w:type="dxa"/>
          </w:tblCellMar>
        </w:tblPrEx>
        <w:trPr>
          <w:trHeight w:val="276" w:hRule="atLeast"/>
          <w:jc w:val="center"/>
        </w:trPr>
        <w:tc>
          <w:tcPr>
            <w:tcW w:w="61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预算执行情况(万元)</w:t>
            </w:r>
          </w:p>
        </w:tc>
        <w:tc>
          <w:tcPr>
            <w:tcW w:w="216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预算数:</w:t>
            </w:r>
          </w:p>
        </w:tc>
        <w:tc>
          <w:tcPr>
            <w:tcW w:w="202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33.57</w:t>
            </w:r>
            <w:r>
              <w:rPr>
                <w:rFonts w:hint="eastAsia" w:ascii="宋体" w:hAnsi="宋体"/>
                <w:color w:val="000000"/>
                <w:sz w:val="21"/>
                <w:szCs w:val="21"/>
              </w:rPr>
              <w:t>万元</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执行数: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33.57</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276" w:hRule="atLeast"/>
          <w:jc w:val="center"/>
        </w:trPr>
        <w:tc>
          <w:tcPr>
            <w:tcW w:w="615"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16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02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33.57</w:t>
            </w:r>
            <w:r>
              <w:rPr>
                <w:rFonts w:hint="eastAsia" w:ascii="宋体" w:hAnsi="宋体"/>
                <w:color w:val="000000"/>
                <w:sz w:val="21"/>
                <w:szCs w:val="21"/>
              </w:rPr>
              <w:t>万元</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lang w:val="en-US" w:eastAsia="zh-CN"/>
              </w:rPr>
              <w:t>33.57</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915" w:hRule="atLeast"/>
          <w:jc w:val="center"/>
        </w:trPr>
        <w:tc>
          <w:tcPr>
            <w:tcW w:w="615"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16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02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color w:val="000000"/>
                <w:kern w:val="0"/>
                <w:sz w:val="21"/>
                <w:szCs w:val="21"/>
              </w:rPr>
              <w:t>0</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kinsoku/>
              <w:wordWrap/>
              <w:overflowPunct/>
              <w:topLinePunct w:val="0"/>
              <w:bidi w:val="0"/>
              <w:ind w:left="0" w:leftChars="0" w:right="0" w:rightChars="0"/>
              <w:jc w:val="center"/>
              <w:rPr>
                <w:rFonts w:ascii="宋体"/>
                <w:color w:val="000000"/>
                <w:sz w:val="22"/>
                <w:szCs w:val="22"/>
              </w:rPr>
            </w:pPr>
            <w:r>
              <w:rPr>
                <w:rFonts w:hint="eastAsia" w:ascii="宋体" w:hAnsi="宋体"/>
                <w:color w:val="000000"/>
                <w:sz w:val="22"/>
                <w:szCs w:val="22"/>
              </w:rPr>
              <w:t>0</w:t>
            </w:r>
          </w:p>
        </w:tc>
      </w:tr>
      <w:tr>
        <w:tblPrEx>
          <w:tblLayout w:type="fixed"/>
          <w:tblCellMar>
            <w:top w:w="0" w:type="dxa"/>
            <w:left w:w="0" w:type="dxa"/>
            <w:bottom w:w="0" w:type="dxa"/>
            <w:right w:w="0" w:type="dxa"/>
          </w:tblCellMar>
        </w:tblPrEx>
        <w:trPr>
          <w:trHeight w:val="276" w:hRule="atLeast"/>
          <w:jc w:val="center"/>
        </w:trPr>
        <w:tc>
          <w:tcPr>
            <w:tcW w:w="61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年度目标完成情况</w:t>
            </w:r>
          </w:p>
        </w:tc>
        <w:tc>
          <w:tcPr>
            <w:tcW w:w="41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预期目标</w:t>
            </w:r>
          </w:p>
        </w:tc>
        <w:tc>
          <w:tcPr>
            <w:tcW w:w="515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实际完成目标</w:t>
            </w:r>
          </w:p>
        </w:tc>
      </w:tr>
      <w:tr>
        <w:tblPrEx>
          <w:tblLayout w:type="fixed"/>
          <w:tblCellMar>
            <w:top w:w="0" w:type="dxa"/>
            <w:left w:w="0" w:type="dxa"/>
            <w:bottom w:w="0" w:type="dxa"/>
            <w:right w:w="0" w:type="dxa"/>
          </w:tblCellMar>
        </w:tblPrEx>
        <w:trPr>
          <w:trHeight w:val="1159" w:hRule="atLeast"/>
          <w:jc w:val="center"/>
        </w:trPr>
        <w:tc>
          <w:tcPr>
            <w:tcW w:w="615"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41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color w:val="000000"/>
                <w:kern w:val="0"/>
                <w:sz w:val="22"/>
                <w:szCs w:val="22"/>
              </w:rPr>
            </w:pPr>
            <w:r>
              <w:rPr>
                <w:rFonts w:hint="eastAsia" w:ascii="宋体" w:hAnsi="宋体"/>
                <w:color w:val="000000"/>
                <w:kern w:val="0"/>
                <w:sz w:val="21"/>
                <w:szCs w:val="21"/>
              </w:rPr>
              <w:t>建立完善家政服务员和家政企业信用记录，加强家政服务业信用体系建设宣传，助推家政服务业企业“进规”，开展家政信用体系建设培训，全面掌握</w:t>
            </w:r>
            <w:r>
              <w:rPr>
                <w:rFonts w:hint="eastAsia" w:ascii="宋体" w:hAnsi="宋体"/>
                <w:color w:val="000000"/>
                <w:kern w:val="0"/>
                <w:sz w:val="21"/>
                <w:szCs w:val="21"/>
                <w:lang w:eastAsia="zh-CN"/>
              </w:rPr>
              <w:t>利州区</w:t>
            </w:r>
            <w:r>
              <w:rPr>
                <w:rFonts w:hint="eastAsia" w:ascii="宋体" w:hAnsi="宋体"/>
                <w:color w:val="000000"/>
                <w:kern w:val="0"/>
                <w:sz w:val="21"/>
                <w:szCs w:val="21"/>
              </w:rPr>
              <w:t>家政行业统计数据，优化家政服务业发展环境。</w:t>
            </w:r>
          </w:p>
        </w:tc>
        <w:tc>
          <w:tcPr>
            <w:tcW w:w="515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color w:val="000000"/>
                <w:kern w:val="0"/>
                <w:sz w:val="22"/>
                <w:szCs w:val="22"/>
              </w:rPr>
            </w:pPr>
            <w:r>
              <w:rPr>
                <w:rFonts w:hint="eastAsia" w:ascii="宋体" w:hAnsi="宋体"/>
                <w:color w:val="000000"/>
                <w:kern w:val="0"/>
                <w:sz w:val="21"/>
                <w:szCs w:val="21"/>
              </w:rPr>
              <w:t>建立完善家政服务员和家政企业信用记录，加强家政服务业信用体系建设宣传，助推家政服务业企业“进规”，开展家政信用体系建设培训，全面掌握</w:t>
            </w:r>
            <w:r>
              <w:rPr>
                <w:rFonts w:hint="eastAsia" w:ascii="宋体" w:hAnsi="宋体"/>
                <w:color w:val="000000"/>
                <w:kern w:val="0"/>
                <w:sz w:val="21"/>
                <w:szCs w:val="21"/>
                <w:lang w:eastAsia="zh-CN"/>
              </w:rPr>
              <w:t>利州区</w:t>
            </w:r>
            <w:r>
              <w:rPr>
                <w:rFonts w:hint="eastAsia" w:ascii="宋体" w:hAnsi="宋体"/>
                <w:color w:val="000000"/>
                <w:kern w:val="0"/>
                <w:sz w:val="21"/>
                <w:szCs w:val="21"/>
              </w:rPr>
              <w:t>家政行业统计数据，优化家政服务业发展环境。</w:t>
            </w:r>
          </w:p>
        </w:tc>
      </w:tr>
      <w:tr>
        <w:tblPrEx>
          <w:tblLayout w:type="fixed"/>
        </w:tblPrEx>
        <w:trPr>
          <w:trHeight w:val="723" w:hRule="atLeast"/>
          <w:jc w:val="center"/>
        </w:trPr>
        <w:tc>
          <w:tcPr>
            <w:tcW w:w="615" w:type="dxa"/>
            <w:vMerge w:val="restart"/>
            <w:tcBorders>
              <w:top w:val="nil"/>
              <w:left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sz w:val="22"/>
                <w:szCs w:val="22"/>
              </w:rPr>
              <w:t>绩效指标完成情况</w:t>
            </w:r>
          </w:p>
        </w:tc>
        <w:tc>
          <w:tcPr>
            <w:tcW w:w="13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一级指标</w:t>
            </w:r>
          </w:p>
        </w:tc>
        <w:tc>
          <w:tcPr>
            <w:tcW w:w="1407"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二级指标</w:t>
            </w: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三级指标</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预期指标值(包含数字及文字描述)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实际完成指标值(包含数字及文字描述)</w:t>
            </w:r>
          </w:p>
        </w:tc>
      </w:tr>
      <w:tr>
        <w:tblPrEx>
          <w:tblLayout w:type="fixed"/>
          <w:tblCellMar>
            <w:top w:w="0" w:type="dxa"/>
            <w:left w:w="0" w:type="dxa"/>
            <w:bottom w:w="0" w:type="dxa"/>
            <w:right w:w="0" w:type="dxa"/>
          </w:tblCellMar>
        </w:tblPrEx>
        <w:trPr>
          <w:trHeight w:val="23" w:hRule="atLeast"/>
          <w:jc w:val="center"/>
        </w:trPr>
        <w:tc>
          <w:tcPr>
            <w:tcW w:w="615"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kern w:val="0"/>
                <w:sz w:val="21"/>
                <w:szCs w:val="21"/>
              </w:rPr>
              <w:t>项目完成指标</w:t>
            </w:r>
          </w:p>
        </w:tc>
        <w:tc>
          <w:tcPr>
            <w:tcW w:w="1407" w:type="dxa"/>
            <w:gridSpan w:val="2"/>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rPr>
              <w:t>数量指标</w:t>
            </w: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家政企业建立信用档案的比例</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参与“百城万村”家政扶贫、四川省家政服务发展示范县项目的家政企业以及其他符合条件的家政企业建立信用档案的比例</w:t>
            </w:r>
            <w:r>
              <w:rPr>
                <w:rFonts w:hint="eastAsia" w:ascii="宋体" w:hAnsi="宋体" w:cs="Times New Roman"/>
                <w:color w:val="000000"/>
                <w:kern w:val="2"/>
                <w:sz w:val="18"/>
                <w:szCs w:val="18"/>
                <w:lang w:val="en-US" w:eastAsia="zh-CN" w:bidi="ar-SA"/>
              </w:rPr>
              <w:t>达</w:t>
            </w:r>
            <w:r>
              <w:rPr>
                <w:rFonts w:hint="eastAsia" w:ascii="宋体" w:hAnsi="宋体" w:eastAsia="宋体" w:cs="Times New Roman"/>
                <w:color w:val="000000"/>
                <w:kern w:val="2"/>
                <w:sz w:val="18"/>
                <w:szCs w:val="18"/>
                <w:lang w:val="en-US" w:eastAsia="zh-CN" w:bidi="ar-SA"/>
              </w:rPr>
              <w:t>100%。</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参与“百城万村”家政扶贫、四川省家政服务发展示范县项目的家政企业以及其他符合条件的家政企业建立信用档案的比例</w:t>
            </w:r>
            <w:r>
              <w:rPr>
                <w:rFonts w:hint="eastAsia" w:ascii="宋体" w:hAnsi="宋体" w:cs="Times New Roman"/>
                <w:color w:val="000000"/>
                <w:kern w:val="2"/>
                <w:sz w:val="18"/>
                <w:szCs w:val="18"/>
                <w:lang w:val="en-US" w:eastAsia="zh-CN" w:bidi="ar-SA"/>
              </w:rPr>
              <w:t>达</w:t>
            </w:r>
            <w:r>
              <w:rPr>
                <w:rFonts w:hint="eastAsia" w:ascii="宋体" w:hAnsi="宋体" w:eastAsia="宋体" w:cs="Times New Roman"/>
                <w:color w:val="000000"/>
                <w:kern w:val="2"/>
                <w:sz w:val="18"/>
                <w:szCs w:val="18"/>
                <w:lang w:val="en-US" w:eastAsia="zh-CN" w:bidi="ar-SA"/>
              </w:rPr>
              <w:t>92%。</w:t>
            </w:r>
          </w:p>
        </w:tc>
      </w:tr>
      <w:tr>
        <w:tblPrEx>
          <w:tblLayout w:type="fixed"/>
          <w:tblCellMar>
            <w:top w:w="0" w:type="dxa"/>
            <w:left w:w="0" w:type="dxa"/>
            <w:bottom w:w="0" w:type="dxa"/>
            <w:right w:w="0" w:type="dxa"/>
          </w:tblCellMar>
        </w:tblPrEx>
        <w:trPr>
          <w:trHeight w:val="1520" w:hRule="atLeast"/>
          <w:jc w:val="center"/>
        </w:trPr>
        <w:tc>
          <w:tcPr>
            <w:tcW w:w="615"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kern w:val="0"/>
                <w:sz w:val="21"/>
                <w:szCs w:val="21"/>
              </w:rPr>
            </w:pPr>
          </w:p>
        </w:tc>
        <w:tc>
          <w:tcPr>
            <w:tcW w:w="1407"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pageBreakBefore w:val="0"/>
              <w:widowControl/>
              <w:kinsoku/>
              <w:wordWrap/>
              <w:overflowPunct/>
              <w:topLinePunct w:val="0"/>
              <w:bidi w:val="0"/>
              <w:spacing w:line="240" w:lineRule="exact"/>
              <w:ind w:left="0" w:leftChars="0" w:right="0" w:right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家政服务员建立信用档案的比例</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参与“百城万村”家政扶贫、四川省家政服务发展示范县项目的家政企业以及其他符合条件的家政企业所属家政服务员建立信用档案的比例</w:t>
            </w:r>
            <w:r>
              <w:rPr>
                <w:rFonts w:hint="eastAsia" w:ascii="宋体" w:hAnsi="宋体" w:cs="Times New Roman"/>
                <w:color w:val="000000"/>
                <w:kern w:val="2"/>
                <w:sz w:val="18"/>
                <w:szCs w:val="18"/>
                <w:lang w:val="en-US" w:eastAsia="zh-CN" w:bidi="ar-SA"/>
              </w:rPr>
              <w:t>达</w:t>
            </w:r>
            <w:r>
              <w:rPr>
                <w:rFonts w:hint="eastAsia" w:ascii="宋体" w:hAnsi="宋体" w:eastAsia="宋体" w:cs="Times New Roman"/>
                <w:color w:val="000000"/>
                <w:kern w:val="2"/>
                <w:sz w:val="18"/>
                <w:szCs w:val="18"/>
                <w:lang w:val="en-US" w:eastAsia="zh-CN" w:bidi="ar-SA"/>
              </w:rPr>
              <w:t>100%</w:t>
            </w:r>
            <w:r>
              <w:rPr>
                <w:rFonts w:hint="eastAsia" w:ascii="宋体" w:hAnsi="宋体" w:cs="Times New Roman"/>
                <w:color w:val="000000"/>
                <w:kern w:val="2"/>
                <w:sz w:val="18"/>
                <w:szCs w:val="18"/>
                <w:lang w:val="en-US" w:eastAsia="zh-CN" w:bidi="ar-SA"/>
              </w:rPr>
              <w:t>。</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参与“百城万村”家政扶贫、四川省家政服务发展示范县项目的家政企业以及其他符合条件的家政企业所属家政服务员建立信用档案的比例</w:t>
            </w:r>
            <w:r>
              <w:rPr>
                <w:rFonts w:hint="eastAsia" w:ascii="宋体" w:hAnsi="宋体" w:cs="Times New Roman"/>
                <w:color w:val="000000"/>
                <w:kern w:val="2"/>
                <w:sz w:val="18"/>
                <w:szCs w:val="18"/>
                <w:lang w:val="en-US" w:eastAsia="zh-CN" w:bidi="ar-SA"/>
              </w:rPr>
              <w:t>达</w:t>
            </w:r>
            <w:r>
              <w:rPr>
                <w:rFonts w:hint="eastAsia" w:ascii="宋体" w:hAnsi="宋体" w:eastAsia="宋体" w:cs="Times New Roman"/>
                <w:color w:val="000000"/>
                <w:kern w:val="2"/>
                <w:sz w:val="18"/>
                <w:szCs w:val="18"/>
                <w:lang w:val="en-US" w:eastAsia="zh-CN" w:bidi="ar-SA"/>
              </w:rPr>
              <w:t>100%</w:t>
            </w:r>
            <w:r>
              <w:rPr>
                <w:rFonts w:hint="eastAsia" w:ascii="宋体" w:hAnsi="宋体" w:cs="Times New Roman"/>
                <w:color w:val="000000"/>
                <w:kern w:val="2"/>
                <w:sz w:val="18"/>
                <w:szCs w:val="18"/>
                <w:lang w:val="en-US" w:eastAsia="zh-CN" w:bidi="ar-SA"/>
              </w:rPr>
              <w:t>。</w:t>
            </w:r>
          </w:p>
        </w:tc>
      </w:tr>
      <w:tr>
        <w:tblPrEx>
          <w:tblLayout w:type="fixed"/>
        </w:tblPrEx>
        <w:trPr>
          <w:trHeight w:val="583" w:hRule="atLeast"/>
          <w:jc w:val="center"/>
        </w:trPr>
        <w:tc>
          <w:tcPr>
            <w:tcW w:w="615"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restart"/>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kern w:val="0"/>
                <w:sz w:val="21"/>
                <w:szCs w:val="21"/>
              </w:rPr>
            </w:pPr>
          </w:p>
        </w:tc>
        <w:tc>
          <w:tcPr>
            <w:tcW w:w="1407"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pageBreakBefore w:val="0"/>
              <w:widowControl/>
              <w:kinsoku/>
              <w:wordWrap/>
              <w:overflowPunct/>
              <w:topLinePunct w:val="0"/>
              <w:bidi w:val="0"/>
              <w:spacing w:line="240" w:lineRule="exact"/>
              <w:ind w:left="0" w:leftChars="0" w:right="0" w:rightChars="0"/>
              <w:jc w:val="both"/>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诚信宣传覆盖率</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诚信宣传在建立了信用记录的家政服务员的覆盖率≥80%</w:t>
            </w:r>
            <w:r>
              <w:rPr>
                <w:rFonts w:hint="eastAsia" w:ascii="宋体" w:hAnsi="宋体" w:cs="Times New Roman"/>
                <w:color w:val="000000"/>
                <w:kern w:val="2"/>
                <w:sz w:val="18"/>
                <w:szCs w:val="18"/>
                <w:lang w:val="en-US" w:eastAsia="zh-CN" w:bidi="ar-SA"/>
              </w:rPr>
              <w:t>。</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诚信宣传在建立了信用记录的家政服务员的覆盖率</w:t>
            </w:r>
            <w:r>
              <w:rPr>
                <w:rFonts w:hint="eastAsia" w:ascii="宋体" w:hAnsi="宋体" w:cs="Times New Roman"/>
                <w:color w:val="000000"/>
                <w:kern w:val="2"/>
                <w:sz w:val="18"/>
                <w:szCs w:val="18"/>
                <w:lang w:val="en-US" w:eastAsia="zh-CN" w:bidi="ar-SA"/>
              </w:rPr>
              <w:t>达</w:t>
            </w:r>
            <w:r>
              <w:rPr>
                <w:rFonts w:hint="eastAsia" w:ascii="宋体" w:hAnsi="宋体" w:eastAsia="宋体" w:cs="Times New Roman"/>
                <w:color w:val="000000"/>
                <w:kern w:val="2"/>
                <w:sz w:val="18"/>
                <w:szCs w:val="18"/>
                <w:lang w:val="en-US" w:eastAsia="zh-CN" w:bidi="ar-SA"/>
              </w:rPr>
              <w:t>100%</w:t>
            </w:r>
            <w:r>
              <w:rPr>
                <w:rFonts w:hint="eastAsia" w:ascii="宋体" w:hAnsi="宋体" w:cs="Times New Roman"/>
                <w:color w:val="000000"/>
                <w:kern w:val="2"/>
                <w:sz w:val="18"/>
                <w:szCs w:val="18"/>
                <w:lang w:val="en-US" w:eastAsia="zh-CN" w:bidi="ar-SA"/>
              </w:rPr>
              <w:t>。</w:t>
            </w:r>
          </w:p>
        </w:tc>
      </w:tr>
      <w:tr>
        <w:tblPrEx>
          <w:tblLayout w:type="fixed"/>
        </w:tblPrEx>
        <w:trPr>
          <w:trHeight w:val="23" w:hRule="atLeast"/>
          <w:jc w:val="center"/>
        </w:trPr>
        <w:tc>
          <w:tcPr>
            <w:tcW w:w="615"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kern w:val="0"/>
                <w:sz w:val="21"/>
                <w:szCs w:val="21"/>
              </w:rPr>
            </w:pPr>
          </w:p>
        </w:tc>
        <w:tc>
          <w:tcPr>
            <w:tcW w:w="1407"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pageBreakBefore w:val="0"/>
              <w:widowControl/>
              <w:kinsoku/>
              <w:wordWrap/>
              <w:overflowPunct/>
              <w:topLinePunct w:val="0"/>
              <w:bidi w:val="0"/>
              <w:spacing w:line="240" w:lineRule="exact"/>
              <w:ind w:left="0" w:leftChars="0" w:right="0" w:rightChars="0"/>
              <w:jc w:val="both"/>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kern w:val="2"/>
                <w:sz w:val="18"/>
                <w:szCs w:val="18"/>
                <w:lang w:val="en-US" w:eastAsia="zh-CN" w:bidi="ar-SA"/>
              </w:rPr>
              <w:t>媒体宣传报道次数</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通过电视、报纸等传统媒体宣传</w:t>
            </w:r>
            <w:r>
              <w:rPr>
                <w:rFonts w:hint="eastAsia" w:ascii="宋体" w:hAnsi="宋体" w:cs="Times New Roman"/>
                <w:color w:val="000000"/>
                <w:kern w:val="2"/>
                <w:sz w:val="18"/>
                <w:szCs w:val="18"/>
                <w:lang w:val="en-US" w:eastAsia="zh-CN" w:bidi="ar-SA"/>
              </w:rPr>
              <w:t>1次以上，互联网等新媒体宣传2次以上。</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通过电视、报纸等传统媒体宣传</w:t>
            </w:r>
            <w:r>
              <w:rPr>
                <w:rFonts w:hint="eastAsia" w:ascii="宋体" w:hAnsi="宋体" w:cs="Times New Roman"/>
                <w:color w:val="000000"/>
                <w:kern w:val="2"/>
                <w:sz w:val="18"/>
                <w:szCs w:val="18"/>
                <w:lang w:val="en-US" w:eastAsia="zh-CN" w:bidi="ar-SA"/>
              </w:rPr>
              <w:t>2次以上，互联网等新媒体宣传10次以上。</w:t>
            </w:r>
          </w:p>
        </w:tc>
      </w:tr>
      <w:tr>
        <w:tblPrEx>
          <w:tblLayout w:type="fixed"/>
        </w:tblPrEx>
        <w:trPr>
          <w:trHeight w:val="735" w:hRule="atLeast"/>
          <w:jc w:val="center"/>
        </w:trPr>
        <w:tc>
          <w:tcPr>
            <w:tcW w:w="615" w:type="dxa"/>
            <w:vMerge w:val="continue"/>
            <w:tcBorders>
              <w:left w:val="single" w:color="000000" w:sz="4" w:space="0"/>
              <w:bottom w:val="nil"/>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效益指标</w:t>
            </w:r>
          </w:p>
        </w:tc>
        <w:tc>
          <w:tcPr>
            <w:tcW w:w="1407" w:type="dxa"/>
            <w:gridSpan w:val="2"/>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经济效益指标</w:t>
            </w: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kern w:val="2"/>
                <w:sz w:val="18"/>
                <w:szCs w:val="18"/>
                <w:lang w:val="en-US" w:eastAsia="zh-CN" w:bidi="ar-SA"/>
              </w:rPr>
              <w:t>家政行业经济收入</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纳入家政信用体系的家政服务员工资收入</w:t>
            </w:r>
            <w:r>
              <w:rPr>
                <w:rFonts w:hint="eastAsia" w:ascii="宋体" w:hAnsi="宋体" w:cs="Times New Roman"/>
                <w:color w:val="000000"/>
                <w:kern w:val="2"/>
                <w:sz w:val="18"/>
                <w:szCs w:val="18"/>
                <w:lang w:val="en-US" w:eastAsia="zh-CN" w:bidi="ar-SA"/>
              </w:rPr>
              <w:t>和家政企业营业收入</w:t>
            </w:r>
            <w:r>
              <w:rPr>
                <w:rFonts w:hint="eastAsia" w:ascii="宋体" w:hAnsi="宋体" w:eastAsia="宋体" w:cs="Times New Roman"/>
                <w:color w:val="000000"/>
                <w:kern w:val="2"/>
                <w:sz w:val="18"/>
                <w:szCs w:val="18"/>
                <w:lang w:val="en-US" w:eastAsia="zh-CN" w:bidi="ar-SA"/>
              </w:rPr>
              <w:t>同比有所提升。</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纳入家政信用体系的家政服务员工资收入</w:t>
            </w:r>
            <w:r>
              <w:rPr>
                <w:rFonts w:hint="eastAsia" w:ascii="宋体" w:hAnsi="宋体" w:cs="Times New Roman"/>
                <w:color w:val="000000"/>
                <w:kern w:val="2"/>
                <w:sz w:val="18"/>
                <w:szCs w:val="18"/>
                <w:lang w:val="en-US" w:eastAsia="zh-CN" w:bidi="ar-SA"/>
              </w:rPr>
              <w:t>和家政企业营业收入</w:t>
            </w:r>
            <w:r>
              <w:rPr>
                <w:rFonts w:hint="eastAsia" w:ascii="宋体" w:hAnsi="宋体" w:eastAsia="宋体" w:cs="Times New Roman"/>
                <w:color w:val="000000"/>
                <w:kern w:val="2"/>
                <w:sz w:val="18"/>
                <w:szCs w:val="18"/>
                <w:lang w:val="en-US" w:eastAsia="zh-CN" w:bidi="ar-SA"/>
              </w:rPr>
              <w:t>同比有所提升。</w:t>
            </w:r>
          </w:p>
        </w:tc>
      </w:tr>
      <w:tr>
        <w:tblPrEx>
          <w:tblLayout w:type="fixed"/>
          <w:tblCellMar>
            <w:top w:w="0" w:type="dxa"/>
            <w:left w:w="0" w:type="dxa"/>
            <w:bottom w:w="0" w:type="dxa"/>
            <w:right w:w="0" w:type="dxa"/>
          </w:tblCellMar>
        </w:tblPrEx>
        <w:trPr>
          <w:trHeight w:val="23" w:hRule="atLeast"/>
          <w:jc w:val="center"/>
        </w:trPr>
        <w:tc>
          <w:tcPr>
            <w:tcW w:w="615" w:type="dxa"/>
            <w:tcBorders>
              <w:top w:val="nil"/>
              <w:left w:val="single" w:color="000000" w:sz="4" w:space="0"/>
              <w:bottom w:val="single" w:color="auto"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350"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21"/>
                <w:szCs w:val="21"/>
                <w:lang w:val="en-US" w:eastAsia="zh-CN" w:bidi="ar-SA"/>
              </w:rPr>
            </w:pPr>
          </w:p>
        </w:tc>
        <w:tc>
          <w:tcPr>
            <w:tcW w:w="1407"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社会效益指标</w:t>
            </w:r>
          </w:p>
        </w:tc>
        <w:tc>
          <w:tcPr>
            <w:tcW w:w="14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both"/>
              <w:textAlignment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kern w:val="2"/>
                <w:sz w:val="18"/>
                <w:szCs w:val="18"/>
                <w:lang w:val="en-US" w:eastAsia="zh-CN" w:bidi="ar-SA"/>
              </w:rPr>
              <w:t>家政服务员、家政企业服务水平</w:t>
            </w:r>
          </w:p>
        </w:tc>
        <w:tc>
          <w:tcPr>
            <w:tcW w:w="27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消费者获取家政服务员信用信息的便利度</w:t>
            </w:r>
            <w:r>
              <w:rPr>
                <w:rFonts w:hint="eastAsia" w:ascii="宋体" w:hAnsi="宋体" w:cs="Times New Roman"/>
                <w:color w:val="000000"/>
                <w:kern w:val="2"/>
                <w:sz w:val="18"/>
                <w:szCs w:val="18"/>
                <w:lang w:val="en-US" w:eastAsia="zh-CN" w:bidi="ar-SA"/>
              </w:rPr>
              <w:t>、</w:t>
            </w:r>
            <w:r>
              <w:rPr>
                <w:rFonts w:hint="eastAsia" w:ascii="宋体" w:hAnsi="宋体" w:eastAsia="宋体" w:cs="Times New Roman"/>
                <w:color w:val="000000"/>
                <w:kern w:val="2"/>
                <w:sz w:val="18"/>
                <w:szCs w:val="18"/>
                <w:lang w:val="en-US" w:eastAsia="zh-CN" w:bidi="ar-SA"/>
              </w:rPr>
              <w:t>纳入家政服务业信用体系的家政企业信用管理水平</w:t>
            </w:r>
            <w:r>
              <w:rPr>
                <w:rFonts w:hint="eastAsia" w:ascii="宋体" w:hAnsi="宋体" w:cs="Times New Roman"/>
                <w:color w:val="000000"/>
                <w:kern w:val="2"/>
                <w:sz w:val="18"/>
                <w:szCs w:val="18"/>
                <w:lang w:val="en-US" w:eastAsia="zh-CN" w:bidi="ar-SA"/>
              </w:rPr>
              <w:t>、</w:t>
            </w:r>
            <w:r>
              <w:rPr>
                <w:rFonts w:hint="eastAsia" w:ascii="宋体" w:hAnsi="宋体" w:eastAsia="宋体" w:cs="Times New Roman"/>
                <w:color w:val="000000"/>
                <w:kern w:val="2"/>
                <w:sz w:val="18"/>
                <w:szCs w:val="18"/>
                <w:lang w:val="en-US" w:eastAsia="zh-CN" w:bidi="ar-SA"/>
              </w:rPr>
              <w:t>家政服务员信用意识显著提升</w:t>
            </w:r>
            <w:r>
              <w:rPr>
                <w:rFonts w:hint="eastAsia" w:ascii="宋体" w:hAnsi="宋体" w:cs="Times New Roman"/>
                <w:color w:val="000000"/>
                <w:kern w:val="2"/>
                <w:sz w:val="18"/>
                <w:szCs w:val="18"/>
                <w:lang w:val="en-US" w:eastAsia="zh-CN" w:bidi="ar-SA"/>
              </w:rPr>
              <w:t>。</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39"/>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消费者获取家政服务员信用信息的便利度</w:t>
            </w:r>
            <w:r>
              <w:rPr>
                <w:rFonts w:hint="eastAsia" w:ascii="宋体" w:hAnsi="宋体" w:cs="Times New Roman"/>
                <w:color w:val="000000"/>
                <w:kern w:val="2"/>
                <w:sz w:val="18"/>
                <w:szCs w:val="18"/>
                <w:lang w:val="en-US" w:eastAsia="zh-CN" w:bidi="ar-SA"/>
              </w:rPr>
              <w:t>、</w:t>
            </w:r>
            <w:r>
              <w:rPr>
                <w:rFonts w:hint="eastAsia" w:ascii="宋体" w:hAnsi="宋体" w:eastAsia="宋体" w:cs="Times New Roman"/>
                <w:color w:val="000000"/>
                <w:kern w:val="2"/>
                <w:sz w:val="18"/>
                <w:szCs w:val="18"/>
                <w:lang w:val="en-US" w:eastAsia="zh-CN" w:bidi="ar-SA"/>
              </w:rPr>
              <w:t>纳入家政服务业信用体系的家政企业信用管理水平</w:t>
            </w:r>
            <w:r>
              <w:rPr>
                <w:rFonts w:hint="eastAsia" w:ascii="宋体" w:hAnsi="宋体" w:cs="Times New Roman"/>
                <w:color w:val="000000"/>
                <w:kern w:val="2"/>
                <w:sz w:val="18"/>
                <w:szCs w:val="18"/>
                <w:lang w:val="en-US" w:eastAsia="zh-CN" w:bidi="ar-SA"/>
              </w:rPr>
              <w:t>、</w:t>
            </w:r>
            <w:r>
              <w:rPr>
                <w:rFonts w:hint="eastAsia" w:ascii="宋体" w:hAnsi="宋体" w:eastAsia="宋体" w:cs="Times New Roman"/>
                <w:color w:val="000000"/>
                <w:kern w:val="2"/>
                <w:sz w:val="18"/>
                <w:szCs w:val="18"/>
                <w:lang w:val="en-US" w:eastAsia="zh-CN" w:bidi="ar-SA"/>
              </w:rPr>
              <w:t>家政服务员信用意识显著提升</w:t>
            </w:r>
            <w:r>
              <w:rPr>
                <w:rFonts w:hint="eastAsia" w:ascii="宋体" w:hAnsi="宋体" w:cs="Times New Roman"/>
                <w:color w:val="000000"/>
                <w:kern w:val="2"/>
                <w:sz w:val="18"/>
                <w:szCs w:val="18"/>
                <w:lang w:val="en-US" w:eastAsia="zh-CN" w:bidi="ar-SA"/>
              </w:rPr>
              <w:t>.</w:t>
            </w:r>
          </w:p>
        </w:tc>
      </w:tr>
    </w:tbl>
    <w:p>
      <w:pPr>
        <w:pageBreakBefore w:val="0"/>
        <w:widowControl/>
        <w:kinsoku/>
        <w:wordWrap/>
        <w:overflowPunct/>
        <w:topLinePunct w:val="0"/>
        <w:bidi w:val="0"/>
        <w:ind w:left="0" w:leftChars="0" w:right="0" w:rightChars="0"/>
        <w:jc w:val="left"/>
        <w:rPr>
          <w:rFonts w:ascii="方正小标宋简体" w:hAnsi="MS PMincho"/>
          <w:sz w:val="44"/>
          <w:szCs w:val="44"/>
        </w:rPr>
        <w:sectPr>
          <w:pgSz w:w="11906" w:h="16838"/>
          <w:pgMar w:top="2098" w:right="1474" w:bottom="1984" w:left="1587" w:header="851" w:footer="1587" w:gutter="0"/>
          <w:pgNumType w:fmt="decimal"/>
          <w:cols w:space="720" w:num="1"/>
          <w:titlePg/>
          <w:docGrid w:type="lines" w:linePitch="319" w:charSpace="0"/>
        </w:sectPr>
      </w:pPr>
    </w:p>
    <w:p>
      <w:pPr>
        <w:pageBreakBefore w:val="0"/>
        <w:kinsoku/>
        <w:wordWrap/>
        <w:overflowPunct/>
        <w:topLinePunct w:val="0"/>
        <w:bidi w:val="0"/>
        <w:ind w:left="0" w:leftChars="0" w:right="0" w:rightChars="0"/>
      </w:pPr>
    </w:p>
    <w:p>
      <w:pPr>
        <w:pageBreakBefore w:val="0"/>
        <w:kinsoku/>
        <w:wordWrap/>
        <w:overflowPunct/>
        <w:topLinePunct w:val="0"/>
        <w:bidi w:val="0"/>
        <w:spacing w:line="576" w:lineRule="exact"/>
        <w:ind w:left="0" w:leftChars="0" w:right="0" w:rightChars="0"/>
        <w:jc w:val="center"/>
        <w:textAlignment w:val="auto"/>
        <w:rPr>
          <w:rFonts w:ascii="方正小标宋简体" w:hAnsi="宋体" w:eastAsia="方正小标宋简体"/>
          <w:color w:val="auto"/>
          <w:kern w:val="0"/>
          <w:sz w:val="44"/>
          <w:szCs w:val="44"/>
          <w:lang w:val="zh-CN"/>
        </w:rPr>
      </w:pPr>
      <w:r>
        <w:rPr>
          <w:rFonts w:hint="eastAsia" w:ascii="方正小标宋简体" w:hAnsi="宋体" w:eastAsia="方正小标宋简体"/>
          <w:color w:val="auto"/>
          <w:kern w:val="0"/>
          <w:sz w:val="44"/>
          <w:szCs w:val="44"/>
          <w:lang w:val="en-US" w:eastAsia="zh-CN"/>
        </w:rPr>
        <w:t>2020年</w:t>
      </w:r>
      <w:r>
        <w:rPr>
          <w:rFonts w:hint="eastAsia" w:ascii="方正小标宋简体" w:hAnsi="宋体" w:eastAsia="方正小标宋简体"/>
          <w:color w:val="auto"/>
          <w:kern w:val="0"/>
          <w:sz w:val="44"/>
          <w:szCs w:val="44"/>
          <w:lang w:val="zh-CN"/>
        </w:rPr>
        <w:t>“脱贫攻坚补短板综合财力补助资金”项目绩效评价报告</w:t>
      </w:r>
    </w:p>
    <w:p>
      <w:pPr>
        <w:pageBreakBefore w:val="0"/>
        <w:kinsoku/>
        <w:wordWrap/>
        <w:overflowPunct/>
        <w:topLinePunct w:val="0"/>
        <w:bidi w:val="0"/>
        <w:spacing w:line="576" w:lineRule="exact"/>
        <w:ind w:left="0" w:leftChars="0" w:right="0" w:rightChars="0"/>
        <w:textAlignment w:val="auto"/>
        <w:rPr>
          <w:rFonts w:ascii="宋体" w:hAnsi="宋体"/>
          <w:color w:val="auto"/>
          <w:sz w:val="32"/>
          <w:szCs w:val="32"/>
          <w:lang w:val="zh-CN"/>
        </w:rPr>
      </w:pPr>
    </w:p>
    <w:p>
      <w:pPr>
        <w:pageBreakBefore w:val="0"/>
        <w:kinsoku/>
        <w:wordWrap/>
        <w:overflowPunct/>
        <w:topLinePunct w:val="0"/>
        <w:bidi w:val="0"/>
        <w:adjustRightInd w:val="0"/>
        <w:snapToGrid w:val="0"/>
        <w:spacing w:line="576" w:lineRule="exact"/>
        <w:ind w:left="0" w:leftChars="0" w:right="0" w:rightChars="0"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（一）项目基本情况</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eastAsia="zh-CN"/>
        </w:rPr>
        <w:t>根据省财政厅《关于下达脱贫攻坚补短板综合实力补助资金的通知》（川财农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63号</w:t>
      </w:r>
      <w:r>
        <w:rPr>
          <w:rFonts w:hint="eastAsia" w:ascii="仿宋" w:hAnsi="仿宋" w:eastAsia="仿宋" w:cs="仿宋"/>
          <w:color w:val="auto"/>
          <w:sz w:val="32"/>
          <w:szCs w:val="32"/>
          <w:lang w:eastAsia="zh-CN"/>
        </w:rPr>
        <w:t>）精神，</w:t>
      </w:r>
      <w:r>
        <w:rPr>
          <w:rFonts w:hint="eastAsia" w:ascii="仿宋" w:hAnsi="仿宋" w:eastAsia="仿宋" w:cs="仿宋"/>
          <w:color w:val="auto"/>
          <w:sz w:val="32"/>
          <w:szCs w:val="32"/>
        </w:rPr>
        <w:t>按照公开、</w:t>
      </w:r>
      <w:r>
        <w:rPr>
          <w:rFonts w:hint="eastAsia" w:ascii="仿宋" w:hAnsi="仿宋" w:eastAsia="仿宋" w:cs="仿宋"/>
          <w:color w:val="auto"/>
          <w:sz w:val="32"/>
          <w:szCs w:val="32"/>
          <w:lang w:eastAsia="zh-CN"/>
        </w:rPr>
        <w:t>公平、公正、</w:t>
      </w:r>
      <w:r>
        <w:rPr>
          <w:rFonts w:hint="eastAsia" w:ascii="仿宋" w:hAnsi="仿宋" w:eastAsia="仿宋" w:cs="仿宋"/>
          <w:color w:val="auto"/>
          <w:sz w:val="32"/>
          <w:szCs w:val="32"/>
        </w:rPr>
        <w:t>透明的原则，</w:t>
      </w:r>
      <w:r>
        <w:rPr>
          <w:rFonts w:hint="eastAsia" w:ascii="仿宋" w:hAnsi="仿宋" w:eastAsia="仿宋" w:cs="仿宋"/>
          <w:color w:val="auto"/>
          <w:sz w:val="32"/>
          <w:szCs w:val="32"/>
          <w:lang w:eastAsia="zh-CN"/>
        </w:rPr>
        <w:t>根据消费扶贫项目实施方案和实施单位建设情况，对区级扶贫产品营销中心和扶贫产品专卖店建设实施单位进行补助。</w:t>
      </w:r>
      <w:r>
        <w:rPr>
          <w:rFonts w:hint="eastAsia" w:ascii="仿宋" w:hAnsi="仿宋" w:eastAsia="仿宋" w:cs="仿宋"/>
          <w:color w:val="auto"/>
          <w:sz w:val="32"/>
          <w:szCs w:val="32"/>
          <w:lang w:val="zh-CN"/>
        </w:rPr>
        <w:t>本次补助企业（单位）户数</w:t>
      </w:r>
      <w:r>
        <w:rPr>
          <w:rFonts w:hint="eastAsia" w:ascii="仿宋" w:hAnsi="仿宋" w:eastAsia="仿宋" w:cs="仿宋"/>
          <w:color w:val="auto"/>
          <w:sz w:val="32"/>
          <w:szCs w:val="32"/>
          <w:lang w:val="en-US" w:eastAsia="zh-CN"/>
        </w:rPr>
        <w:t>5户，</w:t>
      </w:r>
      <w:r>
        <w:rPr>
          <w:rFonts w:hint="eastAsia" w:ascii="仿宋_GB2312" w:eastAsia="仿宋_GB2312"/>
          <w:color w:val="auto"/>
          <w:sz w:val="32"/>
          <w:szCs w:val="32"/>
          <w:lang w:val="en-US" w:eastAsia="zh-CN"/>
        </w:rPr>
        <w:t>支持金额64万元</w:t>
      </w:r>
      <w:r>
        <w:rPr>
          <w:rFonts w:hint="eastAsia" w:ascii="仿宋" w:hAnsi="仿宋" w:eastAsia="仿宋" w:cs="仿宋"/>
          <w:color w:val="auto"/>
          <w:sz w:val="32"/>
          <w:szCs w:val="32"/>
          <w:lang w:val="en-US" w:eastAsia="zh-CN"/>
        </w:rPr>
        <w:t>。</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（二）项目绩效目标</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进一步完善扶贫产品销售体系建设，积极拓展扶贫产品销售渠道，努力提升扶贫产品市场销售核心竞争力，力争实现</w:t>
      </w:r>
      <w:r>
        <w:rPr>
          <w:rFonts w:hint="eastAsia" w:ascii="仿宋" w:hAnsi="仿宋" w:eastAsia="仿宋" w:cs="仿宋"/>
          <w:color w:val="auto"/>
          <w:sz w:val="32"/>
          <w:szCs w:val="32"/>
          <w:lang w:eastAsia="zh-CN"/>
        </w:rPr>
        <w:t>当年</w:t>
      </w:r>
      <w:r>
        <w:rPr>
          <w:rFonts w:hint="eastAsia" w:ascii="仿宋" w:hAnsi="仿宋" w:eastAsia="仿宋" w:cs="仿宋"/>
          <w:color w:val="auto"/>
          <w:sz w:val="32"/>
          <w:szCs w:val="32"/>
        </w:rPr>
        <w:t>扶贫产品销售</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目标任务。</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（三）项目自评步骤及方法</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首先由业务股室经办人员、财务人员共同草拟自评报告，分别报分管领导、主要领导审阅后再报送。我局自评分数为98分。</w:t>
      </w:r>
    </w:p>
    <w:p>
      <w:pPr>
        <w:pageBreakBefore w:val="0"/>
        <w:kinsoku/>
        <w:wordWrap/>
        <w:overflowPunct/>
        <w:topLinePunct w:val="0"/>
        <w:bidi w:val="0"/>
        <w:adjustRightInd w:val="0"/>
        <w:snapToGrid w:val="0"/>
        <w:spacing w:line="576" w:lineRule="exact"/>
        <w:ind w:left="0" w:leftChars="0" w:right="0" w:rightChars="0" w:firstLine="720"/>
        <w:textAlignment w:val="auto"/>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（一）项目资金申报及批复情况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项目资金均经过商务、财政审核确认，通过财政直接支付系统直接发放到企业帐户。项目资金做到专款专用，无虚报、骗报、挪用现象。</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（二）资金计划、到位及使用情况。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_GB2312" w:hAnsi="宋体" w:eastAsia="楷体_GB2312"/>
          <w:color w:val="auto"/>
          <w:sz w:val="32"/>
          <w:szCs w:val="32"/>
          <w:lang w:val="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val="zh-CN"/>
        </w:rPr>
        <w:t>资金计划。</w:t>
      </w:r>
      <w:r>
        <w:rPr>
          <w:rFonts w:hint="eastAsia" w:ascii="仿宋" w:hAnsi="仿宋" w:eastAsia="仿宋" w:cs="仿宋"/>
          <w:color w:val="auto"/>
          <w:sz w:val="32"/>
          <w:szCs w:val="32"/>
          <w:lang w:val="zh-CN"/>
        </w:rPr>
        <w:t>本项目资金全部为省级财政资金。</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_GB2312" w:hAnsi="宋体" w:eastAsia="仿宋_GB2312"/>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val="zh-CN" w:eastAsia="zh-CN"/>
        </w:rPr>
        <w:t>资金到位。</w:t>
      </w:r>
      <w:r>
        <w:rPr>
          <w:rFonts w:hint="eastAsia" w:ascii="仿宋" w:hAnsi="仿宋" w:eastAsia="仿宋" w:cs="仿宋"/>
          <w:color w:val="auto"/>
          <w:sz w:val="32"/>
          <w:szCs w:val="32"/>
          <w:lang w:val="en-US" w:eastAsia="zh-CN"/>
        </w:rPr>
        <w:t>2020年，共收到2020年度脱贫攻坚补短板综合财力补助资金64万元。</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_GB2312" w:hAnsi="宋体" w:eastAsia="仿宋_GB2312"/>
          <w:color w:val="auto"/>
          <w:sz w:val="32"/>
          <w:szCs w:val="32"/>
          <w:lang w:val="zh-CN"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val="zh-CN" w:eastAsia="zh-CN"/>
        </w:rPr>
        <w:t>资金使用。</w:t>
      </w:r>
      <w:r>
        <w:rPr>
          <w:rFonts w:hint="eastAsia" w:ascii="仿宋" w:hAnsi="仿宋" w:eastAsia="仿宋" w:cs="仿宋"/>
          <w:color w:val="auto"/>
          <w:sz w:val="32"/>
          <w:szCs w:val="32"/>
          <w:lang w:val="zh-CN" w:eastAsia="zh-CN"/>
        </w:rPr>
        <w:t>按项目实施方案和合同约定将资金落实到项目实施企业，加强资金管理，已全部通过</w:t>
      </w:r>
      <w:r>
        <w:rPr>
          <w:rFonts w:hint="eastAsia" w:ascii="仿宋" w:hAnsi="仿宋" w:eastAsia="仿宋" w:cs="仿宋"/>
          <w:color w:val="auto"/>
          <w:sz w:val="32"/>
          <w:szCs w:val="32"/>
          <w:lang w:eastAsia="zh-CN"/>
        </w:rPr>
        <w:t>财政直接支付系统直接发放到企业帐户。</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（三）项目财务管理情况。</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各项目实施单位财务管理制度健全，严格执行财务管理制度，账务处理及时，会计核算规范。</w:t>
      </w:r>
    </w:p>
    <w:p>
      <w:pPr>
        <w:pageBreakBefore w:val="0"/>
        <w:kinsoku/>
        <w:wordWrap/>
        <w:overflowPunct/>
        <w:topLinePunct w:val="0"/>
        <w:bidi w:val="0"/>
        <w:adjustRightInd w:val="0"/>
        <w:snapToGrid w:val="0"/>
        <w:spacing w:line="576" w:lineRule="exact"/>
        <w:ind w:left="0" w:leftChars="0" w:right="0" w:rightChars="0" w:firstLine="720"/>
        <w:textAlignment w:val="auto"/>
        <w:rPr>
          <w:rFonts w:ascii="黑体" w:hAnsi="宋体" w:eastAsia="黑体"/>
          <w:color w:val="auto"/>
          <w:sz w:val="32"/>
          <w:szCs w:val="32"/>
        </w:rPr>
      </w:pPr>
      <w:r>
        <w:rPr>
          <w:rFonts w:hint="eastAsia" w:ascii="黑体" w:hAnsi="宋体" w:eastAsia="黑体"/>
          <w:color w:val="auto"/>
          <w:sz w:val="32"/>
          <w:szCs w:val="32"/>
        </w:rPr>
        <w:t>三、项目实施及管理情况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lang w:val="zh-CN"/>
        </w:rPr>
      </w:pPr>
      <w:r>
        <w:rPr>
          <w:rFonts w:hint="eastAsia" w:ascii="方正楷体简体" w:hAnsi="方正楷体简体" w:eastAsia="方正楷体简体" w:cs="方正楷体简体"/>
          <w:b w:val="0"/>
          <w:bCs/>
          <w:color w:val="auto"/>
          <w:sz w:val="32"/>
          <w:szCs w:val="32"/>
          <w:lang w:val="zh-CN"/>
        </w:rPr>
        <w:t>（一）项目组织架构及实施流程。</w:t>
      </w:r>
      <w:r>
        <w:rPr>
          <w:rFonts w:hint="eastAsia" w:ascii="仿宋" w:hAnsi="仿宋" w:eastAsia="仿宋" w:cs="仿宋"/>
          <w:color w:val="auto"/>
          <w:sz w:val="32"/>
          <w:szCs w:val="32"/>
          <w:lang w:val="zh-CN"/>
        </w:rPr>
        <w:t>根据省、市文件要求，组织符合要求的企业申报项目，区商务局结合利州实际和文件要求，确定项目建设实施单位，并与实施单位签订法定合同，指导其开展建设工作，在项目建设完成后，根据实施方案和合同约定向实施单位拨付补助资金。</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lang w:val="zh-CN"/>
        </w:rPr>
      </w:pPr>
      <w:r>
        <w:rPr>
          <w:rFonts w:hint="eastAsia" w:ascii="楷体" w:hAnsi="楷体" w:eastAsia="楷体" w:cs="楷体"/>
          <w:b w:val="0"/>
          <w:bCs/>
          <w:color w:val="auto"/>
          <w:sz w:val="32"/>
          <w:szCs w:val="32"/>
          <w:lang w:val="zh-CN"/>
        </w:rPr>
        <w:t>（二）项目管理情况。</w:t>
      </w:r>
      <w:r>
        <w:rPr>
          <w:rFonts w:hint="eastAsia" w:ascii="仿宋" w:hAnsi="仿宋" w:eastAsia="仿宋" w:cs="仿宋"/>
          <w:color w:val="auto"/>
          <w:sz w:val="32"/>
          <w:szCs w:val="32"/>
          <w:lang w:val="zh-CN"/>
        </w:rPr>
        <w:t>项目执行过程中，严格执行相关法律法规及项目管理制度。</w:t>
      </w:r>
    </w:p>
    <w:p>
      <w:pPr>
        <w:keepNext w:val="0"/>
        <w:keepLines w:val="0"/>
        <w:pageBreakBefore w:val="0"/>
        <w:widowControl w:val="0"/>
        <w:kinsoku/>
        <w:wordWrap/>
        <w:overflowPunct/>
        <w:topLinePunct w:val="0"/>
        <w:autoSpaceDE/>
        <w:bidi w:val="0"/>
        <w:snapToGrid/>
        <w:spacing w:line="576"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楷体" w:hAnsi="楷体" w:eastAsia="楷体" w:cs="楷体"/>
          <w:b w:val="0"/>
          <w:bCs/>
          <w:color w:val="auto"/>
          <w:sz w:val="32"/>
          <w:szCs w:val="32"/>
          <w:lang w:val="zh-CN"/>
        </w:rPr>
        <w:t>（三）项目监管情况。</w:t>
      </w:r>
      <w:r>
        <w:rPr>
          <w:rFonts w:hint="eastAsia" w:ascii="仿宋" w:hAnsi="仿宋" w:eastAsia="仿宋" w:cs="仿宋"/>
          <w:color w:val="auto"/>
          <w:sz w:val="32"/>
          <w:szCs w:val="32"/>
          <w:lang w:val="zh-CN"/>
        </w:rPr>
        <w:t>商务局严格按照省、市文件要求，对项目实施单位进行了严格的审核、监管，基本按照上级要求实现了项目的开展和推进</w:t>
      </w:r>
      <w:r>
        <w:rPr>
          <w:rFonts w:hint="eastAsia" w:ascii="仿宋" w:hAnsi="仿宋" w:eastAsia="仿宋" w:cs="仿宋"/>
          <w:color w:val="auto"/>
          <w:sz w:val="32"/>
          <w:szCs w:val="32"/>
          <w:lang w:val="zh-CN" w:eastAsia="zh-CN"/>
        </w:rPr>
        <w:t>。</w:t>
      </w:r>
    </w:p>
    <w:p>
      <w:pPr>
        <w:pageBreakBefore w:val="0"/>
        <w:kinsoku/>
        <w:wordWrap/>
        <w:overflowPunct/>
        <w:topLinePunct w:val="0"/>
        <w:bidi w:val="0"/>
        <w:adjustRightInd w:val="0"/>
        <w:snapToGrid w:val="0"/>
        <w:spacing w:line="576" w:lineRule="exact"/>
        <w:ind w:left="0" w:leftChars="0" w:right="0" w:rightChars="0" w:firstLine="720"/>
        <w:textAlignment w:val="auto"/>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（一）项目完成情况</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_GB2312" w:hAnsi="宋体" w:eastAsia="仿宋_GB2312"/>
          <w:color w:val="auto"/>
          <w:sz w:val="32"/>
          <w:szCs w:val="32"/>
          <w:lang w:val="en-US" w:eastAsia="zh-CN"/>
        </w:rPr>
      </w:pPr>
      <w:r>
        <w:rPr>
          <w:rFonts w:hint="eastAsia" w:ascii="仿宋" w:hAnsi="仿宋" w:eastAsia="仿宋" w:cs="仿宋"/>
          <w:color w:val="auto"/>
          <w:sz w:val="32"/>
          <w:szCs w:val="32"/>
          <w:lang w:val="zh-CN"/>
        </w:rPr>
        <w:t>本次补助企业（单位）户数</w:t>
      </w:r>
      <w:r>
        <w:rPr>
          <w:rFonts w:hint="eastAsia" w:ascii="仿宋" w:hAnsi="仿宋" w:eastAsia="仿宋" w:cs="仿宋"/>
          <w:color w:val="auto"/>
          <w:sz w:val="32"/>
          <w:szCs w:val="32"/>
          <w:lang w:val="en-US" w:eastAsia="zh-CN"/>
        </w:rPr>
        <w:t>5户，其中扶贫产品展示展销区建设单位1户，补助金额13万，扶贫产品配送区建设单位3户，补助金额34万，扶贫产品专卖店建设单位1户，补助金额17万。</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（二）项目效益情况</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本项目</w:t>
      </w:r>
      <w:r>
        <w:rPr>
          <w:rFonts w:hint="default" w:ascii="方正仿宋简体" w:hAnsi="方正仿宋简体" w:eastAsia="方正仿宋简体" w:cs="方正仿宋简体"/>
          <w:color w:val="auto"/>
          <w:sz w:val="32"/>
          <w:szCs w:val="32"/>
          <w:lang w:val="en-US"/>
        </w:rPr>
        <w:t>进一步完善</w:t>
      </w:r>
      <w:r>
        <w:rPr>
          <w:rFonts w:hint="eastAsia" w:ascii="方正仿宋简体" w:hAnsi="方正仿宋简体" w:eastAsia="方正仿宋简体" w:cs="方正仿宋简体"/>
          <w:color w:val="auto"/>
          <w:sz w:val="32"/>
          <w:szCs w:val="32"/>
          <w:lang w:val="en-US" w:eastAsia="zh-CN"/>
        </w:rPr>
        <w:t>了</w:t>
      </w:r>
      <w:r>
        <w:rPr>
          <w:rFonts w:hint="eastAsia" w:ascii="方正仿宋简体" w:hAnsi="方正仿宋简体" w:eastAsia="方正仿宋简体" w:cs="方正仿宋简体"/>
          <w:color w:val="auto"/>
          <w:sz w:val="32"/>
          <w:szCs w:val="32"/>
          <w:lang w:val="en-US"/>
        </w:rPr>
        <w:t>扶贫产品销售体系</w:t>
      </w:r>
      <w:r>
        <w:rPr>
          <w:rFonts w:hint="default" w:ascii="方正仿宋简体" w:hAnsi="方正仿宋简体" w:eastAsia="方正仿宋简体" w:cs="方正仿宋简体"/>
          <w:color w:val="auto"/>
          <w:sz w:val="32"/>
          <w:szCs w:val="32"/>
          <w:lang w:val="en-US"/>
        </w:rPr>
        <w:t>建设，</w:t>
      </w:r>
      <w:r>
        <w:rPr>
          <w:rFonts w:hint="eastAsia" w:ascii="仿宋" w:hAnsi="仿宋" w:eastAsia="仿宋" w:cs="仿宋"/>
          <w:color w:val="auto"/>
          <w:sz w:val="32"/>
          <w:szCs w:val="32"/>
          <w:lang w:val="zh-CN"/>
        </w:rPr>
        <w:t>为</w:t>
      </w:r>
      <w:r>
        <w:rPr>
          <w:rFonts w:hint="default" w:ascii="方正仿宋简体" w:hAnsi="方正仿宋简体" w:eastAsia="方正仿宋简体" w:cs="方正仿宋简体"/>
          <w:color w:val="auto"/>
          <w:sz w:val="32"/>
          <w:szCs w:val="32"/>
          <w:lang w:val="en-US"/>
        </w:rPr>
        <w:t>全面推进消费扶贫各项工作</w:t>
      </w:r>
      <w:r>
        <w:rPr>
          <w:rFonts w:hint="eastAsia" w:ascii="方正仿宋简体" w:hAnsi="方正仿宋简体" w:eastAsia="方正仿宋简体" w:cs="方正仿宋简体"/>
          <w:color w:val="auto"/>
          <w:sz w:val="32"/>
          <w:szCs w:val="32"/>
          <w:lang w:eastAsia="zh-CN"/>
        </w:rPr>
        <w:t>和</w:t>
      </w:r>
      <w:r>
        <w:rPr>
          <w:rFonts w:hint="default" w:ascii="方正仿宋简体" w:hAnsi="方正仿宋简体" w:eastAsia="方正仿宋简体" w:cs="方正仿宋简体"/>
          <w:color w:val="auto"/>
          <w:sz w:val="32"/>
          <w:szCs w:val="32"/>
          <w:lang w:val="en-US"/>
        </w:rPr>
        <w:t>全力打好今年脱贫攻坚收官战及下一步乡</w:t>
      </w:r>
      <w:r>
        <w:rPr>
          <w:rFonts w:hint="eastAsia" w:ascii="方正仿宋简体" w:hAnsi="方正仿宋简体" w:eastAsia="方正仿宋简体" w:cs="方正仿宋简体"/>
          <w:color w:val="auto"/>
          <w:sz w:val="32"/>
          <w:szCs w:val="32"/>
        </w:rPr>
        <w:t>村振兴</w:t>
      </w:r>
      <w:r>
        <w:rPr>
          <w:rFonts w:hint="eastAsia" w:ascii="方正仿宋简体" w:hAnsi="方正仿宋简体" w:eastAsia="方正仿宋简体" w:cs="方正仿宋简体"/>
          <w:color w:val="auto"/>
          <w:sz w:val="32"/>
          <w:szCs w:val="32"/>
          <w:lang w:eastAsia="zh-CN"/>
        </w:rPr>
        <w:t>工作</w:t>
      </w:r>
      <w:r>
        <w:rPr>
          <w:rFonts w:hint="default" w:ascii="方正仿宋简体" w:hAnsi="方正仿宋简体" w:eastAsia="方正仿宋简体" w:cs="方正仿宋简体"/>
          <w:color w:val="auto"/>
          <w:sz w:val="32"/>
          <w:szCs w:val="32"/>
          <w:lang w:val="en-US"/>
        </w:rPr>
        <w:t>打下坚实的基础</w:t>
      </w:r>
      <w:r>
        <w:rPr>
          <w:rFonts w:hint="eastAsia" w:ascii="方正仿宋简体" w:hAnsi="方正仿宋简体" w:eastAsia="方正仿宋简体" w:cs="方正仿宋简体"/>
          <w:color w:val="auto"/>
          <w:sz w:val="32"/>
          <w:szCs w:val="32"/>
        </w:rPr>
        <w:t>。</w:t>
      </w:r>
    </w:p>
    <w:p>
      <w:pPr>
        <w:pageBreakBefore w:val="0"/>
        <w:kinsoku/>
        <w:wordWrap/>
        <w:overflowPunct/>
        <w:topLinePunct w:val="0"/>
        <w:bidi w:val="0"/>
        <w:adjustRightInd w:val="0"/>
        <w:snapToGrid w:val="0"/>
        <w:spacing w:line="576" w:lineRule="exact"/>
        <w:ind w:left="0" w:leftChars="0" w:right="0" w:rightChars="0" w:firstLine="720"/>
        <w:textAlignment w:val="auto"/>
        <w:rPr>
          <w:rFonts w:ascii="黑体" w:hAnsi="宋体" w:eastAsia="黑体"/>
          <w:color w:val="auto"/>
          <w:sz w:val="32"/>
          <w:szCs w:val="32"/>
        </w:rPr>
      </w:pPr>
      <w:r>
        <w:rPr>
          <w:rFonts w:hint="eastAsia" w:ascii="黑体" w:hAnsi="宋体" w:eastAsia="黑体"/>
          <w:color w:val="auto"/>
          <w:sz w:val="32"/>
          <w:szCs w:val="32"/>
        </w:rPr>
        <w:t>五、评价结论及建议</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（一）评价结论</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w:t>
      </w:r>
      <w:r>
        <w:rPr>
          <w:rFonts w:hint="eastAsia" w:ascii="仿宋" w:hAnsi="仿宋" w:eastAsia="仿宋" w:cs="仿宋"/>
          <w:color w:val="auto"/>
          <w:sz w:val="32"/>
          <w:szCs w:val="32"/>
          <w:lang w:val="en-US" w:eastAsia="zh-CN"/>
        </w:rPr>
        <w:t>020</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zh-CN" w:eastAsia="zh-CN"/>
        </w:rPr>
        <w:t>脱贫攻坚补短板综合财力补助资金</w:t>
      </w:r>
      <w:r>
        <w:rPr>
          <w:rFonts w:hint="eastAsia" w:ascii="仿宋" w:hAnsi="仿宋" w:eastAsia="仿宋" w:cs="仿宋"/>
          <w:color w:val="auto"/>
          <w:sz w:val="32"/>
          <w:szCs w:val="32"/>
          <w:lang w:val="zh-CN"/>
        </w:rPr>
        <w:t>共计</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lang w:val="zh-CN"/>
        </w:rPr>
        <w:t>万元，有效</w:t>
      </w:r>
      <w:r>
        <w:rPr>
          <w:rFonts w:hint="eastAsia" w:ascii="方正仿宋简体" w:hAnsi="方正仿宋简体" w:eastAsia="方正仿宋简体" w:cs="方正仿宋简体"/>
          <w:color w:val="auto"/>
          <w:sz w:val="32"/>
          <w:szCs w:val="32"/>
          <w:lang w:val="en-US"/>
        </w:rPr>
        <w:t>拓展</w:t>
      </w:r>
      <w:r>
        <w:rPr>
          <w:rFonts w:hint="eastAsia" w:ascii="方正仿宋简体" w:hAnsi="方正仿宋简体" w:eastAsia="方正仿宋简体" w:cs="方正仿宋简体"/>
          <w:color w:val="auto"/>
          <w:sz w:val="32"/>
          <w:szCs w:val="32"/>
          <w:lang w:val="en-US" w:eastAsia="zh-CN"/>
        </w:rPr>
        <w:t>了</w:t>
      </w:r>
      <w:r>
        <w:rPr>
          <w:rFonts w:hint="eastAsia" w:ascii="方正仿宋简体" w:hAnsi="方正仿宋简体" w:eastAsia="方正仿宋简体" w:cs="方正仿宋简体"/>
          <w:color w:val="auto"/>
          <w:sz w:val="32"/>
          <w:szCs w:val="32"/>
          <w:lang w:val="en-US"/>
        </w:rPr>
        <w:t>扶贫产品销售渠道，</w:t>
      </w:r>
      <w:r>
        <w:rPr>
          <w:rFonts w:hint="default" w:ascii="方正仿宋简体" w:hAnsi="方正仿宋简体" w:eastAsia="方正仿宋简体" w:cs="方正仿宋简体"/>
          <w:color w:val="auto"/>
          <w:sz w:val="32"/>
          <w:szCs w:val="32"/>
          <w:lang w:val="en-US" w:eastAsia="zh-CN"/>
        </w:rPr>
        <w:t>提升</w:t>
      </w:r>
      <w:r>
        <w:rPr>
          <w:rFonts w:hint="eastAsia" w:ascii="方正仿宋简体" w:hAnsi="方正仿宋简体" w:eastAsia="方正仿宋简体" w:cs="方正仿宋简体"/>
          <w:color w:val="auto"/>
          <w:sz w:val="32"/>
          <w:szCs w:val="32"/>
          <w:lang w:val="en-US" w:eastAsia="zh-CN"/>
        </w:rPr>
        <w:t>了</w:t>
      </w:r>
      <w:r>
        <w:rPr>
          <w:rFonts w:hint="default" w:ascii="方正仿宋简体" w:hAnsi="方正仿宋简体" w:eastAsia="方正仿宋简体" w:cs="方正仿宋简体"/>
          <w:color w:val="auto"/>
          <w:sz w:val="32"/>
          <w:szCs w:val="32"/>
          <w:lang w:val="en-US" w:eastAsia="zh-CN"/>
        </w:rPr>
        <w:t>扶贫产品市场销售核心竞争力</w:t>
      </w:r>
      <w:r>
        <w:rPr>
          <w:rFonts w:hint="eastAsia" w:ascii="方正仿宋简体" w:hAnsi="方正仿宋简体" w:eastAsia="方正仿宋简体" w:cs="方正仿宋简体"/>
          <w:color w:val="auto"/>
          <w:sz w:val="32"/>
          <w:szCs w:val="32"/>
          <w:lang w:val="en-US" w:eastAsia="zh-CN"/>
        </w:rPr>
        <w:t>。</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（二）存在的问题</w:t>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无。</w:t>
      </w:r>
      <w:r>
        <w:rPr>
          <w:rFonts w:hint="eastAsia" w:ascii="仿宋" w:hAnsi="仿宋" w:eastAsia="仿宋" w:cs="仿宋"/>
          <w:color w:val="auto"/>
          <w:sz w:val="32"/>
          <w:szCs w:val="32"/>
          <w:lang w:val="zh-CN"/>
        </w:rPr>
        <w:tab/>
      </w:r>
    </w:p>
    <w:p>
      <w:pPr>
        <w:pageBreakBefore w:val="0"/>
        <w:kinsoku/>
        <w:wordWrap/>
        <w:overflowPunct/>
        <w:topLinePunct w:val="0"/>
        <w:bidi w:val="0"/>
        <w:adjustRightInd w:val="0"/>
        <w:snapToGrid w:val="0"/>
        <w:spacing w:line="576" w:lineRule="exact"/>
        <w:ind w:left="0" w:leftChars="0" w:right="0" w:rightChars="0" w:firstLine="720"/>
        <w:textAlignment w:val="auto"/>
        <w:rPr>
          <w:rFonts w:hint="eastAsia" w:ascii="楷体" w:hAnsi="楷体" w:eastAsia="楷体" w:cs="楷体"/>
          <w:b w:val="0"/>
          <w:bCs/>
          <w:color w:val="auto"/>
          <w:sz w:val="32"/>
          <w:szCs w:val="32"/>
          <w:lang w:val="zh-CN"/>
        </w:rPr>
      </w:pPr>
      <w:r>
        <w:rPr>
          <w:rFonts w:hint="eastAsia" w:ascii="楷体" w:hAnsi="楷体" w:eastAsia="楷体" w:cs="楷体"/>
          <w:b w:val="0"/>
          <w:bCs/>
          <w:color w:val="auto"/>
          <w:sz w:val="32"/>
          <w:szCs w:val="32"/>
          <w:lang w:val="zh-CN"/>
        </w:rPr>
        <w:t>（三）相关建议</w:t>
      </w:r>
    </w:p>
    <w:p>
      <w:pPr>
        <w:pageBreakBefore w:val="0"/>
        <w:kinsoku/>
        <w:wordWrap/>
        <w:overflowPunct/>
        <w:topLinePunct w:val="0"/>
        <w:bidi w:val="0"/>
        <w:spacing w:line="576" w:lineRule="exact"/>
        <w:ind w:left="0" w:leftChars="0" w:right="0" w:rightChars="0" w:firstLine="640" w:firstLineChars="200"/>
        <w:textAlignment w:val="auto"/>
        <w:rPr>
          <w:rFonts w:hint="eastAsia" w:ascii="仿宋" w:hAnsi="仿宋" w:eastAsia="仿宋" w:cs="仿宋"/>
          <w:color w:val="auto"/>
          <w:sz w:val="32"/>
          <w:szCs w:val="32"/>
          <w:lang w:val="zh-CN"/>
        </w:rPr>
        <w:sectPr>
          <w:pgSz w:w="11906" w:h="16838"/>
          <w:pgMar w:top="2098" w:right="1474" w:bottom="1984" w:left="1587" w:header="851" w:footer="1587" w:gutter="0"/>
          <w:pgNumType w:fmt="decimal"/>
          <w:cols w:space="0" w:num="1"/>
          <w:titlePg/>
          <w:rtlGutter w:val="0"/>
          <w:docGrid w:type="lines" w:linePitch="319" w:charSpace="0"/>
        </w:sectPr>
      </w:pPr>
      <w:r>
        <w:rPr>
          <w:rFonts w:hint="eastAsia" w:ascii="仿宋" w:hAnsi="仿宋" w:eastAsia="仿宋" w:cs="仿宋"/>
          <w:color w:val="auto"/>
          <w:sz w:val="32"/>
          <w:szCs w:val="32"/>
          <w:lang w:val="zh-CN"/>
        </w:rPr>
        <w:t>无。</w:t>
      </w:r>
      <w:bookmarkStart w:id="88" w:name="_Toc15396618"/>
      <w:bookmarkStart w:id="89" w:name="_Toc29083"/>
    </w:p>
    <w:tbl>
      <w:tblPr>
        <w:tblStyle w:val="2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72"/>
        <w:gridCol w:w="1270"/>
        <w:gridCol w:w="940"/>
        <w:gridCol w:w="513"/>
        <w:gridCol w:w="1879"/>
        <w:gridCol w:w="2394"/>
        <w:gridCol w:w="2392"/>
      </w:tblGrid>
      <w:tr>
        <w:tblPrEx>
          <w:tblLayout w:type="fixed"/>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7"/>
              <w:pageBreakBefore w:val="0"/>
              <w:widowControl/>
              <w:kinsoku/>
              <w:wordWrap/>
              <w:overflowPunct/>
              <w:topLinePunct w:val="0"/>
              <w:bidi w:val="0"/>
              <w:ind w:left="0" w:leftChars="0" w:right="0" w:rightChars="0" w:hanging="1106" w:hangingChars="395"/>
              <w:jc w:val="center"/>
              <w:textAlignment w:val="center"/>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rPr>
              <w:t>项目支出绩效目标完成情况表</w:t>
            </w:r>
          </w:p>
          <w:p>
            <w:pPr>
              <w:pStyle w:val="37"/>
              <w:pageBreakBefore w:val="0"/>
              <w:widowControl/>
              <w:kinsoku/>
              <w:wordWrap/>
              <w:overflowPunct/>
              <w:topLinePunct w:val="0"/>
              <w:bidi w:val="0"/>
              <w:ind w:left="0" w:leftChars="0" w:right="0" w:rightChars="0" w:hanging="1106" w:hangingChars="395"/>
              <w:jc w:val="center"/>
              <w:textAlignment w:val="center"/>
              <w:rPr>
                <w:rFonts w:ascii="宋体" w:cs="宋体"/>
                <w:color w:val="auto"/>
                <w:sz w:val="22"/>
                <w:szCs w:val="22"/>
              </w:rPr>
            </w:pPr>
            <w:r>
              <w:rPr>
                <w:rFonts w:ascii="宋体" w:hAnsi="宋体" w:cs="宋体"/>
                <w:color w:val="auto"/>
                <w:kern w:val="0"/>
                <w:sz w:val="22"/>
                <w:szCs w:val="22"/>
              </w:rPr>
              <w:t>(20</w:t>
            </w:r>
            <w:r>
              <w:rPr>
                <w:rFonts w:hint="eastAsia" w:ascii="宋体" w:hAnsi="宋体" w:cs="宋体"/>
                <w:color w:val="auto"/>
                <w:kern w:val="0"/>
                <w:sz w:val="22"/>
                <w:szCs w:val="22"/>
                <w:lang w:val="en-US" w:eastAsia="zh-CN"/>
              </w:rPr>
              <w:t>20</w:t>
            </w:r>
            <w:r>
              <w:rPr>
                <w:rFonts w:hint="eastAsia" w:ascii="宋体" w:hAnsi="宋体" w:cs="宋体"/>
                <w:color w:val="auto"/>
                <w:kern w:val="0"/>
                <w:sz w:val="22"/>
                <w:szCs w:val="22"/>
              </w:rPr>
              <w:t>年度</w:t>
            </w:r>
            <w:r>
              <w:rPr>
                <w:rFonts w:ascii="宋体" w:hAnsi="宋体" w:cs="宋体"/>
                <w:color w:val="auto"/>
                <w:kern w:val="0"/>
                <w:sz w:val="22"/>
                <w:szCs w:val="22"/>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b/>
                <w:bCs/>
                <w:color w:val="auto"/>
                <w:sz w:val="22"/>
                <w:szCs w:val="22"/>
              </w:rPr>
            </w:pPr>
            <w:r>
              <w:rPr>
                <w:rFonts w:hint="eastAsia" w:ascii="宋体" w:hAnsi="宋体" w:cs="宋体"/>
                <w:b/>
                <w:bCs/>
                <w:color w:val="auto"/>
                <w:kern w:val="0"/>
                <w:sz w:val="22"/>
                <w:szCs w:val="22"/>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cs="宋体"/>
                <w:color w:val="auto"/>
                <w:sz w:val="21"/>
                <w:szCs w:val="21"/>
              </w:rPr>
              <w:t>脱贫攻坚补短板综合财力补助资金</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b/>
                <w:bCs/>
                <w:color w:val="auto"/>
                <w:sz w:val="22"/>
                <w:szCs w:val="22"/>
              </w:rPr>
            </w:pPr>
            <w:r>
              <w:rPr>
                <w:rFonts w:hint="eastAsia" w:ascii="宋体" w:hAnsi="宋体" w:cs="宋体"/>
                <w:b/>
                <w:bCs/>
                <w:color w:val="auto"/>
                <w:kern w:val="0"/>
                <w:sz w:val="22"/>
                <w:szCs w:val="22"/>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cs="宋体"/>
                <w:color w:val="auto"/>
                <w:sz w:val="21"/>
                <w:szCs w:val="21"/>
              </w:rPr>
              <w:t>广元市利州区商务局</w:t>
            </w:r>
          </w:p>
        </w:tc>
      </w:tr>
      <w:tr>
        <w:tblPrEx>
          <w:tblLayout w:type="fixed"/>
          <w:tblCellMar>
            <w:top w:w="0" w:type="dxa"/>
            <w:left w:w="0" w:type="dxa"/>
            <w:bottom w:w="0" w:type="dxa"/>
            <w:right w:w="0" w:type="dxa"/>
          </w:tblCellMar>
        </w:tblPrEx>
        <w:trPr>
          <w:trHeight w:val="276" w:hRule="atLeast"/>
        </w:trPr>
        <w:tc>
          <w:tcPr>
            <w:tcW w:w="5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b/>
                <w:bCs/>
                <w:color w:val="auto"/>
                <w:sz w:val="22"/>
                <w:szCs w:val="22"/>
              </w:rPr>
            </w:pPr>
            <w:r>
              <w:rPr>
                <w:rFonts w:hint="eastAsia" w:ascii="宋体" w:hAnsi="宋体" w:cs="宋体"/>
                <w:b/>
                <w:bCs/>
                <w:color w:val="auto"/>
                <w:kern w:val="0"/>
                <w:sz w:val="22"/>
                <w:szCs w:val="22"/>
              </w:rPr>
              <w:t>预算执行情况</w:t>
            </w:r>
            <w:r>
              <w:rPr>
                <w:rFonts w:ascii="宋体" w:hAnsi="宋体" w:cs="宋体"/>
                <w:b/>
                <w:bCs/>
                <w:color w:val="auto"/>
                <w:kern w:val="0"/>
                <w:sz w:val="22"/>
                <w:szCs w:val="22"/>
              </w:rPr>
              <w:t>(</w:t>
            </w:r>
            <w:r>
              <w:rPr>
                <w:rFonts w:hint="eastAsia" w:ascii="宋体" w:hAnsi="宋体" w:cs="宋体"/>
                <w:b/>
                <w:bCs/>
                <w:color w:val="auto"/>
                <w:kern w:val="0"/>
                <w:sz w:val="22"/>
                <w:szCs w:val="22"/>
              </w:rPr>
              <w:t>万元</w:t>
            </w:r>
            <w:r>
              <w:rPr>
                <w:rFonts w:ascii="宋体" w:hAnsi="宋体" w:cs="宋体"/>
                <w:b/>
                <w:bCs/>
                <w:color w:val="auto"/>
                <w:kern w:val="0"/>
                <w:sz w:val="22"/>
                <w:szCs w:val="22"/>
              </w:rPr>
              <w:t>)</w:t>
            </w:r>
          </w:p>
        </w:tc>
        <w:tc>
          <w:tcPr>
            <w:tcW w:w="22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2"/>
                <w:szCs w:val="22"/>
              </w:rPr>
            </w:pPr>
            <w:r>
              <w:rPr>
                <w:rFonts w:hint="eastAsia" w:ascii="宋体" w:cs="宋体" w:eastAsiaTheme="minorEastAsia"/>
                <w:color w:val="auto"/>
                <w:sz w:val="22"/>
                <w:szCs w:val="22"/>
                <w:lang w:val="en-US" w:eastAsia="zh-CN"/>
              </w:rPr>
              <w:t>64</w:t>
            </w:r>
            <w:r>
              <w:rPr>
                <w:rFonts w:hint="eastAsia" w:asciiTheme="minorEastAsia" w:hAnsiTheme="minorEastAsia" w:eastAsiaTheme="minorEastAsia" w:cstheme="minorEastAsia"/>
                <w:color w:val="auto"/>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2"/>
                <w:szCs w:val="22"/>
              </w:rPr>
            </w:pPr>
            <w:r>
              <w:rPr>
                <w:rFonts w:hint="eastAsia" w:ascii="宋体" w:cs="宋体" w:eastAsiaTheme="minorEastAsia"/>
                <w:color w:val="auto"/>
                <w:sz w:val="22"/>
                <w:szCs w:val="22"/>
                <w:lang w:val="en-US" w:eastAsia="zh-CN"/>
              </w:rPr>
              <w:t>64</w:t>
            </w:r>
            <w:r>
              <w:rPr>
                <w:rFonts w:hint="eastAsia" w:asciiTheme="minorEastAsia" w:hAnsiTheme="minorEastAsia" w:eastAsiaTheme="minorEastAsia" w:cstheme="minorEastAsia"/>
                <w:color w:val="auto"/>
                <w:sz w:val="22"/>
                <w:szCs w:val="22"/>
              </w:rPr>
              <w:t>万元</w:t>
            </w:r>
          </w:p>
        </w:tc>
      </w:tr>
      <w:tr>
        <w:tblPrEx>
          <w:tblLayout w:type="fixed"/>
          <w:tblCellMar>
            <w:top w:w="0" w:type="dxa"/>
            <w:left w:w="0" w:type="dxa"/>
            <w:bottom w:w="0" w:type="dxa"/>
            <w:right w:w="0" w:type="dxa"/>
          </w:tblCellMar>
        </w:tblPrEx>
        <w:trPr>
          <w:trHeight w:val="276"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b/>
                <w:bCs/>
                <w:color w:val="auto"/>
                <w:sz w:val="22"/>
                <w:szCs w:val="22"/>
              </w:rPr>
            </w:pPr>
          </w:p>
        </w:tc>
        <w:tc>
          <w:tcPr>
            <w:tcW w:w="22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2"/>
                <w:szCs w:val="22"/>
              </w:rPr>
            </w:pPr>
            <w:r>
              <w:rPr>
                <w:rFonts w:hint="eastAsia" w:ascii="宋体" w:cs="宋体" w:eastAsiaTheme="minorEastAsia"/>
                <w:color w:val="auto"/>
                <w:sz w:val="22"/>
                <w:szCs w:val="22"/>
                <w:lang w:val="en-US" w:eastAsia="zh-CN"/>
              </w:rPr>
              <w:t>64</w:t>
            </w:r>
            <w:r>
              <w:rPr>
                <w:rFonts w:hint="eastAsia" w:asciiTheme="minorEastAsia" w:hAnsiTheme="minorEastAsia" w:eastAsiaTheme="minorEastAsia" w:cstheme="minorEastAsia"/>
                <w:color w:val="auto"/>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2"/>
                <w:szCs w:val="22"/>
              </w:rPr>
            </w:pPr>
            <w:r>
              <w:rPr>
                <w:rFonts w:hint="eastAsia" w:ascii="宋体" w:cs="宋体" w:eastAsiaTheme="minorEastAsia"/>
                <w:color w:val="auto"/>
                <w:sz w:val="22"/>
                <w:szCs w:val="22"/>
                <w:lang w:val="en-US" w:eastAsia="zh-CN"/>
              </w:rPr>
              <w:t>64</w:t>
            </w:r>
            <w:r>
              <w:rPr>
                <w:rFonts w:hint="eastAsia" w:asciiTheme="minorEastAsia" w:hAnsiTheme="minorEastAsia" w:eastAsiaTheme="minorEastAsia" w:cstheme="minorEastAsia"/>
                <w:color w:val="auto"/>
                <w:sz w:val="22"/>
                <w:szCs w:val="22"/>
              </w:rPr>
              <w:t>万元</w:t>
            </w:r>
          </w:p>
        </w:tc>
      </w:tr>
      <w:tr>
        <w:tblPrEx>
          <w:tblLayout w:type="fixed"/>
          <w:tblCellMar>
            <w:top w:w="0" w:type="dxa"/>
            <w:left w:w="0" w:type="dxa"/>
            <w:bottom w:w="0" w:type="dxa"/>
            <w:right w:w="0" w:type="dxa"/>
          </w:tblCellMar>
        </w:tblPrEx>
        <w:trPr>
          <w:trHeight w:val="1511"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b/>
                <w:bCs/>
                <w:color w:val="auto"/>
                <w:sz w:val="22"/>
                <w:szCs w:val="22"/>
              </w:rPr>
            </w:pPr>
          </w:p>
        </w:tc>
        <w:tc>
          <w:tcPr>
            <w:tcW w:w="22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2"/>
                <w:szCs w:val="22"/>
              </w:rPr>
            </w:pPr>
            <w:r>
              <w:rPr>
                <w:rFonts w:ascii="宋体" w:cs="宋体"/>
                <w:color w:val="auto"/>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wordWrap/>
              <w:overflowPunct/>
              <w:topLinePunct w:val="0"/>
              <w:bidi w:val="0"/>
              <w:ind w:left="0" w:leftChars="0" w:right="0" w:rightChars="0"/>
              <w:jc w:val="center"/>
              <w:rPr>
                <w:rFonts w:ascii="宋体" w:cs="宋体"/>
                <w:color w:val="auto"/>
                <w:sz w:val="22"/>
                <w:szCs w:val="22"/>
              </w:rPr>
            </w:pPr>
            <w:r>
              <w:rPr>
                <w:rFonts w:hint="eastAsia" w:ascii="宋体" w:cs="宋体"/>
                <w:color w:val="auto"/>
                <w:sz w:val="22"/>
                <w:szCs w:val="22"/>
              </w:rPr>
              <w:t>0</w:t>
            </w:r>
          </w:p>
        </w:tc>
      </w:tr>
      <w:tr>
        <w:tblPrEx>
          <w:tblLayout w:type="fixed"/>
          <w:tblCellMar>
            <w:top w:w="0" w:type="dxa"/>
            <w:left w:w="0" w:type="dxa"/>
            <w:bottom w:w="0" w:type="dxa"/>
            <w:right w:w="0" w:type="dxa"/>
          </w:tblCellMar>
        </w:tblPrEx>
        <w:trPr>
          <w:trHeight w:val="276" w:hRule="atLeast"/>
        </w:trPr>
        <w:tc>
          <w:tcPr>
            <w:tcW w:w="5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b/>
                <w:bCs/>
                <w:color w:val="auto"/>
                <w:sz w:val="22"/>
                <w:szCs w:val="22"/>
              </w:rPr>
            </w:pPr>
            <w:r>
              <w:rPr>
                <w:rFonts w:hint="eastAsia" w:ascii="宋体" w:hAnsi="宋体" w:cs="宋体"/>
                <w:b/>
                <w:bCs/>
                <w:color w:val="auto"/>
                <w:kern w:val="0"/>
                <w:sz w:val="22"/>
                <w:szCs w:val="22"/>
              </w:rPr>
              <w:t>年度目标完成情况</w:t>
            </w:r>
          </w:p>
        </w:tc>
        <w:tc>
          <w:tcPr>
            <w:tcW w:w="46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实际完成目标</w:t>
            </w:r>
          </w:p>
        </w:tc>
      </w:tr>
      <w:tr>
        <w:tblPrEx>
          <w:tblLayout w:type="fixed"/>
          <w:tblCellMar>
            <w:top w:w="0" w:type="dxa"/>
            <w:left w:w="0" w:type="dxa"/>
            <w:bottom w:w="0" w:type="dxa"/>
            <w:right w:w="0" w:type="dxa"/>
          </w:tblCellMar>
        </w:tblPrEx>
        <w:trPr>
          <w:trHeight w:val="2014"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b/>
                <w:bCs/>
                <w:color w:val="auto"/>
                <w:sz w:val="22"/>
                <w:szCs w:val="22"/>
              </w:rPr>
            </w:pPr>
          </w:p>
        </w:tc>
        <w:tc>
          <w:tcPr>
            <w:tcW w:w="46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ascii="宋体" w:cs="宋体"/>
                <w:color w:val="auto"/>
                <w:sz w:val="22"/>
                <w:szCs w:val="22"/>
              </w:rPr>
            </w:pPr>
            <w:r>
              <w:rPr>
                <w:rFonts w:hint="eastAsia" w:ascii="仿宋_GB2312"/>
                <w:color w:val="auto"/>
                <w:sz w:val="22"/>
                <w:szCs w:val="22"/>
                <w:lang w:eastAsia="zh-CN"/>
              </w:rPr>
              <w:t>建设完成一个区级扶贫产品营销中心，</w:t>
            </w:r>
            <w:r>
              <w:rPr>
                <w:rFonts w:hint="eastAsia" w:ascii="仿宋_GB2312"/>
                <w:color w:val="auto"/>
                <w:sz w:val="22"/>
                <w:szCs w:val="22"/>
                <w:lang w:val="en-US" w:eastAsia="zh-CN"/>
              </w:rPr>
              <w:t>12个利州区扶贫产品专卖店</w:t>
            </w:r>
            <w:r>
              <w:rPr>
                <w:rFonts w:hint="eastAsia" w:ascii="仿宋_GB2312"/>
                <w:color w:val="auto"/>
                <w:sz w:val="22"/>
                <w:szCs w:val="22"/>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ascii="宋体" w:cs="宋体"/>
                <w:color w:val="auto"/>
                <w:sz w:val="22"/>
                <w:szCs w:val="22"/>
              </w:rPr>
            </w:pPr>
            <w:r>
              <w:rPr>
                <w:rFonts w:hint="eastAsia" w:ascii="仿宋_GB2312"/>
                <w:color w:val="auto"/>
                <w:sz w:val="22"/>
                <w:szCs w:val="22"/>
                <w:lang w:eastAsia="zh-CN"/>
              </w:rPr>
              <w:t>建设完成一个区级扶贫产品营销中心，</w:t>
            </w:r>
            <w:r>
              <w:rPr>
                <w:rFonts w:hint="eastAsia" w:ascii="仿宋_GB2312"/>
                <w:color w:val="auto"/>
                <w:sz w:val="22"/>
                <w:szCs w:val="22"/>
                <w:lang w:val="en-US" w:eastAsia="zh-CN"/>
              </w:rPr>
              <w:t>12个利州区扶贫产品专卖店</w:t>
            </w:r>
            <w:r>
              <w:rPr>
                <w:rFonts w:hint="eastAsia" w:ascii="仿宋_GB2312"/>
                <w:color w:val="auto"/>
                <w:sz w:val="22"/>
                <w:szCs w:val="22"/>
              </w:rPr>
              <w:t>。</w:t>
            </w:r>
          </w:p>
        </w:tc>
      </w:tr>
      <w:tr>
        <w:tblPrEx>
          <w:tblLayout w:type="fixed"/>
          <w:tblCellMar>
            <w:top w:w="0" w:type="dxa"/>
            <w:left w:w="0" w:type="dxa"/>
            <w:bottom w:w="0" w:type="dxa"/>
            <w:right w:w="0" w:type="dxa"/>
          </w:tblCellMar>
        </w:tblPrEx>
        <w:trPr>
          <w:trHeight w:val="615" w:hRule="atLeast"/>
        </w:trPr>
        <w:tc>
          <w:tcPr>
            <w:tcW w:w="5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b/>
                <w:bCs/>
                <w:color w:val="auto"/>
                <w:sz w:val="22"/>
                <w:szCs w:val="22"/>
              </w:rPr>
            </w:pPr>
            <w:r>
              <w:rPr>
                <w:rFonts w:hint="eastAsia" w:ascii="宋体" w:hAnsi="宋体" w:cs="宋体"/>
                <w:b/>
                <w:bCs/>
                <w:color w:val="auto"/>
                <w:sz w:val="22"/>
                <w:szCs w:val="22"/>
              </w:rPr>
              <w:t>绩效指标完成情况</w:t>
            </w:r>
          </w:p>
        </w:tc>
        <w:tc>
          <w:tcPr>
            <w:tcW w:w="12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一级指标</w:t>
            </w:r>
          </w:p>
        </w:tc>
        <w:tc>
          <w:tcPr>
            <w:tcW w:w="14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二级指标</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实际完成指标值(包含数字及文字描述)</w:t>
            </w:r>
          </w:p>
        </w:tc>
      </w:tr>
      <w:tr>
        <w:tblPrEx>
          <w:tblLayout w:type="fixed"/>
          <w:tblCellMar>
            <w:top w:w="0" w:type="dxa"/>
            <w:left w:w="0" w:type="dxa"/>
            <w:bottom w:w="0" w:type="dxa"/>
            <w:right w:w="0" w:type="dxa"/>
          </w:tblCellMar>
        </w:tblPrEx>
        <w:trPr>
          <w:trHeight w:val="1555"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color w:val="auto"/>
                <w:sz w:val="22"/>
                <w:szCs w:val="22"/>
              </w:rPr>
            </w:pPr>
          </w:p>
        </w:tc>
        <w:tc>
          <w:tcPr>
            <w:tcW w:w="12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hAnsi="宋体" w:cs="宋体"/>
                <w:color w:val="auto"/>
                <w:kern w:val="0"/>
                <w:sz w:val="21"/>
                <w:szCs w:val="21"/>
              </w:rPr>
            </w:pPr>
            <w:r>
              <w:rPr>
                <w:rFonts w:hint="eastAsia" w:ascii="宋体" w:hAnsi="宋体" w:cs="宋体"/>
                <w:color w:val="auto"/>
                <w:kern w:val="0"/>
                <w:sz w:val="21"/>
                <w:szCs w:val="21"/>
              </w:rPr>
              <w:t>项目完成</w:t>
            </w:r>
          </w:p>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hAnsi="宋体" w:cs="宋体"/>
                <w:color w:val="auto"/>
                <w:kern w:val="0"/>
                <w:sz w:val="21"/>
                <w:szCs w:val="21"/>
              </w:rPr>
              <w:t>指标</w:t>
            </w:r>
          </w:p>
        </w:tc>
        <w:tc>
          <w:tcPr>
            <w:tcW w:w="14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cs="宋体"/>
                <w:color w:val="auto"/>
                <w:sz w:val="21"/>
                <w:szCs w:val="21"/>
              </w:rPr>
              <w:t>数量指标</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eastAsia="宋体" w:cs="宋体"/>
                <w:color w:val="auto"/>
                <w:sz w:val="21"/>
                <w:szCs w:val="21"/>
                <w:lang w:val="en-US" w:eastAsia="zh-CN"/>
              </w:rPr>
            </w:pPr>
            <w:r>
              <w:rPr>
                <w:rFonts w:hint="eastAsia" w:ascii="宋体" w:cs="宋体"/>
                <w:color w:val="auto"/>
                <w:sz w:val="21"/>
                <w:szCs w:val="21"/>
                <w:lang w:eastAsia="zh-CN"/>
              </w:rPr>
              <w:t>建设完成一个区级扶贫产品营销中心，12个利州区扶贫产品专卖店。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ascii="宋体" w:cs="宋体"/>
                <w:color w:val="auto"/>
                <w:sz w:val="21"/>
                <w:szCs w:val="21"/>
              </w:rPr>
            </w:pPr>
            <w:r>
              <w:rPr>
                <w:rFonts w:hint="eastAsia" w:ascii="宋体" w:cs="宋体"/>
                <w:color w:val="auto"/>
                <w:sz w:val="21"/>
                <w:szCs w:val="21"/>
                <w:lang w:eastAsia="zh-CN"/>
              </w:rPr>
              <w:t>建设完成一个区级扶贫产品营销中心，12个利州区扶贫产品专卖店。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extDirection w:val="lrTb"/>
            <w:vAlign w:val="center"/>
          </w:tcPr>
          <w:p>
            <w:pPr>
              <w:pageBreakBefore w:val="0"/>
              <w:widowControl/>
              <w:kinsoku/>
              <w:wordWrap/>
              <w:overflowPunct/>
              <w:topLinePunct w:val="0"/>
              <w:bidi w:val="0"/>
              <w:ind w:left="0" w:leftChars="0" w:right="0" w:rightChars="0"/>
              <w:jc w:val="left"/>
              <w:textAlignment w:val="center"/>
              <w:rPr>
                <w:rFonts w:ascii="宋体" w:cs="宋体"/>
                <w:b/>
                <w:bCs/>
                <w:color w:val="auto"/>
                <w:sz w:val="21"/>
                <w:szCs w:val="21"/>
              </w:rPr>
            </w:pPr>
            <w:r>
              <w:rPr>
                <w:rFonts w:hint="eastAsia" w:ascii="宋体" w:cs="宋体"/>
                <w:color w:val="auto"/>
                <w:sz w:val="21"/>
                <w:szCs w:val="21"/>
                <w:lang w:eastAsia="zh-CN"/>
              </w:rPr>
              <w:t>建设完成一个区级扶贫产品营销中心，12个利州区扶贫产品专卖店。</w:t>
            </w:r>
          </w:p>
        </w:tc>
      </w:tr>
      <w:tr>
        <w:tblPrEx>
          <w:tblLayout w:type="fixed"/>
          <w:tblCellMar>
            <w:top w:w="0" w:type="dxa"/>
            <w:left w:w="0" w:type="dxa"/>
            <w:bottom w:w="0" w:type="dxa"/>
            <w:right w:w="0" w:type="dxa"/>
          </w:tblCellMar>
        </w:tblPrEx>
        <w:trPr>
          <w:trHeight w:val="1181"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color w:val="auto"/>
                <w:sz w:val="22"/>
                <w:szCs w:val="22"/>
              </w:rPr>
            </w:pPr>
          </w:p>
        </w:tc>
        <w:tc>
          <w:tcPr>
            <w:tcW w:w="12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hAnsi="宋体" w:cs="宋体"/>
                <w:color w:val="auto"/>
                <w:kern w:val="0"/>
                <w:sz w:val="21"/>
                <w:szCs w:val="21"/>
              </w:rPr>
            </w:pPr>
            <w:r>
              <w:rPr>
                <w:rFonts w:hint="eastAsia" w:ascii="宋体" w:hAnsi="宋体" w:cs="宋体"/>
                <w:color w:val="auto"/>
                <w:kern w:val="0"/>
                <w:sz w:val="21"/>
                <w:szCs w:val="21"/>
              </w:rPr>
              <w:t>项目完成</w:t>
            </w:r>
          </w:p>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hAnsi="宋体" w:cs="宋体"/>
                <w:color w:val="auto"/>
                <w:kern w:val="0"/>
                <w:sz w:val="21"/>
                <w:szCs w:val="21"/>
              </w:rPr>
              <w:t>指标</w:t>
            </w:r>
          </w:p>
        </w:tc>
        <w:tc>
          <w:tcPr>
            <w:tcW w:w="14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cs="宋体"/>
                <w:color w:val="auto"/>
                <w:sz w:val="21"/>
                <w:szCs w:val="21"/>
                <w:lang w:eastAsia="zh-CN"/>
              </w:rPr>
              <w:t>经济效益</w:t>
            </w:r>
            <w:r>
              <w:rPr>
                <w:rFonts w:hint="eastAsia" w:ascii="宋体" w:cs="宋体"/>
                <w:color w:val="auto"/>
                <w:sz w:val="21"/>
                <w:szCs w:val="21"/>
              </w:rPr>
              <w:t>指标</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eastAsia="宋体"/>
                <w:color w:val="auto"/>
                <w:sz w:val="21"/>
                <w:szCs w:val="21"/>
                <w:lang w:eastAsia="zh-CN"/>
              </w:rPr>
            </w:pPr>
            <w:r>
              <w:rPr>
                <w:rFonts w:hint="eastAsia"/>
                <w:color w:val="auto"/>
                <w:sz w:val="21"/>
                <w:szCs w:val="21"/>
                <w:lang w:eastAsia="zh-CN"/>
              </w:rPr>
              <w:t>销售利州区扶贫产品。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eastAsia="宋体" w:cs="宋体"/>
                <w:color w:val="auto"/>
                <w:sz w:val="21"/>
                <w:szCs w:val="21"/>
                <w:lang w:eastAsia="zh-CN"/>
              </w:rPr>
            </w:pPr>
            <w:r>
              <w:rPr>
                <w:rFonts w:hint="eastAsia" w:ascii="宋体" w:cs="宋体"/>
                <w:color w:val="auto"/>
                <w:sz w:val="21"/>
                <w:szCs w:val="21"/>
                <w:lang w:eastAsia="zh-CN"/>
              </w:rPr>
              <w:t>牵头带动全区扶贫产品销售企业销售利州区扶贫产品超过</w:t>
            </w:r>
            <w:r>
              <w:rPr>
                <w:rFonts w:hint="eastAsia" w:ascii="宋体" w:cs="宋体"/>
                <w:color w:val="auto"/>
                <w:sz w:val="21"/>
                <w:szCs w:val="21"/>
                <w:lang w:val="en-US" w:eastAsia="zh-CN"/>
              </w:rPr>
              <w:t>2亿元。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extDirection w:val="lrTb"/>
            <w:vAlign w:val="center"/>
          </w:tcPr>
          <w:p>
            <w:pPr>
              <w:pageBreakBefore w:val="0"/>
              <w:widowControl/>
              <w:kinsoku/>
              <w:wordWrap/>
              <w:overflowPunct/>
              <w:topLinePunct w:val="0"/>
              <w:bidi w:val="0"/>
              <w:ind w:left="0" w:leftChars="0" w:right="0" w:rightChars="0"/>
              <w:jc w:val="left"/>
              <w:textAlignment w:val="center"/>
              <w:rPr>
                <w:rFonts w:ascii="宋体" w:cs="宋体"/>
                <w:color w:val="auto"/>
                <w:sz w:val="21"/>
                <w:szCs w:val="21"/>
              </w:rPr>
            </w:pPr>
            <w:r>
              <w:rPr>
                <w:rFonts w:hint="eastAsia" w:ascii="宋体" w:cs="宋体"/>
                <w:color w:val="auto"/>
                <w:sz w:val="21"/>
                <w:szCs w:val="21"/>
                <w:lang w:eastAsia="zh-CN"/>
              </w:rPr>
              <w:t>牵头带动全区扶贫产品销售企业销售利州区扶贫产品超过</w:t>
            </w:r>
            <w:r>
              <w:rPr>
                <w:rFonts w:hint="eastAsia" w:ascii="宋体" w:cs="宋体"/>
                <w:color w:val="auto"/>
                <w:sz w:val="21"/>
                <w:szCs w:val="21"/>
                <w:lang w:val="en-US" w:eastAsia="zh-CN"/>
              </w:rPr>
              <w:t>2亿元。</w:t>
            </w:r>
          </w:p>
        </w:tc>
      </w:tr>
      <w:tr>
        <w:tblPrEx>
          <w:tblLayout w:type="fixed"/>
          <w:tblCellMar>
            <w:top w:w="0" w:type="dxa"/>
            <w:left w:w="0" w:type="dxa"/>
            <w:bottom w:w="0" w:type="dxa"/>
            <w:right w:w="0" w:type="dxa"/>
          </w:tblCellMar>
        </w:tblPrEx>
        <w:trPr>
          <w:trHeight w:val="1382"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s="宋体"/>
                <w:color w:val="auto"/>
                <w:sz w:val="22"/>
                <w:szCs w:val="22"/>
              </w:rPr>
            </w:pPr>
          </w:p>
        </w:tc>
        <w:tc>
          <w:tcPr>
            <w:tcW w:w="12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hAnsi="宋体" w:cs="宋体"/>
                <w:color w:val="auto"/>
                <w:kern w:val="0"/>
                <w:sz w:val="21"/>
                <w:szCs w:val="21"/>
              </w:rPr>
              <w:t>效益指标</w:t>
            </w:r>
          </w:p>
        </w:tc>
        <w:tc>
          <w:tcPr>
            <w:tcW w:w="14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s="宋体"/>
                <w:color w:val="auto"/>
                <w:sz w:val="21"/>
                <w:szCs w:val="21"/>
              </w:rPr>
            </w:pPr>
            <w:r>
              <w:rPr>
                <w:rFonts w:hint="eastAsia" w:ascii="宋体" w:cs="宋体"/>
                <w:color w:val="auto"/>
                <w:sz w:val="21"/>
                <w:szCs w:val="21"/>
                <w:lang w:eastAsia="zh-CN"/>
              </w:rPr>
              <w:t>社会</w:t>
            </w:r>
            <w:r>
              <w:rPr>
                <w:rFonts w:hint="eastAsia" w:ascii="宋体" w:cs="宋体"/>
                <w:color w:val="auto"/>
                <w:sz w:val="21"/>
                <w:szCs w:val="21"/>
              </w:rPr>
              <w:t>效益指标</w:t>
            </w:r>
          </w:p>
        </w:tc>
        <w:tc>
          <w:tcPr>
            <w:tcW w:w="18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贫困户增收致富。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带动贫困户脱贫增收。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extDirection w:val="lrTb"/>
            <w:vAlign w:val="center"/>
          </w:tcPr>
          <w:p>
            <w:pPr>
              <w:pageBreakBefore w:val="0"/>
              <w:widowControl/>
              <w:kinsoku/>
              <w:wordWrap/>
              <w:overflowPunct/>
              <w:topLinePunct w:val="0"/>
              <w:bidi w:val="0"/>
              <w:ind w:left="0" w:leftChars="0" w:right="0" w:rightChars="0"/>
              <w:jc w:val="left"/>
              <w:textAlignment w:val="center"/>
              <w:rPr>
                <w:rFonts w:ascii="宋体" w:cs="宋体"/>
                <w:color w:val="auto"/>
                <w:sz w:val="21"/>
                <w:szCs w:val="21"/>
              </w:rPr>
            </w:pPr>
            <w:r>
              <w:rPr>
                <w:rFonts w:hint="eastAsia" w:ascii="宋体" w:cs="宋体"/>
                <w:color w:val="auto"/>
                <w:sz w:val="21"/>
                <w:szCs w:val="21"/>
                <w:lang w:val="en-US" w:eastAsia="zh-CN"/>
              </w:rPr>
              <w:t>带动贫困户脱贫增收。</w:t>
            </w:r>
          </w:p>
        </w:tc>
      </w:tr>
    </w:tbl>
    <w:p>
      <w:pPr>
        <w:pageBreakBefore w:val="0"/>
        <w:kinsoku/>
        <w:wordWrap/>
        <w:overflowPunct/>
        <w:topLinePunct w:val="0"/>
        <w:bidi w:val="0"/>
        <w:spacing w:line="576" w:lineRule="exact"/>
        <w:ind w:left="0" w:leftChars="0" w:right="0" w:rightChars="0" w:firstLine="640" w:firstLineChars="200"/>
        <w:jc w:val="center"/>
        <w:textAlignment w:val="auto"/>
        <w:rPr>
          <w:rFonts w:hint="eastAsia" w:ascii="方正黑体简体" w:hAnsi="方正黑体简体" w:eastAsia="方正黑体简体" w:cs="方正黑体简体"/>
          <w:b w:val="0"/>
          <w:sz w:val="44"/>
          <w:szCs w:val="44"/>
        </w:rPr>
        <w:sectPr>
          <w:pgSz w:w="11906" w:h="16838"/>
          <w:pgMar w:top="2098" w:right="1474" w:bottom="1984" w:left="1587" w:header="851" w:footer="1587" w:gutter="0"/>
          <w:pgNumType w:fmt="decimal"/>
          <w:cols w:space="0" w:num="1"/>
          <w:titlePg/>
          <w:rtlGutter w:val="0"/>
          <w:docGrid w:type="lines" w:linePitch="319" w:charSpace="0"/>
        </w:sectPr>
      </w:pPr>
    </w:p>
    <w:p>
      <w:pPr>
        <w:pStyle w:val="40"/>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outlineLvl w:val="9"/>
      </w:pPr>
      <w:r>
        <w:rPr>
          <w:rFonts w:hint="eastAsia" w:ascii="方正小标宋简体" w:hAnsi="方正小标宋简体" w:eastAsia="方正小标宋简体" w:cs="方正小标宋简体"/>
          <w:sz w:val="44"/>
          <w:szCs w:val="44"/>
        </w:rPr>
        <w:t>“第一书记工作经费”项目绩效自评报告</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left"/>
        <w:textAlignment w:val="auto"/>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一、评价工作开展及项目情况</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我局共有帮扶村二个，其中贫困村龙潭乡春风村；非贫困村龙潭乡林场村，2020年区财政预算安排第一书记工作经费专项资金0.5万元，该资金主要用于第一书记购买办公用品，慰问困难党员群众，订购第一书记提升能力、党员群众教育的各类报刊资料，开展党组织活动，以及其他与第一书记工作相关的支出。</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二、评价结论及绩效分析</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（一）评价结论</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项目评价通过数量指标、时效指标、经济效益指标、社会效益指标、群众满意度指标进行评价。通过采取数量和文字相结合的方法对项目进行评价，确保能实际反映项目实际完成情况。</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（二）绩效分析</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b/>
          <w:bCs/>
          <w:color w:val="000000"/>
          <w:sz w:val="32"/>
          <w:szCs w:val="32"/>
        </w:rPr>
        <w:t>1</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项目决策</w:t>
      </w:r>
      <w:r>
        <w:rPr>
          <w:rFonts w:hint="eastAsia" w:ascii="仿宋" w:hAnsi="仿宋" w:eastAsia="仿宋"/>
          <w:b/>
          <w:bCs/>
          <w:color w:val="000000"/>
          <w:sz w:val="32"/>
          <w:szCs w:val="32"/>
          <w:lang w:eastAsia="zh-CN"/>
        </w:rPr>
        <w:t>。</w:t>
      </w:r>
      <w:r>
        <w:rPr>
          <w:rFonts w:hint="eastAsia" w:ascii="仿宋" w:hAnsi="仿宋" w:eastAsia="仿宋"/>
          <w:color w:val="000000"/>
          <w:sz w:val="32"/>
          <w:szCs w:val="32"/>
        </w:rPr>
        <w:t>根据广利组通〔2015〕146号文件要求，要切实落实第一书记的生活工作保障，足额保障第一书记的工作经费。按照分级负责、分级保障的原则，列入年度单位预算。</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b/>
          <w:bCs/>
          <w:color w:val="000000"/>
          <w:sz w:val="32"/>
          <w:szCs w:val="32"/>
        </w:rPr>
        <w:t>2</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项目管理。</w:t>
      </w:r>
      <w:r>
        <w:rPr>
          <w:rFonts w:hint="eastAsia" w:ascii="仿宋" w:hAnsi="仿宋" w:eastAsia="仿宋"/>
          <w:color w:val="000000"/>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b/>
          <w:bCs/>
          <w:color w:val="000000"/>
          <w:sz w:val="32"/>
          <w:szCs w:val="32"/>
        </w:rPr>
        <w:t>3</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项目绩效</w:t>
      </w:r>
      <w:r>
        <w:rPr>
          <w:rFonts w:hint="eastAsia" w:ascii="仿宋" w:hAnsi="仿宋" w:eastAsia="仿宋"/>
          <w:b/>
          <w:bCs/>
          <w:color w:val="000000"/>
          <w:sz w:val="32"/>
          <w:szCs w:val="32"/>
          <w:lang w:eastAsia="zh-CN"/>
        </w:rPr>
        <w:t>。</w:t>
      </w:r>
      <w:r>
        <w:rPr>
          <w:rFonts w:hint="eastAsia" w:ascii="仿宋" w:hAnsi="仿宋" w:eastAsia="仿宋"/>
          <w:color w:val="000000"/>
          <w:sz w:val="32"/>
          <w:szCs w:val="32"/>
        </w:rPr>
        <w:t>项目评价通过数量指标、质量指标、时效指标、成本指标、经济效益指标、社会效益指标、群众满意度指标进行评价。项目资金到位率高、到位基本及时、资金专用率高、基本无挤占、挪用。</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三、存在主要问题</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项目资金预算不够，靠机关运行经费补贴。</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四、相关措施建议</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建议增加预算资金。</w:t>
      </w:r>
    </w:p>
    <w:p>
      <w:pPr>
        <w:pStyle w:val="2"/>
        <w:pageBreakBefore w:val="0"/>
        <w:kinsoku/>
        <w:wordWrap/>
        <w:overflowPunct/>
        <w:topLinePunct w:val="0"/>
        <w:bidi w:val="0"/>
        <w:ind w:left="0" w:leftChars="0" w:right="0" w:rightChars="0"/>
        <w:rPr>
          <w:rFonts w:hint="eastAsia" w:hAnsi="仿宋"/>
          <w:sz w:val="32"/>
          <w:szCs w:val="32"/>
        </w:rPr>
      </w:pPr>
    </w:p>
    <w:p>
      <w:pPr>
        <w:pStyle w:val="37"/>
        <w:pageBreakBefore w:val="0"/>
        <w:widowControl/>
        <w:kinsoku/>
        <w:wordWrap/>
        <w:overflowPunct/>
        <w:topLinePunct w:val="0"/>
        <w:bidi w:val="0"/>
        <w:ind w:left="0" w:leftChars="0" w:right="0" w:rightChars="0" w:hanging="1106" w:hangingChars="395"/>
        <w:textAlignment w:val="center"/>
        <w:rPr>
          <w:rFonts w:hint="eastAsia" w:ascii="黑体" w:hAnsi="黑体" w:eastAsia="黑体" w:cs="宋体"/>
          <w:bCs/>
          <w:color w:val="000000"/>
          <w:kern w:val="0"/>
          <w:sz w:val="28"/>
          <w:szCs w:val="28"/>
        </w:rPr>
        <w:sectPr>
          <w:pgSz w:w="11906" w:h="16838"/>
          <w:pgMar w:top="2098" w:right="1474" w:bottom="1984" w:left="1587" w:header="851" w:footer="1587" w:gutter="0"/>
          <w:pgNumType w:fmt="decimal"/>
          <w:cols w:space="0" w:num="1"/>
          <w:titlePg/>
          <w:rtlGutter w:val="0"/>
          <w:docGrid w:type="lines" w:linePitch="319" w:charSpace="0"/>
        </w:sectPr>
      </w:pPr>
    </w:p>
    <w:tbl>
      <w:tblPr>
        <w:tblStyle w:val="23"/>
        <w:tblW w:w="9960" w:type="dxa"/>
        <w:jc w:val="center"/>
        <w:tblInd w:w="135" w:type="dxa"/>
        <w:tblLayout w:type="fixed"/>
        <w:tblCellMar>
          <w:top w:w="0" w:type="dxa"/>
          <w:left w:w="0" w:type="dxa"/>
          <w:bottom w:w="0" w:type="dxa"/>
          <w:right w:w="0" w:type="dxa"/>
        </w:tblCellMar>
      </w:tblPr>
      <w:tblGrid>
        <w:gridCol w:w="643"/>
        <w:gridCol w:w="1281"/>
        <w:gridCol w:w="858"/>
        <w:gridCol w:w="377"/>
        <w:gridCol w:w="2015"/>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bottom w:w="0" w:type="dxa"/>
              <w:right w:w="15" w:type="dxa"/>
            </w:tcMar>
            <w:vAlign w:val="center"/>
          </w:tcPr>
          <w:p>
            <w:pPr>
              <w:pStyle w:val="37"/>
              <w:pageBreakBefore w:val="0"/>
              <w:widowControl/>
              <w:kinsoku/>
              <w:wordWrap/>
              <w:overflowPunct/>
              <w:topLinePunct w:val="0"/>
              <w:bidi w:val="0"/>
              <w:ind w:left="0" w:leftChars="0" w:right="0" w:rightChars="0" w:hanging="1106" w:hangingChars="395"/>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项目支出绩效目标完成情况表</w:t>
            </w:r>
          </w:p>
          <w:p>
            <w:pPr>
              <w:pStyle w:val="37"/>
              <w:pageBreakBefore w:val="0"/>
              <w:widowControl/>
              <w:kinsoku/>
              <w:wordWrap/>
              <w:overflowPunct/>
              <w:topLinePunct w:val="0"/>
              <w:bidi w:val="0"/>
              <w:ind w:left="0" w:leftChars="0" w:right="0" w:rightChars="0" w:hanging="1106" w:hangingChars="395"/>
              <w:jc w:val="center"/>
              <w:textAlignment w:val="center"/>
              <w:rPr>
                <w:rFonts w:ascii="宋体"/>
                <w:color w:val="000000"/>
                <w:sz w:val="36"/>
                <w:szCs w:val="36"/>
              </w:rPr>
            </w:pPr>
            <w:r>
              <w:rPr>
                <w:rFonts w:hint="eastAsia" w:ascii="宋体" w:hAnsi="宋体"/>
                <w:color w:val="000000"/>
                <w:kern w:val="0"/>
                <w:sz w:val="22"/>
                <w:szCs w:val="22"/>
              </w:rPr>
              <w:t>(20</w:t>
            </w:r>
            <w:r>
              <w:rPr>
                <w:rFonts w:hint="eastAsia" w:ascii="宋体" w:hAnsi="宋体"/>
                <w:color w:val="000000"/>
                <w:kern w:val="0"/>
                <w:sz w:val="22"/>
                <w:szCs w:val="22"/>
                <w:lang w:val="en-US" w:eastAsia="zh-CN"/>
              </w:rPr>
              <w:t>20</w:t>
            </w:r>
            <w:r>
              <w:rPr>
                <w:rFonts w:hint="eastAsia" w:ascii="宋体" w:hAnsi="宋体"/>
                <w:color w:val="000000"/>
                <w:kern w:val="0"/>
                <w:sz w:val="22"/>
                <w:szCs w:val="22"/>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项目名称</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kern w:val="0"/>
                <w:sz w:val="21"/>
                <w:szCs w:val="21"/>
                <w:lang w:eastAsia="zh-CN"/>
              </w:rPr>
              <w:t>第一书记工作经费</w:t>
            </w:r>
            <w:r>
              <w:rPr>
                <w:rFonts w:hint="eastAsia" w:ascii="宋体" w:hAnsi="宋体"/>
                <w:color w:val="000000"/>
                <w:kern w:val="0"/>
                <w:sz w:val="21"/>
                <w:szCs w:val="21"/>
              </w:rPr>
              <w:t>项目</w:t>
            </w:r>
            <w:r>
              <w:rPr>
                <w:rFonts w:hint="eastAsia" w:ascii="宋体" w:hAnsi="宋体"/>
                <w:color w:val="000000"/>
                <w:kern w:val="0"/>
                <w:sz w:val="21"/>
                <w:szCs w:val="21"/>
                <w:lang w:eastAsia="zh-CN"/>
              </w:rPr>
              <w:t>资金</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预算单位</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rPr>
              <w:t>广元市利州区商务局</w:t>
            </w:r>
          </w:p>
        </w:tc>
      </w:tr>
      <w:tr>
        <w:tblPrEx>
          <w:tblLayout w:type="fixed"/>
          <w:tblCellMar>
            <w:top w:w="0" w:type="dxa"/>
            <w:left w:w="0" w:type="dxa"/>
            <w:bottom w:w="0" w:type="dxa"/>
            <w:right w:w="0" w:type="dxa"/>
          </w:tblCellMar>
        </w:tblPrEx>
        <w:trPr>
          <w:trHeight w:val="276" w:hRule="atLeast"/>
          <w:jc w:val="center"/>
        </w:trPr>
        <w:tc>
          <w:tcPr>
            <w:tcW w:w="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rPr>
              <w:t>预算执行情况(万元)</w:t>
            </w:r>
          </w:p>
        </w:tc>
        <w:tc>
          <w:tcPr>
            <w:tcW w:w="213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预算数:</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0.5</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执行数: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0.5</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276" w:hRule="atLeast"/>
          <w:jc w:val="center"/>
        </w:trPr>
        <w:tc>
          <w:tcPr>
            <w:tcW w:w="64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213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0.5</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0.5</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1041" w:hRule="atLeast"/>
          <w:jc w:val="center"/>
        </w:trPr>
        <w:tc>
          <w:tcPr>
            <w:tcW w:w="64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213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0</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0</w:t>
            </w:r>
          </w:p>
        </w:tc>
      </w:tr>
      <w:tr>
        <w:tblPrEx>
          <w:tblLayout w:type="fixed"/>
          <w:tblCellMar>
            <w:top w:w="0" w:type="dxa"/>
            <w:left w:w="0" w:type="dxa"/>
            <w:bottom w:w="0" w:type="dxa"/>
            <w:right w:w="0" w:type="dxa"/>
          </w:tblCellMar>
        </w:tblPrEx>
        <w:trPr>
          <w:trHeight w:val="495" w:hRule="atLeast"/>
          <w:jc w:val="center"/>
        </w:trPr>
        <w:tc>
          <w:tcPr>
            <w:tcW w:w="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rPr>
              <w:t>年度目标完成情况</w:t>
            </w:r>
          </w:p>
        </w:tc>
        <w:tc>
          <w:tcPr>
            <w:tcW w:w="4531"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预期目标</w:t>
            </w:r>
          </w:p>
        </w:tc>
        <w:tc>
          <w:tcPr>
            <w:tcW w:w="47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实际完成目标</w:t>
            </w:r>
          </w:p>
        </w:tc>
      </w:tr>
      <w:tr>
        <w:tblPrEx>
          <w:tblLayout w:type="fixed"/>
          <w:tblCellMar>
            <w:top w:w="0" w:type="dxa"/>
            <w:left w:w="0" w:type="dxa"/>
            <w:bottom w:w="0" w:type="dxa"/>
            <w:right w:w="0" w:type="dxa"/>
          </w:tblCellMar>
        </w:tblPrEx>
        <w:trPr>
          <w:trHeight w:val="1159" w:hRule="atLeast"/>
          <w:jc w:val="center"/>
        </w:trPr>
        <w:tc>
          <w:tcPr>
            <w:tcW w:w="643"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4531"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rPr>
            </w:pPr>
            <w:r>
              <w:rPr>
                <w:rFonts w:hint="eastAsia" w:ascii="宋体" w:hAnsi="宋体"/>
                <w:color w:val="000000"/>
                <w:sz w:val="21"/>
                <w:szCs w:val="21"/>
              </w:rPr>
              <w:t>该资金主要用于第一书记购买办公用品，慰问困难党员群众，订购第一书记提升能力、党员群众教育的各类报刊资料，开展党组织活动，以及其他与第一书记工作相关的支出。</w:t>
            </w:r>
          </w:p>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rPr>
            </w:pPr>
          </w:p>
        </w:tc>
        <w:tc>
          <w:tcPr>
            <w:tcW w:w="47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eastAsia="zh-CN"/>
              </w:rPr>
            </w:pPr>
            <w:r>
              <w:rPr>
                <w:rFonts w:hint="eastAsia" w:ascii="宋体" w:hAnsi="宋体"/>
                <w:color w:val="000000"/>
                <w:sz w:val="21"/>
                <w:szCs w:val="21"/>
                <w:lang w:eastAsia="zh-CN"/>
              </w:rPr>
              <w:t>保障第一书记到村开展工作差旅费，办公费，慰问贫困户。</w:t>
            </w:r>
          </w:p>
        </w:tc>
      </w:tr>
      <w:tr>
        <w:tblPrEx>
          <w:tblLayout w:type="fixed"/>
          <w:tblCellMar>
            <w:top w:w="0" w:type="dxa"/>
            <w:left w:w="0" w:type="dxa"/>
            <w:bottom w:w="0" w:type="dxa"/>
            <w:right w:w="0" w:type="dxa"/>
          </w:tblCellMar>
        </w:tblPrEx>
        <w:trPr>
          <w:trHeight w:val="1042" w:hRule="atLeast"/>
          <w:jc w:val="center"/>
        </w:trPr>
        <w:tc>
          <w:tcPr>
            <w:tcW w:w="643" w:type="dxa"/>
            <w:vMerge w:val="restart"/>
            <w:tcBorders>
              <w:top w:val="nil"/>
              <w:left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绩效指标完成情况</w:t>
            </w:r>
          </w:p>
        </w:tc>
        <w:tc>
          <w:tcPr>
            <w:tcW w:w="12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一级指标</w:t>
            </w:r>
          </w:p>
        </w:tc>
        <w:tc>
          <w:tcPr>
            <w:tcW w:w="123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二级指标</w:t>
            </w:r>
          </w:p>
        </w:tc>
        <w:tc>
          <w:tcPr>
            <w:tcW w:w="2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三级指标</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预期指标值(包含数字及文字描述)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实际完成指标值(包含数字及文字描述)</w:t>
            </w:r>
          </w:p>
        </w:tc>
      </w:tr>
      <w:tr>
        <w:tblPrEx>
          <w:tblLayout w:type="fixed"/>
          <w:tblCellMar>
            <w:top w:w="0" w:type="dxa"/>
            <w:left w:w="0" w:type="dxa"/>
            <w:bottom w:w="0" w:type="dxa"/>
            <w:right w:w="0" w:type="dxa"/>
          </w:tblCellMar>
        </w:tblPrEx>
        <w:trPr>
          <w:trHeight w:val="23" w:hRule="atLeast"/>
          <w:jc w:val="center"/>
        </w:trPr>
        <w:tc>
          <w:tcPr>
            <w:tcW w:w="643"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1281"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项目完成</w:t>
            </w:r>
          </w:p>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指标</w:t>
            </w:r>
          </w:p>
        </w:tc>
        <w:tc>
          <w:tcPr>
            <w:tcW w:w="1235" w:type="dxa"/>
            <w:gridSpan w:val="2"/>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数量指标</w:t>
            </w:r>
          </w:p>
        </w:tc>
        <w:tc>
          <w:tcPr>
            <w:tcW w:w="2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按照非贫困村第一书记管理要求，每月到村开展工作不少于10天。</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主动参与村上脱贫攻坚工作，积极配合村两委开展各项业务。</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按期到村开展帮扶工作，保障全村15户如期脱贫，无返贫风险。</w:t>
            </w:r>
          </w:p>
        </w:tc>
      </w:tr>
      <w:tr>
        <w:tblPrEx>
          <w:tblLayout w:type="fixed"/>
          <w:tblCellMar>
            <w:top w:w="0" w:type="dxa"/>
            <w:left w:w="0" w:type="dxa"/>
            <w:bottom w:w="0" w:type="dxa"/>
            <w:right w:w="0" w:type="dxa"/>
          </w:tblCellMar>
        </w:tblPrEx>
        <w:trPr>
          <w:trHeight w:val="1346" w:hRule="atLeast"/>
          <w:jc w:val="center"/>
        </w:trPr>
        <w:tc>
          <w:tcPr>
            <w:tcW w:w="643"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1281" w:type="dxa"/>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235"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2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完善贫困户15户档案资料。</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参与贫困户档案资料完善工作。</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按照各级扶贫管理要求，按质按量完成脱贫攻坚资料。</w:t>
            </w:r>
          </w:p>
        </w:tc>
      </w:tr>
      <w:tr>
        <w:tblPrEx>
          <w:tblLayout w:type="fixed"/>
          <w:tblCellMar>
            <w:top w:w="0" w:type="dxa"/>
            <w:left w:w="0" w:type="dxa"/>
            <w:bottom w:w="0" w:type="dxa"/>
            <w:right w:w="0" w:type="dxa"/>
          </w:tblCellMar>
        </w:tblPrEx>
        <w:trPr>
          <w:trHeight w:val="1287" w:hRule="atLeast"/>
          <w:jc w:val="center"/>
        </w:trPr>
        <w:tc>
          <w:tcPr>
            <w:tcW w:w="643"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1281"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效益指标</w:t>
            </w:r>
          </w:p>
        </w:tc>
        <w:tc>
          <w:tcPr>
            <w:tcW w:w="1235" w:type="dxa"/>
            <w:gridSpan w:val="2"/>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经济效益</w:t>
            </w:r>
          </w:p>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指标</w:t>
            </w:r>
          </w:p>
        </w:tc>
        <w:tc>
          <w:tcPr>
            <w:tcW w:w="2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全村贫困户如期脱贫，收入增加，村集体经济按时分红。</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贫困户就业人员增加，收入增加。</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通过就业培训，提供就业渠道，产业帮扶，帮助贫困户致富增收。</w:t>
            </w:r>
          </w:p>
        </w:tc>
      </w:tr>
      <w:tr>
        <w:tblPrEx>
          <w:tblLayout w:type="fixed"/>
          <w:tblCellMar>
            <w:top w:w="0" w:type="dxa"/>
            <w:left w:w="0" w:type="dxa"/>
            <w:bottom w:w="0" w:type="dxa"/>
            <w:right w:w="0" w:type="dxa"/>
          </w:tblCellMar>
        </w:tblPrEx>
        <w:trPr>
          <w:trHeight w:val="23" w:hRule="atLeast"/>
          <w:jc w:val="center"/>
        </w:trPr>
        <w:tc>
          <w:tcPr>
            <w:tcW w:w="643" w:type="dxa"/>
            <w:vMerge w:val="continue"/>
            <w:tcBorders>
              <w:left w:val="single" w:color="000000" w:sz="4" w:space="0"/>
              <w:bottom w:val="single" w:color="auto" w:sz="4" w:space="0"/>
              <w:right w:val="single" w:color="000000" w:sz="4" w:space="0"/>
            </w:tcBorders>
            <w:vAlign w:val="center"/>
          </w:tcPr>
          <w:p>
            <w:pPr>
              <w:pageBreakBefore w:val="0"/>
              <w:widowControl/>
              <w:kinsoku/>
              <w:wordWrap/>
              <w:overflowPunct/>
              <w:topLinePunct w:val="0"/>
              <w:bidi w:val="0"/>
              <w:ind w:left="0" w:leftChars="0" w:right="0" w:rightChars="0"/>
              <w:jc w:val="left"/>
              <w:rPr>
                <w:rFonts w:hint="eastAsia" w:asciiTheme="minorEastAsia" w:hAnsiTheme="minorEastAsia" w:eastAsiaTheme="minorEastAsia" w:cstheme="minorEastAsia"/>
                <w:b/>
                <w:bCs/>
                <w:color w:val="000000"/>
                <w:sz w:val="22"/>
                <w:szCs w:val="22"/>
              </w:rPr>
            </w:pPr>
          </w:p>
        </w:tc>
        <w:tc>
          <w:tcPr>
            <w:tcW w:w="1281"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p>
        </w:tc>
        <w:tc>
          <w:tcPr>
            <w:tcW w:w="1235"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社会效益</w:t>
            </w:r>
          </w:p>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指标</w:t>
            </w:r>
          </w:p>
        </w:tc>
        <w:tc>
          <w:tcPr>
            <w:tcW w:w="2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群众生活水平提高。</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人居环境得到整治，幸福指数提升。</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帮助脱贫户用好用活扶持政策，进一步激发群众内生动力，克服等靠要等思想，增强摆脱困境的信心和决心，增强感恩意识。</w:t>
            </w:r>
          </w:p>
        </w:tc>
      </w:tr>
    </w:tbl>
    <w:p>
      <w:pPr>
        <w:pStyle w:val="40"/>
        <w:keepNext w:val="0"/>
        <w:keepLines w:val="0"/>
        <w:pageBreakBefore w:val="0"/>
        <w:kinsoku/>
        <w:wordWrap/>
        <w:overflowPunct/>
        <w:topLinePunct w:val="0"/>
        <w:bidi w:val="0"/>
        <w:snapToGrid/>
        <w:spacing w:line="576"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服务业转型升级</w:t>
      </w:r>
      <w:r>
        <w:rPr>
          <w:rFonts w:hint="eastAsia" w:ascii="方正小标宋简体" w:hAnsi="方正小标宋简体" w:eastAsia="方正小标宋简体" w:cs="方正小标宋简体"/>
          <w:sz w:val="44"/>
          <w:szCs w:val="44"/>
        </w:rPr>
        <w:t>”项目绩效自评报告</w:t>
      </w:r>
    </w:p>
    <w:p>
      <w:pPr>
        <w:pStyle w:val="2"/>
        <w:keepNext w:val="0"/>
        <w:keepLines w:val="0"/>
        <w:pageBreakBefore w:val="0"/>
        <w:kinsoku/>
        <w:wordWrap/>
        <w:overflowPunct/>
        <w:topLinePunct w:val="0"/>
        <w:bidi w:val="0"/>
        <w:snapToGrid/>
        <w:spacing w:line="576" w:lineRule="exact"/>
        <w:ind w:left="0" w:leftChars="0" w:right="0" w:rightChars="0" w:firstLine="880" w:firstLineChars="200"/>
        <w:textAlignment w:val="auto"/>
        <w:outlineLvl w:val="9"/>
        <w:rPr>
          <w:rFonts w:hint="eastAsia" w:ascii="黑体" w:hAnsi="黑体" w:eastAsia="黑体"/>
          <w:color w:val="000000"/>
          <w:sz w:val="32"/>
          <w:szCs w:val="32"/>
        </w:rPr>
      </w:pPr>
    </w:p>
    <w:p>
      <w:pPr>
        <w:pStyle w:val="2"/>
        <w:keepNext w:val="0"/>
        <w:keepLines w:val="0"/>
        <w:pageBreakBefore w:val="0"/>
        <w:kinsoku/>
        <w:wordWrap/>
        <w:overflowPunct/>
        <w:topLinePunct w:val="0"/>
        <w:bidi w:val="0"/>
        <w:snapToGrid/>
        <w:spacing w:line="576" w:lineRule="exact"/>
        <w:ind w:left="0" w:leftChars="0" w:right="0" w:rightChars="0" w:firstLine="880" w:firstLineChars="200"/>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一、评价工作开展及项目情况</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该</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主要</w:t>
      </w:r>
      <w:r>
        <w:rPr>
          <w:rFonts w:hint="eastAsia" w:ascii="仿宋" w:hAnsi="仿宋" w:eastAsia="仿宋"/>
          <w:color w:val="000000"/>
          <w:sz w:val="32"/>
          <w:szCs w:val="32"/>
          <w:lang w:eastAsia="zh-CN"/>
        </w:rPr>
        <w:t>用于</w:t>
      </w:r>
      <w:r>
        <w:rPr>
          <w:rFonts w:hint="eastAsia" w:ascii="仿宋" w:hAnsi="仿宋" w:eastAsia="仿宋"/>
          <w:color w:val="000000"/>
          <w:sz w:val="32"/>
          <w:szCs w:val="32"/>
        </w:rPr>
        <w:t>持续推动凤凰里特色美食街区</w:t>
      </w:r>
      <w:r>
        <w:rPr>
          <w:rFonts w:hint="eastAsia" w:ascii="仿宋" w:hAnsi="仿宋" w:eastAsia="仿宋"/>
          <w:color w:val="000000"/>
          <w:sz w:val="32"/>
          <w:szCs w:val="32"/>
          <w:lang w:eastAsia="zh-CN"/>
        </w:rPr>
        <w:t>、</w:t>
      </w:r>
      <w:r>
        <w:rPr>
          <w:rFonts w:hint="eastAsia" w:ascii="仿宋" w:hAnsi="仿宋" w:eastAsia="仿宋"/>
          <w:color w:val="000000"/>
          <w:sz w:val="32"/>
          <w:szCs w:val="32"/>
        </w:rPr>
        <w:t>北街步行街等10余个</w:t>
      </w:r>
      <w:r>
        <w:rPr>
          <w:rFonts w:hint="eastAsia" w:ascii="仿宋" w:hAnsi="仿宋" w:eastAsia="仿宋"/>
          <w:color w:val="000000"/>
          <w:sz w:val="32"/>
          <w:szCs w:val="32"/>
          <w:lang w:eastAsia="zh-CN"/>
        </w:rPr>
        <w:t>街区</w:t>
      </w:r>
      <w:r>
        <w:rPr>
          <w:rFonts w:hint="eastAsia" w:ascii="仿宋" w:hAnsi="仿宋" w:eastAsia="仿宋"/>
          <w:color w:val="000000"/>
          <w:sz w:val="32"/>
          <w:szCs w:val="32"/>
        </w:rPr>
        <w:t>转型升级，</w:t>
      </w:r>
      <w:r>
        <w:rPr>
          <w:rFonts w:hint="eastAsia" w:ascii="仿宋" w:hAnsi="仿宋" w:eastAsia="仿宋"/>
          <w:color w:val="000000"/>
          <w:sz w:val="32"/>
          <w:szCs w:val="32"/>
          <w:lang w:eastAsia="zh-CN"/>
        </w:rPr>
        <w:t>培育金橄榄广场、两江口等夜间经济示范区</w:t>
      </w:r>
      <w:r>
        <w:rPr>
          <w:rFonts w:hint="eastAsia" w:ascii="仿宋" w:hAnsi="仿宋" w:eastAsia="仿宋"/>
          <w:color w:val="000000"/>
          <w:sz w:val="32"/>
          <w:szCs w:val="32"/>
        </w:rPr>
        <w:t>，</w:t>
      </w:r>
      <w:r>
        <w:rPr>
          <w:rFonts w:hint="eastAsia" w:ascii="仿宋" w:hAnsi="仿宋" w:eastAsia="仿宋"/>
          <w:color w:val="000000"/>
          <w:sz w:val="32"/>
          <w:szCs w:val="32"/>
          <w:lang w:eastAsia="zh-CN"/>
        </w:rPr>
        <w:t>开展各类消费促销活动</w:t>
      </w:r>
      <w:r>
        <w:rPr>
          <w:rFonts w:hint="eastAsia" w:ascii="仿宋" w:hAnsi="仿宋" w:eastAsia="仿宋"/>
          <w:color w:val="000000"/>
          <w:sz w:val="32"/>
          <w:szCs w:val="32"/>
        </w:rPr>
        <w:t>，进一步激发消费潜力，吸引消费。</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二、评价结论及绩效分析</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（一）评价结论</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项目评价通过数量指标、时效指标、经济效益指标、社会效益指标、群众满意度指标进行评价。通过采取数量和文字相结合的方法对项目进行评价，确保能实际反映项目实际完成情况。</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（二）绩效分析</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FF0000"/>
          <w:sz w:val="32"/>
          <w:szCs w:val="32"/>
          <w:lang w:eastAsia="zh-CN"/>
        </w:rPr>
      </w:pPr>
      <w:r>
        <w:rPr>
          <w:rFonts w:hint="eastAsia" w:ascii="仿宋" w:hAnsi="仿宋" w:eastAsia="仿宋"/>
          <w:b/>
          <w:bCs/>
          <w:color w:val="000000"/>
          <w:sz w:val="32"/>
          <w:szCs w:val="32"/>
        </w:rPr>
        <w:t>1</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项目决策</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eastAsia="zh-CN"/>
        </w:rPr>
        <w:t>根据《关于加快“</w:t>
      </w:r>
      <w:r>
        <w:rPr>
          <w:rFonts w:hint="eastAsia" w:ascii="仿宋" w:hAnsi="仿宋" w:eastAsia="仿宋"/>
          <w:color w:val="000000"/>
          <w:sz w:val="32"/>
          <w:szCs w:val="32"/>
          <w:lang w:val="en-US" w:eastAsia="zh-CN"/>
        </w:rPr>
        <w:t>4+5</w:t>
      </w:r>
      <w:r>
        <w:rPr>
          <w:rFonts w:hint="eastAsia" w:ascii="仿宋" w:hAnsi="仿宋" w:eastAsia="仿宋"/>
          <w:color w:val="000000"/>
          <w:sz w:val="32"/>
          <w:szCs w:val="32"/>
          <w:lang w:eastAsia="zh-CN"/>
        </w:rPr>
        <w:t>”服务业体系推动服务业高质量发展的实施意见》（广利委发</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11号</w:t>
      </w:r>
      <w:r>
        <w:rPr>
          <w:rFonts w:hint="eastAsia" w:ascii="仿宋" w:hAnsi="仿宋" w:eastAsia="仿宋"/>
          <w:color w:val="000000"/>
          <w:sz w:val="32"/>
          <w:szCs w:val="32"/>
          <w:lang w:eastAsia="zh-CN"/>
        </w:rPr>
        <w:t>），为进一步提振消费信心，推动消费升级和服务业高质量发展，特实施服务业转型升级行动。</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b/>
          <w:bCs/>
          <w:color w:val="000000"/>
          <w:sz w:val="32"/>
          <w:szCs w:val="32"/>
          <w:lang w:val="en-US" w:eastAsia="zh-CN"/>
        </w:rPr>
        <w:t>2.</w:t>
      </w:r>
      <w:r>
        <w:rPr>
          <w:rFonts w:hint="eastAsia" w:ascii="仿宋" w:hAnsi="仿宋" w:eastAsia="仿宋"/>
          <w:b/>
          <w:bCs/>
          <w:color w:val="000000"/>
          <w:sz w:val="32"/>
          <w:szCs w:val="32"/>
        </w:rPr>
        <w:t>项目管理。</w:t>
      </w:r>
      <w:r>
        <w:rPr>
          <w:rFonts w:hint="eastAsia" w:ascii="仿宋" w:hAnsi="仿宋" w:eastAsia="仿宋"/>
          <w:color w:val="000000"/>
          <w:sz w:val="32"/>
          <w:szCs w:val="32"/>
        </w:rPr>
        <w:t>该笔专项资金使用、管理,程序规范、结果透明。资金到位率高、到位基本及时、资金专用率高、无挤占、挪用。通过该项目的实施，</w:t>
      </w:r>
      <w:r>
        <w:rPr>
          <w:rFonts w:hint="eastAsia" w:ascii="仿宋" w:hAnsi="仿宋" w:eastAsia="仿宋"/>
          <w:color w:val="000000"/>
          <w:sz w:val="32"/>
          <w:szCs w:val="32"/>
          <w:lang w:eastAsia="zh-CN"/>
        </w:rPr>
        <w:t>主城区商业街区转型升级步伐加快，夜间经济进一步活跃，有效推动了消费市场复苏</w:t>
      </w:r>
      <w:r>
        <w:rPr>
          <w:rFonts w:hint="eastAsia" w:ascii="仿宋" w:hAnsi="仿宋" w:eastAsia="仿宋"/>
          <w:color w:val="000000"/>
          <w:sz w:val="32"/>
          <w:szCs w:val="32"/>
        </w:rPr>
        <w:t>。</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b/>
          <w:bCs/>
          <w:color w:val="000000"/>
          <w:sz w:val="32"/>
          <w:szCs w:val="32"/>
        </w:rPr>
        <w:t>3</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项目绩效</w:t>
      </w:r>
      <w:r>
        <w:rPr>
          <w:rFonts w:hint="eastAsia" w:ascii="仿宋" w:hAnsi="仿宋" w:eastAsia="仿宋"/>
          <w:b/>
          <w:bCs/>
          <w:color w:val="000000"/>
          <w:sz w:val="32"/>
          <w:szCs w:val="32"/>
          <w:lang w:eastAsia="zh-CN"/>
        </w:rPr>
        <w:t>。</w:t>
      </w:r>
      <w:r>
        <w:rPr>
          <w:rFonts w:hint="eastAsia" w:ascii="仿宋" w:hAnsi="仿宋" w:eastAsia="仿宋"/>
          <w:color w:val="000000"/>
          <w:sz w:val="32"/>
          <w:szCs w:val="32"/>
        </w:rPr>
        <w:t>项目评价通过数量指标、质量指标、时效指标、成本指标、经济效益指标、社会效益指标、群众满意度指标进行评价。项目资金到位率高、到位基本及时、资金专用率高、基本无挤占、挪用。</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三、存在主要问题</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四、相关措施建议</w:t>
      </w:r>
    </w:p>
    <w:p>
      <w:pPr>
        <w:keepNext w:val="0"/>
        <w:keepLines w:val="0"/>
        <w:pageBreakBefore w:val="0"/>
        <w:widowControl/>
        <w:kinsoku/>
        <w:wordWrap/>
        <w:overflowPunct/>
        <w:topLinePunct w:val="0"/>
        <w:bidi w:val="0"/>
        <w:snapToGrid/>
        <w:spacing w:line="576" w:lineRule="exact"/>
        <w:ind w:left="0" w:leftChars="0" w:right="0" w:rightChars="0" w:firstLine="880" w:firstLineChars="200"/>
        <w:jc w:val="left"/>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w:t>
      </w:r>
    </w:p>
    <w:p>
      <w:pPr>
        <w:pStyle w:val="2"/>
        <w:pageBreakBefore w:val="0"/>
        <w:kinsoku/>
        <w:wordWrap/>
        <w:overflowPunct/>
        <w:topLinePunct w:val="0"/>
        <w:bidi w:val="0"/>
        <w:ind w:left="0" w:leftChars="0" w:right="0" w:rightChars="0"/>
        <w:rPr>
          <w:rFonts w:hint="eastAsia" w:hAnsi="仿宋"/>
          <w:sz w:val="32"/>
          <w:szCs w:val="32"/>
        </w:rPr>
      </w:pPr>
      <w:r>
        <w:rPr>
          <w:rFonts w:hint="eastAsia" w:hAnsi="仿宋"/>
          <w:sz w:val="32"/>
          <w:szCs w:val="32"/>
        </w:rPr>
        <w:t xml:space="preserve"> </w:t>
      </w:r>
    </w:p>
    <w:p>
      <w:pPr>
        <w:pStyle w:val="37"/>
        <w:pageBreakBefore w:val="0"/>
        <w:widowControl/>
        <w:kinsoku/>
        <w:wordWrap/>
        <w:overflowPunct/>
        <w:topLinePunct w:val="0"/>
        <w:bidi w:val="0"/>
        <w:ind w:left="0" w:leftChars="0" w:right="0" w:rightChars="0" w:hanging="1106" w:hangingChars="395"/>
        <w:textAlignment w:val="center"/>
        <w:rPr>
          <w:rFonts w:hint="eastAsia" w:ascii="黑体" w:hAnsi="黑体" w:eastAsia="黑体" w:cs="宋体"/>
          <w:bCs/>
          <w:color w:val="000000"/>
          <w:kern w:val="0"/>
          <w:sz w:val="28"/>
          <w:szCs w:val="28"/>
        </w:rPr>
        <w:sectPr>
          <w:pgSz w:w="11906" w:h="16838"/>
          <w:pgMar w:top="2098" w:right="1474" w:bottom="1984" w:left="1587" w:header="851" w:footer="1587" w:gutter="0"/>
          <w:pgNumType w:fmt="decimal"/>
          <w:cols w:space="0" w:num="1"/>
          <w:titlePg/>
          <w:rtlGutter w:val="0"/>
          <w:docGrid w:type="lines" w:linePitch="319" w:charSpace="0"/>
        </w:sectPr>
      </w:pPr>
    </w:p>
    <w:tbl>
      <w:tblPr>
        <w:tblStyle w:val="23"/>
        <w:tblW w:w="9960" w:type="dxa"/>
        <w:jc w:val="center"/>
        <w:tblInd w:w="135" w:type="dxa"/>
        <w:tblLayout w:type="fixed"/>
        <w:tblCellMar>
          <w:top w:w="0" w:type="dxa"/>
          <w:left w:w="0" w:type="dxa"/>
          <w:bottom w:w="0" w:type="dxa"/>
          <w:right w:w="0" w:type="dxa"/>
        </w:tblCellMar>
      </w:tblPr>
      <w:tblGrid>
        <w:gridCol w:w="574"/>
        <w:gridCol w:w="1183"/>
        <w:gridCol w:w="1025"/>
        <w:gridCol w:w="296"/>
        <w:gridCol w:w="2096"/>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bottom w:w="0" w:type="dxa"/>
              <w:right w:w="15" w:type="dxa"/>
            </w:tcMar>
            <w:vAlign w:val="center"/>
          </w:tcPr>
          <w:p>
            <w:pPr>
              <w:pStyle w:val="37"/>
              <w:pageBreakBefore w:val="0"/>
              <w:widowControl/>
              <w:kinsoku/>
              <w:wordWrap/>
              <w:overflowPunct/>
              <w:topLinePunct w:val="0"/>
              <w:bidi w:val="0"/>
              <w:ind w:left="0" w:leftChars="0" w:right="0" w:rightChars="0" w:hanging="1106" w:hangingChars="395"/>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项目支出绩效目标完成情况表</w:t>
            </w:r>
          </w:p>
          <w:p>
            <w:pPr>
              <w:pStyle w:val="37"/>
              <w:pageBreakBefore w:val="0"/>
              <w:widowControl/>
              <w:kinsoku/>
              <w:wordWrap/>
              <w:overflowPunct/>
              <w:topLinePunct w:val="0"/>
              <w:bidi w:val="0"/>
              <w:ind w:left="0" w:leftChars="0" w:right="0" w:rightChars="0" w:hanging="1106" w:hangingChars="395"/>
              <w:jc w:val="center"/>
              <w:textAlignment w:val="center"/>
              <w:rPr>
                <w:rFonts w:ascii="宋体"/>
                <w:color w:val="000000"/>
                <w:sz w:val="36"/>
                <w:szCs w:val="36"/>
              </w:rPr>
            </w:pPr>
            <w:r>
              <w:rPr>
                <w:rFonts w:hint="eastAsia" w:ascii="宋体" w:hAnsi="宋体"/>
                <w:color w:val="000000"/>
                <w:kern w:val="0"/>
                <w:sz w:val="22"/>
                <w:szCs w:val="22"/>
              </w:rPr>
              <w:t>(20</w:t>
            </w:r>
            <w:r>
              <w:rPr>
                <w:rFonts w:hint="eastAsia" w:ascii="宋体" w:hAnsi="宋体"/>
                <w:color w:val="000000"/>
                <w:kern w:val="0"/>
                <w:sz w:val="22"/>
                <w:szCs w:val="22"/>
                <w:lang w:val="en-US" w:eastAsia="zh-CN"/>
              </w:rPr>
              <w:t>20</w:t>
            </w:r>
            <w:r>
              <w:rPr>
                <w:rFonts w:hint="eastAsia" w:ascii="宋体" w:hAnsi="宋体"/>
                <w:color w:val="000000"/>
                <w:kern w:val="0"/>
                <w:sz w:val="22"/>
                <w:szCs w:val="22"/>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项目名称</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kern w:val="0"/>
                <w:sz w:val="21"/>
                <w:szCs w:val="21"/>
                <w:lang w:eastAsia="zh-CN"/>
              </w:rPr>
              <w:t>服务业转型升级</w:t>
            </w:r>
            <w:r>
              <w:rPr>
                <w:rFonts w:hint="eastAsia" w:ascii="宋体" w:hAnsi="宋体"/>
                <w:color w:val="000000"/>
                <w:kern w:val="0"/>
                <w:sz w:val="21"/>
                <w:szCs w:val="21"/>
              </w:rPr>
              <w:t>项目</w:t>
            </w:r>
            <w:r>
              <w:rPr>
                <w:rFonts w:hint="eastAsia" w:ascii="宋体" w:hAnsi="宋体"/>
                <w:color w:val="000000"/>
                <w:kern w:val="0"/>
                <w:sz w:val="21"/>
                <w:szCs w:val="21"/>
                <w:lang w:eastAsia="zh-CN"/>
              </w:rPr>
              <w:t>资金</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预算单位</w:t>
            </w:r>
          </w:p>
        </w:tc>
        <w:tc>
          <w:tcPr>
            <w:tcW w:w="717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color w:val="000000"/>
                <w:sz w:val="21"/>
                <w:szCs w:val="21"/>
              </w:rPr>
            </w:pPr>
            <w:r>
              <w:rPr>
                <w:rFonts w:hint="eastAsia" w:ascii="宋体" w:hAnsi="宋体"/>
                <w:color w:val="000000"/>
                <w:sz w:val="21"/>
                <w:szCs w:val="21"/>
              </w:rPr>
              <w:t>广元市利州区商务局</w:t>
            </w:r>
          </w:p>
        </w:tc>
      </w:tr>
      <w:tr>
        <w:tblPrEx>
          <w:tblLayout w:type="fixed"/>
          <w:tblCellMar>
            <w:top w:w="0" w:type="dxa"/>
            <w:left w:w="0" w:type="dxa"/>
            <w:bottom w:w="0" w:type="dxa"/>
            <w:right w:w="0" w:type="dxa"/>
          </w:tblCellMar>
        </w:tblPrEx>
        <w:trPr>
          <w:trHeight w:val="276" w:hRule="atLeast"/>
          <w:jc w:val="center"/>
        </w:trPr>
        <w:tc>
          <w:tcPr>
            <w:tcW w:w="574"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预算执行情况(万元)</w:t>
            </w:r>
          </w:p>
        </w:tc>
        <w:tc>
          <w:tcPr>
            <w:tcW w:w="220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预算数:</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执行数: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276" w:hRule="atLeast"/>
          <w:jc w:val="center"/>
        </w:trPr>
        <w:tc>
          <w:tcPr>
            <w:tcW w:w="574"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20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其中-财政拨款:</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万元</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其中-财政拨款:</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万元</w:t>
            </w:r>
          </w:p>
        </w:tc>
      </w:tr>
      <w:tr>
        <w:tblPrEx>
          <w:tblLayout w:type="fixed"/>
          <w:tblCellMar>
            <w:top w:w="0" w:type="dxa"/>
            <w:left w:w="0" w:type="dxa"/>
            <w:bottom w:w="0" w:type="dxa"/>
            <w:right w:w="0" w:type="dxa"/>
          </w:tblCellMar>
        </w:tblPrEx>
        <w:trPr>
          <w:trHeight w:val="1511" w:hRule="atLeast"/>
          <w:jc w:val="center"/>
        </w:trPr>
        <w:tc>
          <w:tcPr>
            <w:tcW w:w="574"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220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sz w:val="21"/>
                <w:szCs w:val="21"/>
              </w:rPr>
            </w:pPr>
            <w:r>
              <w:rPr>
                <w:rFonts w:hint="eastAsia" w:ascii="楷体" w:hAnsi="楷体" w:eastAsia="楷体" w:cs="楷体"/>
                <w:color w:val="000000"/>
                <w:kern w:val="0"/>
                <w:sz w:val="21"/>
                <w:szCs w:val="21"/>
              </w:rPr>
              <w:t>其它资金:</w:t>
            </w:r>
          </w:p>
        </w:tc>
        <w:tc>
          <w:tcPr>
            <w:tcW w:w="239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0</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其它资金:</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0</w:t>
            </w:r>
          </w:p>
        </w:tc>
      </w:tr>
      <w:tr>
        <w:tblPrEx>
          <w:tblLayout w:type="fixed"/>
          <w:tblCellMar>
            <w:top w:w="0" w:type="dxa"/>
            <w:left w:w="0" w:type="dxa"/>
            <w:bottom w:w="0" w:type="dxa"/>
            <w:right w:w="0" w:type="dxa"/>
          </w:tblCellMar>
        </w:tblPrEx>
        <w:trPr>
          <w:trHeight w:val="519" w:hRule="atLeast"/>
          <w:jc w:val="center"/>
        </w:trPr>
        <w:tc>
          <w:tcPr>
            <w:tcW w:w="574"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kern w:val="0"/>
                <w:sz w:val="22"/>
                <w:szCs w:val="22"/>
              </w:rPr>
              <w:t>年度目标完成情况</w:t>
            </w:r>
          </w:p>
        </w:tc>
        <w:tc>
          <w:tcPr>
            <w:tcW w:w="4600"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预期目标</w:t>
            </w:r>
          </w:p>
        </w:tc>
        <w:tc>
          <w:tcPr>
            <w:tcW w:w="47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实际完成目标</w:t>
            </w:r>
          </w:p>
        </w:tc>
      </w:tr>
      <w:tr>
        <w:tblPrEx>
          <w:tblLayout w:type="fixed"/>
          <w:tblCellMar>
            <w:top w:w="0" w:type="dxa"/>
            <w:left w:w="0" w:type="dxa"/>
            <w:bottom w:w="0" w:type="dxa"/>
            <w:right w:w="0" w:type="dxa"/>
          </w:tblCellMar>
        </w:tblPrEx>
        <w:trPr>
          <w:trHeight w:val="1159" w:hRule="atLeast"/>
          <w:jc w:val="center"/>
        </w:trPr>
        <w:tc>
          <w:tcPr>
            <w:tcW w:w="574" w:type="dxa"/>
            <w:vMerge w:val="continue"/>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b/>
                <w:bCs/>
                <w:color w:val="000000"/>
                <w:sz w:val="22"/>
                <w:szCs w:val="22"/>
              </w:rPr>
            </w:pPr>
          </w:p>
        </w:tc>
        <w:tc>
          <w:tcPr>
            <w:tcW w:w="4600"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eastAsia="zh-CN"/>
              </w:rPr>
            </w:pPr>
            <w:r>
              <w:rPr>
                <w:rFonts w:hint="eastAsia" w:ascii="宋体" w:hAnsi="宋体"/>
                <w:color w:val="000000"/>
                <w:sz w:val="21"/>
                <w:szCs w:val="21"/>
              </w:rPr>
              <w:t>该资金主要持续推动凤凰里特色美食街区、北街步行街等10余个街区转型升级，培育金橄榄广场、两江口等夜间经济示范区，开展各类消费促销活动</w:t>
            </w:r>
            <w:r>
              <w:rPr>
                <w:rFonts w:hint="eastAsia" w:ascii="宋体" w:hAnsi="宋体"/>
                <w:color w:val="000000"/>
                <w:sz w:val="21"/>
                <w:szCs w:val="21"/>
                <w:lang w:eastAsia="zh-CN"/>
              </w:rPr>
              <w:t>，进一步激发消费潜力，吸引消费。</w:t>
            </w:r>
          </w:p>
        </w:tc>
        <w:tc>
          <w:tcPr>
            <w:tcW w:w="47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eastAsia="zh-CN"/>
              </w:rPr>
              <w:t>凤凰里金街、北街步行街等商业街区转型升级步伐加快，规划了嘉陵片区一街九巷实施方案，培育形成金橄榄广场、两江口等夜间经济消费集聚区</w:t>
            </w:r>
            <w:r>
              <w:rPr>
                <w:rFonts w:hint="eastAsia" w:ascii="宋体" w:hAnsi="宋体"/>
                <w:color w:val="000000"/>
                <w:sz w:val="21"/>
                <w:szCs w:val="21"/>
                <w:lang w:val="en-US" w:eastAsia="zh-CN"/>
              </w:rPr>
              <w:t>4个，成功举办“寻味利州”特色餐饮活动，有效推动消费市场复苏。</w:t>
            </w:r>
          </w:p>
        </w:tc>
      </w:tr>
      <w:tr>
        <w:tblPrEx>
          <w:tblLayout w:type="fixed"/>
          <w:tblCellMar>
            <w:top w:w="0" w:type="dxa"/>
            <w:left w:w="0" w:type="dxa"/>
            <w:bottom w:w="0" w:type="dxa"/>
            <w:right w:w="0" w:type="dxa"/>
          </w:tblCellMar>
        </w:tblPrEx>
        <w:trPr>
          <w:trHeight w:val="745" w:hRule="atLeast"/>
          <w:jc w:val="center"/>
        </w:trPr>
        <w:tc>
          <w:tcPr>
            <w:tcW w:w="574" w:type="dxa"/>
            <w:vMerge w:val="restart"/>
            <w:tcBorders>
              <w:top w:val="nil"/>
              <w:left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ascii="宋体"/>
                <w:b/>
                <w:bCs/>
                <w:color w:val="000000"/>
                <w:sz w:val="22"/>
                <w:szCs w:val="22"/>
              </w:rPr>
            </w:pPr>
            <w:r>
              <w:rPr>
                <w:rFonts w:hint="eastAsia" w:ascii="宋体" w:hAnsi="宋体"/>
                <w:b/>
                <w:bCs/>
                <w:color w:val="000000"/>
                <w:sz w:val="22"/>
                <w:szCs w:val="22"/>
              </w:rPr>
              <w:t>绩效指标完成情况</w:t>
            </w:r>
          </w:p>
        </w:tc>
        <w:tc>
          <w:tcPr>
            <w:tcW w:w="118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一级指标</w:t>
            </w:r>
          </w:p>
        </w:tc>
        <w:tc>
          <w:tcPr>
            <w:tcW w:w="132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二级指标</w:t>
            </w: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三级指标</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预期指标值(包含数字及文字描述)</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实际完成指标值(包含数字及文字描述)</w:t>
            </w:r>
          </w:p>
        </w:tc>
      </w:tr>
      <w:tr>
        <w:tblPrEx>
          <w:tblLayout w:type="fixed"/>
          <w:tblCellMar>
            <w:top w:w="0" w:type="dxa"/>
            <w:left w:w="0" w:type="dxa"/>
            <w:bottom w:w="0" w:type="dxa"/>
            <w:right w:w="0" w:type="dxa"/>
          </w:tblCellMar>
        </w:tblPrEx>
        <w:trPr>
          <w:trHeight w:val="23" w:hRule="atLeast"/>
          <w:jc w:val="center"/>
        </w:trPr>
        <w:tc>
          <w:tcPr>
            <w:tcW w:w="574"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183"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项目完成</w:t>
            </w:r>
          </w:p>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指标</w:t>
            </w:r>
          </w:p>
        </w:tc>
        <w:tc>
          <w:tcPr>
            <w:tcW w:w="1321" w:type="dxa"/>
            <w:gridSpan w:val="2"/>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r>
              <w:rPr>
                <w:rFonts w:hint="eastAsia" w:ascii="宋体" w:hAnsi="宋体"/>
                <w:color w:val="000000"/>
                <w:sz w:val="21"/>
                <w:szCs w:val="21"/>
              </w:rPr>
              <w:t>数量指标</w:t>
            </w: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lang w:val="en-US" w:eastAsia="zh-CN"/>
              </w:rPr>
            </w:pPr>
            <w:r>
              <w:rPr>
                <w:rFonts w:hint="eastAsia"/>
                <w:lang w:val="en-US" w:eastAsia="zh-CN"/>
              </w:rPr>
              <w:t>特色街区建设。</w:t>
            </w:r>
          </w:p>
          <w:p>
            <w:pPr>
              <w:pStyle w:val="2"/>
              <w:pageBreakBefore w:val="0"/>
              <w:kinsoku/>
              <w:wordWrap/>
              <w:overflowPunct/>
              <w:topLinePunct w:val="0"/>
              <w:bidi w:val="0"/>
              <w:ind w:left="0" w:leftChars="0" w:right="0" w:rightChars="0"/>
              <w:jc w:val="left"/>
              <w:rPr>
                <w:rFonts w:hint="default"/>
                <w:lang w:val="en-US" w:eastAsia="zh-CN"/>
              </w:rPr>
            </w:pP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将凤凰里金街打造成网红打卡地，知名度显著提升。</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凤凰里金街灯光亮化、美陈氛围等全面提升，全年吸引消费者8000万人以上。</w:t>
            </w:r>
          </w:p>
        </w:tc>
      </w:tr>
      <w:tr>
        <w:tblPrEx>
          <w:tblLayout w:type="fixed"/>
          <w:tblCellMar>
            <w:top w:w="0" w:type="dxa"/>
            <w:left w:w="0" w:type="dxa"/>
            <w:bottom w:w="0" w:type="dxa"/>
            <w:right w:w="0" w:type="dxa"/>
          </w:tblCellMar>
        </w:tblPrEx>
        <w:trPr>
          <w:trHeight w:val="942" w:hRule="atLeast"/>
          <w:jc w:val="center"/>
        </w:trPr>
        <w:tc>
          <w:tcPr>
            <w:tcW w:w="574"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183" w:type="dxa"/>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321"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开展1次美食评选活动。</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开展“寻味利州”美食活动。</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成功举办“寻为利州”美食活动。</w:t>
            </w:r>
          </w:p>
        </w:tc>
      </w:tr>
      <w:tr>
        <w:tblPrEx>
          <w:tblLayout w:type="fixed"/>
          <w:tblCellMar>
            <w:top w:w="0" w:type="dxa"/>
            <w:left w:w="0" w:type="dxa"/>
            <w:bottom w:w="0" w:type="dxa"/>
            <w:right w:w="0" w:type="dxa"/>
          </w:tblCellMar>
        </w:tblPrEx>
        <w:trPr>
          <w:trHeight w:val="23" w:hRule="atLeast"/>
          <w:jc w:val="center"/>
        </w:trPr>
        <w:tc>
          <w:tcPr>
            <w:tcW w:w="574"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183" w:type="dxa"/>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1321" w:type="dxa"/>
            <w:gridSpan w:val="2"/>
            <w:vMerge w:val="continue"/>
            <w:tcBorders>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rPr>
            </w:pP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发展夜间经济。</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培育知名夜间经济消费区。</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成功培育金橄榄、两江口等4个夜间消费集聚区。</w:t>
            </w:r>
          </w:p>
        </w:tc>
      </w:tr>
      <w:tr>
        <w:tblPrEx>
          <w:tblLayout w:type="fixed"/>
          <w:tblCellMar>
            <w:top w:w="0" w:type="dxa"/>
            <w:left w:w="0" w:type="dxa"/>
            <w:bottom w:w="0" w:type="dxa"/>
            <w:right w:w="0" w:type="dxa"/>
          </w:tblCellMar>
        </w:tblPrEx>
        <w:trPr>
          <w:trHeight w:val="747" w:hRule="atLeast"/>
          <w:jc w:val="center"/>
        </w:trPr>
        <w:tc>
          <w:tcPr>
            <w:tcW w:w="574" w:type="dxa"/>
            <w:vMerge w:val="continue"/>
            <w:tcBorders>
              <w:left w:val="single" w:color="000000"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183" w:type="dxa"/>
            <w:vMerge w:val="restart"/>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效益指标</w:t>
            </w:r>
          </w:p>
        </w:tc>
        <w:tc>
          <w:tcPr>
            <w:tcW w:w="1321" w:type="dxa"/>
            <w:gridSpan w:val="2"/>
            <w:tcBorders>
              <w:top w:val="single" w:color="000000" w:sz="4" w:space="0"/>
              <w:left w:val="nil"/>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经济效益指标</w:t>
            </w: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消费额显著增加。</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人流量显著增加。</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带动消费。</w:t>
            </w:r>
          </w:p>
        </w:tc>
      </w:tr>
      <w:tr>
        <w:tblPrEx>
          <w:tblLayout w:type="fixed"/>
          <w:tblCellMar>
            <w:top w:w="0" w:type="dxa"/>
            <w:left w:w="0" w:type="dxa"/>
            <w:bottom w:w="0" w:type="dxa"/>
            <w:right w:w="0" w:type="dxa"/>
          </w:tblCellMar>
        </w:tblPrEx>
        <w:trPr>
          <w:trHeight w:val="23" w:hRule="atLeast"/>
          <w:jc w:val="center"/>
        </w:trPr>
        <w:tc>
          <w:tcPr>
            <w:tcW w:w="574" w:type="dxa"/>
            <w:vMerge w:val="continue"/>
            <w:tcBorders>
              <w:left w:val="single" w:color="000000" w:sz="4" w:space="0"/>
              <w:bottom w:val="single" w:color="auto" w:sz="4" w:space="0"/>
              <w:right w:val="single" w:color="000000" w:sz="4" w:space="0"/>
            </w:tcBorders>
            <w:vAlign w:val="center"/>
          </w:tcPr>
          <w:p>
            <w:pPr>
              <w:pageBreakBefore w:val="0"/>
              <w:widowControl/>
              <w:kinsoku/>
              <w:wordWrap/>
              <w:overflowPunct/>
              <w:topLinePunct w:val="0"/>
              <w:bidi w:val="0"/>
              <w:ind w:left="0" w:leftChars="0" w:right="0" w:rightChars="0"/>
              <w:jc w:val="left"/>
              <w:rPr>
                <w:rFonts w:ascii="宋体"/>
                <w:color w:val="000000"/>
                <w:sz w:val="22"/>
                <w:szCs w:val="22"/>
              </w:rPr>
            </w:pPr>
          </w:p>
        </w:tc>
        <w:tc>
          <w:tcPr>
            <w:tcW w:w="1183"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p>
        </w:tc>
        <w:tc>
          <w:tcPr>
            <w:tcW w:w="1321" w:type="dxa"/>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center"/>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社会效益指标</w:t>
            </w:r>
          </w:p>
        </w:tc>
        <w:tc>
          <w:tcPr>
            <w:tcW w:w="20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群众生活水平提高。</w:t>
            </w:r>
          </w:p>
        </w:tc>
        <w:tc>
          <w:tcPr>
            <w:tcW w:w="23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搭建消费场景，满足人民对美好生活的向往。</w:t>
            </w:r>
          </w:p>
        </w:tc>
        <w:tc>
          <w:tcPr>
            <w:tcW w:w="23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ind w:left="0" w:leftChars="0" w:right="0" w:rightChars="0"/>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成功搭建夜间消费、餐饮街区等消费场景，进一步满足人民对美好生活的向往。</w:t>
            </w:r>
          </w:p>
        </w:tc>
      </w:tr>
    </w:tbl>
    <w:p>
      <w:pPr>
        <w:pStyle w:val="2"/>
        <w:pageBreakBefore w:val="0"/>
        <w:kinsoku/>
        <w:wordWrap/>
        <w:overflowPunct/>
        <w:topLinePunct w:val="0"/>
        <w:bidi w:val="0"/>
        <w:ind w:left="0" w:leftChars="0" w:right="0" w:rightChars="0"/>
        <w:rPr>
          <w:rFonts w:hint="eastAsia" w:hAnsi="仿宋"/>
          <w:sz w:val="32"/>
          <w:szCs w:val="32"/>
        </w:rPr>
      </w:pPr>
    </w:p>
    <w:p>
      <w:pPr>
        <w:pStyle w:val="2"/>
        <w:pageBreakBefore w:val="0"/>
        <w:kinsoku/>
        <w:wordWrap/>
        <w:overflowPunct/>
        <w:topLinePunct w:val="0"/>
        <w:bidi w:val="0"/>
        <w:ind w:left="0" w:leftChars="0" w:right="0" w:rightChars="0"/>
        <w:rPr>
          <w:rFonts w:hint="eastAsia" w:ascii="方正黑体简体" w:hAnsi="方正黑体简体" w:eastAsia="方正黑体简体" w:cs="方正黑体简体"/>
          <w:b w:val="0"/>
          <w:sz w:val="44"/>
          <w:szCs w:val="44"/>
        </w:rPr>
        <w:sectPr>
          <w:pgSz w:w="11906" w:h="16838"/>
          <w:pgMar w:top="2098" w:right="1474" w:bottom="1984" w:left="1587" w:header="851" w:footer="1587" w:gutter="0"/>
          <w:pgNumType w:fmt="decimal"/>
          <w:cols w:space="0" w:num="1"/>
          <w:titlePg/>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0"/>
        <w:rPr>
          <w:rFonts w:ascii="仿宋" w:hAnsi="仿宋" w:eastAsia="仿宋"/>
          <w:b/>
          <w:color w:val="000000"/>
          <w:sz w:val="44"/>
          <w:szCs w:val="44"/>
        </w:rPr>
      </w:pPr>
      <w:r>
        <w:rPr>
          <w:rFonts w:hint="eastAsia" w:ascii="方正黑体简体" w:hAnsi="方正黑体简体" w:eastAsia="方正黑体简体" w:cs="方正黑体简体"/>
          <w:b w:val="0"/>
          <w:sz w:val="44"/>
          <w:szCs w:val="44"/>
        </w:rPr>
        <w:t xml:space="preserve">第五部分 </w:t>
      </w:r>
      <w:r>
        <w:rPr>
          <w:rFonts w:hint="eastAsia" w:ascii="方正黑体简体" w:hAnsi="方正黑体简体" w:eastAsia="方正黑体简体" w:cs="方正黑体简体"/>
          <w:b w:val="0"/>
          <w:sz w:val="44"/>
          <w:szCs w:val="44"/>
          <w:lang w:val="en-US" w:eastAsia="zh-CN"/>
        </w:rPr>
        <w:t xml:space="preserve"> </w:t>
      </w:r>
      <w:r>
        <w:rPr>
          <w:rFonts w:hint="eastAsia" w:ascii="方正黑体简体" w:hAnsi="方正黑体简体" w:eastAsia="方正黑体简体" w:cs="方正黑体简体"/>
          <w:b w:val="0"/>
          <w:sz w:val="44"/>
          <w:szCs w:val="44"/>
        </w:rPr>
        <w:t>附表</w:t>
      </w:r>
      <w:bookmarkEnd w:id="83"/>
      <w:bookmarkEnd w:id="88"/>
      <w:bookmarkEnd w:id="89"/>
    </w:p>
    <w:p>
      <w:pPr>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9"/>
        <w:rPr>
          <w:rFonts w:hint="eastAsia" w:ascii="黑体" w:hAnsi="黑体" w:eastAsia="黑体" w:cs="黑体"/>
          <w:b w:val="0"/>
          <w:bCs w:val="0"/>
          <w:kern w:val="2"/>
          <w:sz w:val="32"/>
          <w:szCs w:val="32"/>
          <w:lang w:val="zh-CN" w:eastAsia="zh-CN" w:bidi="ar-SA"/>
        </w:rPr>
      </w:pPr>
      <w:bookmarkStart w:id="90" w:name="_Toc2068"/>
      <w:bookmarkStart w:id="91" w:name="_Toc15396619"/>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r>
        <w:rPr>
          <w:rFonts w:hint="eastAsia" w:ascii="黑体" w:hAnsi="黑体" w:eastAsia="黑体" w:cs="黑体"/>
          <w:b w:val="0"/>
          <w:bCs w:val="0"/>
          <w:kern w:val="2"/>
          <w:sz w:val="32"/>
          <w:szCs w:val="32"/>
          <w:lang w:val="zh-CN" w:eastAsia="zh-CN" w:bidi="ar-SA"/>
        </w:rPr>
        <w:t>一、收入支出决算总表</w:t>
      </w:r>
      <w:bookmarkEnd w:id="90"/>
      <w:bookmarkEnd w:id="91"/>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92" w:name="_Toc15396620"/>
      <w:bookmarkStart w:id="93" w:name="_Toc14655"/>
      <w:r>
        <w:rPr>
          <w:rFonts w:hint="eastAsia" w:ascii="黑体" w:hAnsi="黑体" w:eastAsia="黑体" w:cs="黑体"/>
          <w:b w:val="0"/>
          <w:bCs w:val="0"/>
          <w:kern w:val="2"/>
          <w:sz w:val="32"/>
          <w:szCs w:val="32"/>
          <w:lang w:val="zh-CN" w:eastAsia="zh-CN" w:bidi="ar-SA"/>
        </w:rPr>
        <w:t>二、收入决算表</w:t>
      </w:r>
      <w:bookmarkEnd w:id="92"/>
      <w:bookmarkEnd w:id="93"/>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94" w:name="_Toc15396621"/>
      <w:bookmarkStart w:id="95" w:name="_Toc3501"/>
      <w:r>
        <w:rPr>
          <w:rFonts w:hint="eastAsia" w:ascii="黑体" w:hAnsi="黑体" w:eastAsia="黑体" w:cs="黑体"/>
          <w:b w:val="0"/>
          <w:bCs w:val="0"/>
          <w:kern w:val="2"/>
          <w:sz w:val="32"/>
          <w:szCs w:val="32"/>
          <w:lang w:val="zh-CN" w:eastAsia="zh-CN" w:bidi="ar-SA"/>
        </w:rPr>
        <w:t>三、支出决算表</w:t>
      </w:r>
      <w:bookmarkEnd w:id="94"/>
      <w:bookmarkEnd w:id="95"/>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96" w:name="_Toc15396622"/>
      <w:bookmarkStart w:id="97" w:name="_Toc18309"/>
      <w:r>
        <w:rPr>
          <w:rFonts w:hint="eastAsia" w:ascii="黑体" w:hAnsi="黑体" w:eastAsia="黑体" w:cs="黑体"/>
          <w:b w:val="0"/>
          <w:bCs w:val="0"/>
          <w:kern w:val="2"/>
          <w:sz w:val="32"/>
          <w:szCs w:val="32"/>
          <w:lang w:val="zh-CN" w:eastAsia="zh-CN" w:bidi="ar-SA"/>
        </w:rPr>
        <w:t>四、财政拨款收入支出决算总表</w:t>
      </w:r>
      <w:bookmarkEnd w:id="96"/>
      <w:bookmarkEnd w:id="97"/>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98" w:name="_Toc15396623"/>
      <w:bookmarkStart w:id="99" w:name="_Toc26565"/>
      <w:r>
        <w:rPr>
          <w:rFonts w:hint="eastAsia" w:ascii="黑体" w:hAnsi="黑体" w:eastAsia="黑体" w:cs="黑体"/>
          <w:b w:val="0"/>
          <w:bCs w:val="0"/>
          <w:kern w:val="2"/>
          <w:sz w:val="32"/>
          <w:szCs w:val="32"/>
          <w:lang w:val="zh-CN" w:eastAsia="zh-CN" w:bidi="ar-SA"/>
        </w:rPr>
        <w:t>五、财政拨款支出决算明细表</w:t>
      </w:r>
      <w:bookmarkEnd w:id="98"/>
      <w:bookmarkEnd w:id="99"/>
      <w:bookmarkStart w:id="100" w:name="_Toc15396624"/>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01" w:name="_Toc1057"/>
      <w:r>
        <w:rPr>
          <w:rFonts w:hint="eastAsia" w:ascii="黑体" w:hAnsi="黑体" w:eastAsia="黑体" w:cs="黑体"/>
          <w:b w:val="0"/>
          <w:bCs w:val="0"/>
          <w:kern w:val="2"/>
          <w:sz w:val="32"/>
          <w:szCs w:val="32"/>
          <w:lang w:val="zh-CN" w:eastAsia="zh-CN" w:bidi="ar-SA"/>
        </w:rPr>
        <w:t>六、一般公共预算财政拨款支出决算表</w:t>
      </w:r>
      <w:bookmarkEnd w:id="100"/>
      <w:bookmarkEnd w:id="101"/>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02" w:name="_Toc17515"/>
      <w:bookmarkStart w:id="103" w:name="_Toc15396625"/>
      <w:r>
        <w:rPr>
          <w:rFonts w:hint="eastAsia" w:ascii="黑体" w:hAnsi="黑体" w:eastAsia="黑体" w:cs="黑体"/>
          <w:b w:val="0"/>
          <w:bCs w:val="0"/>
          <w:kern w:val="2"/>
          <w:sz w:val="32"/>
          <w:szCs w:val="32"/>
          <w:lang w:val="zh-CN" w:eastAsia="zh-CN" w:bidi="ar-SA"/>
        </w:rPr>
        <w:t>七、一般公共预算财政拨款支出决算明细表</w:t>
      </w:r>
      <w:bookmarkEnd w:id="102"/>
      <w:bookmarkEnd w:id="103"/>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04" w:name="_Toc15396626"/>
      <w:bookmarkStart w:id="105" w:name="_Toc23907"/>
      <w:r>
        <w:rPr>
          <w:rFonts w:hint="eastAsia" w:ascii="黑体" w:hAnsi="黑体" w:eastAsia="黑体" w:cs="黑体"/>
          <w:b w:val="0"/>
          <w:bCs w:val="0"/>
          <w:kern w:val="2"/>
          <w:sz w:val="32"/>
          <w:szCs w:val="32"/>
          <w:lang w:val="zh-CN" w:eastAsia="zh-CN" w:bidi="ar-SA"/>
        </w:rPr>
        <w:t>八、一般公共预算财政拨款基本支出决算表</w:t>
      </w:r>
      <w:bookmarkEnd w:id="104"/>
      <w:bookmarkEnd w:id="105"/>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06" w:name="_Toc30501"/>
      <w:bookmarkStart w:id="107" w:name="_Toc15396627"/>
      <w:r>
        <w:rPr>
          <w:rFonts w:hint="eastAsia" w:ascii="黑体" w:hAnsi="黑体" w:eastAsia="黑体" w:cs="黑体"/>
          <w:b w:val="0"/>
          <w:bCs w:val="0"/>
          <w:kern w:val="2"/>
          <w:sz w:val="32"/>
          <w:szCs w:val="32"/>
          <w:lang w:val="zh-CN" w:eastAsia="zh-CN" w:bidi="ar-SA"/>
        </w:rPr>
        <w:t>九、一般公共预算财政拨款项目支出决算表</w:t>
      </w:r>
      <w:bookmarkEnd w:id="106"/>
      <w:bookmarkEnd w:id="107"/>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08" w:name="_Toc15396628"/>
      <w:bookmarkStart w:id="109" w:name="_Toc25933"/>
      <w:r>
        <w:rPr>
          <w:rFonts w:hint="eastAsia" w:ascii="黑体" w:hAnsi="黑体" w:eastAsia="黑体" w:cs="黑体"/>
          <w:b w:val="0"/>
          <w:bCs w:val="0"/>
          <w:kern w:val="2"/>
          <w:sz w:val="32"/>
          <w:szCs w:val="32"/>
          <w:lang w:val="zh-CN" w:eastAsia="zh-CN" w:bidi="ar-SA"/>
        </w:rPr>
        <w:t>十、一般公共预算财政拨款“三公”经费支出决算表</w:t>
      </w:r>
      <w:bookmarkEnd w:id="108"/>
      <w:bookmarkEnd w:id="109"/>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10" w:name="_Toc15396629"/>
      <w:bookmarkStart w:id="111" w:name="_Toc27710"/>
      <w:r>
        <w:rPr>
          <w:rFonts w:hint="eastAsia" w:ascii="黑体" w:hAnsi="黑体" w:eastAsia="黑体" w:cs="黑体"/>
          <w:b w:val="0"/>
          <w:bCs w:val="0"/>
          <w:kern w:val="2"/>
          <w:sz w:val="32"/>
          <w:szCs w:val="32"/>
          <w:lang w:val="zh-CN" w:eastAsia="zh-CN" w:bidi="ar-SA"/>
        </w:rPr>
        <w:t>十一、政府性基金预算财政拨款收入支出决算表</w:t>
      </w:r>
      <w:bookmarkEnd w:id="110"/>
      <w:bookmarkEnd w:id="111"/>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12" w:name="_Toc15396630"/>
      <w:bookmarkStart w:id="113" w:name="_Toc6178"/>
      <w:r>
        <w:rPr>
          <w:rFonts w:hint="eastAsia" w:ascii="黑体" w:hAnsi="黑体" w:eastAsia="黑体" w:cs="黑体"/>
          <w:b w:val="0"/>
          <w:bCs w:val="0"/>
          <w:kern w:val="2"/>
          <w:sz w:val="32"/>
          <w:szCs w:val="32"/>
          <w:lang w:val="zh-CN" w:eastAsia="zh-CN" w:bidi="ar-SA"/>
        </w:rPr>
        <w:t>十二、政府性基金预算财政拨款“三公”经费支出决算表</w:t>
      </w:r>
      <w:bookmarkEnd w:id="112"/>
      <w:bookmarkEnd w:id="113"/>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rightChars="0" w:firstLine="0" w:firstLineChars="0"/>
        <w:jc w:val="both"/>
        <w:textAlignment w:val="auto"/>
        <w:outlineLvl w:val="1"/>
        <w:rPr>
          <w:rFonts w:hint="eastAsia" w:ascii="黑体" w:hAnsi="黑体" w:eastAsia="黑体" w:cs="黑体"/>
          <w:b w:val="0"/>
          <w:bCs w:val="0"/>
          <w:kern w:val="2"/>
          <w:sz w:val="32"/>
          <w:szCs w:val="32"/>
          <w:lang w:val="zh-CN" w:eastAsia="zh-CN" w:bidi="ar-SA"/>
        </w:rPr>
      </w:pPr>
      <w:bookmarkStart w:id="114" w:name="_Toc15396631"/>
      <w:bookmarkStart w:id="115" w:name="_Toc29569"/>
      <w:r>
        <w:rPr>
          <w:rFonts w:hint="eastAsia" w:ascii="黑体" w:hAnsi="黑体" w:eastAsia="黑体" w:cs="黑体"/>
          <w:b w:val="0"/>
          <w:bCs w:val="0"/>
          <w:kern w:val="2"/>
          <w:sz w:val="32"/>
          <w:szCs w:val="32"/>
          <w:lang w:val="zh-CN" w:eastAsia="zh-CN" w:bidi="ar-SA"/>
        </w:rPr>
        <w:t>十三、国有资本经营预算支出决算表</w:t>
      </w:r>
      <w:bookmarkEnd w:id="114"/>
      <w:bookmarkEnd w:id="115"/>
    </w:p>
    <w:sectPr>
      <w:pgSz w:w="11906" w:h="16838"/>
      <w:pgMar w:top="2098" w:right="1474" w:bottom="1984" w:left="1587" w:header="851" w:footer="158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PMincho">
    <w:panose1 w:val="02020600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9" o:spid="_x0000_s307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80" o:spid="_x0000_s308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- 1 -</w:t>
                </w:r>
                <w:r>
                  <w:rPr>
                    <w:rFonts w:hint="eastAsia"/>
                    <w:sz w:val="32"/>
                    <w:szCs w:val="32"/>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81" o:spid="_x0000_s3081"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- 1 -</w:t>
                </w:r>
                <w:r>
                  <w:rPr>
                    <w:rFonts w:hint="eastAsia"/>
                    <w:sz w:val="32"/>
                    <w:szCs w:val="32"/>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rPr>
                  <w:t>1</w:t>
                </w:r>
                <w:r>
                  <w:rPr>
                    <w:rFonts w:hint="eastAsia" w:ascii="仿宋" w:hAnsi="仿宋" w:eastAsia="仿宋" w:cs="仿宋"/>
                    <w:sz w:val="32"/>
                    <w:szCs w:val="32"/>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82" o:spid="_x0000_s3082"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- 1 -</w:t>
                </w:r>
                <w:r>
                  <w:rPr>
                    <w:rFonts w:hint="eastAsia"/>
                    <w:sz w:val="32"/>
                    <w:szCs w:val="32"/>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rPr>
                  <w:t>2</w:t>
                </w:r>
                <w:r>
                  <w:rPr>
                    <w:rFonts w:hint="eastAsia" w:ascii="仿宋" w:hAnsi="仿宋" w:eastAsia="仿宋" w:cs="仿宋"/>
                    <w:sz w:val="32"/>
                    <w:szCs w:val="32"/>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rPr>
                  <w:t>1</w:t>
                </w:r>
                <w:r>
                  <w:rPr>
                    <w:rFonts w:hint="eastAsia" w:ascii="仿宋" w:hAnsi="仿宋" w:eastAsia="仿宋" w:cs="仿宋"/>
                    <w:sz w:val="32"/>
                    <w:szCs w:val="32"/>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3195"/>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C7F"/>
    <w:rsid w:val="00114E9B"/>
    <w:rsid w:val="001257C8"/>
    <w:rsid w:val="00142216"/>
    <w:rsid w:val="00144D6A"/>
    <w:rsid w:val="0014729F"/>
    <w:rsid w:val="001525CB"/>
    <w:rsid w:val="00157BAB"/>
    <w:rsid w:val="001654D1"/>
    <w:rsid w:val="00174518"/>
    <w:rsid w:val="0018106D"/>
    <w:rsid w:val="001877A7"/>
    <w:rsid w:val="00191536"/>
    <w:rsid w:val="00196687"/>
    <w:rsid w:val="001C0962"/>
    <w:rsid w:val="001D3A7A"/>
    <w:rsid w:val="001D7531"/>
    <w:rsid w:val="001E737D"/>
    <w:rsid w:val="001F0592"/>
    <w:rsid w:val="001F7506"/>
    <w:rsid w:val="002006CD"/>
    <w:rsid w:val="00202B36"/>
    <w:rsid w:val="00204B7A"/>
    <w:rsid w:val="00204CDE"/>
    <w:rsid w:val="0021101A"/>
    <w:rsid w:val="00220536"/>
    <w:rsid w:val="00226AB5"/>
    <w:rsid w:val="00235629"/>
    <w:rsid w:val="00240E71"/>
    <w:rsid w:val="002506D1"/>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4706"/>
    <w:rsid w:val="003A484F"/>
    <w:rsid w:val="003A4883"/>
    <w:rsid w:val="003B0BE0"/>
    <w:rsid w:val="003B0C1B"/>
    <w:rsid w:val="003B1DDB"/>
    <w:rsid w:val="003B688C"/>
    <w:rsid w:val="003C0291"/>
    <w:rsid w:val="003C39AE"/>
    <w:rsid w:val="003C7B60"/>
    <w:rsid w:val="003D0C0F"/>
    <w:rsid w:val="003D1FB2"/>
    <w:rsid w:val="003D66DA"/>
    <w:rsid w:val="003E1310"/>
    <w:rsid w:val="003E6F55"/>
    <w:rsid w:val="00406254"/>
    <w:rsid w:val="00416CD4"/>
    <w:rsid w:val="004223DE"/>
    <w:rsid w:val="0042348D"/>
    <w:rsid w:val="00434489"/>
    <w:rsid w:val="00437085"/>
    <w:rsid w:val="00443880"/>
    <w:rsid w:val="004464F4"/>
    <w:rsid w:val="00471401"/>
    <w:rsid w:val="00473F31"/>
    <w:rsid w:val="0048263A"/>
    <w:rsid w:val="00487E5D"/>
    <w:rsid w:val="004A711F"/>
    <w:rsid w:val="004B199D"/>
    <w:rsid w:val="004B4690"/>
    <w:rsid w:val="004E0A2D"/>
    <w:rsid w:val="004E13F2"/>
    <w:rsid w:val="004E206B"/>
    <w:rsid w:val="004E6DF7"/>
    <w:rsid w:val="004F0FBD"/>
    <w:rsid w:val="004F403E"/>
    <w:rsid w:val="005049CD"/>
    <w:rsid w:val="00505A47"/>
    <w:rsid w:val="00512FDA"/>
    <w:rsid w:val="00520DA0"/>
    <w:rsid w:val="005664BB"/>
    <w:rsid w:val="00566FFA"/>
    <w:rsid w:val="0057481D"/>
    <w:rsid w:val="00575F0B"/>
    <w:rsid w:val="0058486E"/>
    <w:rsid w:val="00585B33"/>
    <w:rsid w:val="0059014D"/>
    <w:rsid w:val="005B5C64"/>
    <w:rsid w:val="005C6B63"/>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4912"/>
    <w:rsid w:val="0066343B"/>
    <w:rsid w:val="00664777"/>
    <w:rsid w:val="006748A4"/>
    <w:rsid w:val="00681A31"/>
    <w:rsid w:val="00683E73"/>
    <w:rsid w:val="006A3141"/>
    <w:rsid w:val="006A5E34"/>
    <w:rsid w:val="006B2422"/>
    <w:rsid w:val="006B2B9A"/>
    <w:rsid w:val="006B4DB8"/>
    <w:rsid w:val="006C1937"/>
    <w:rsid w:val="006F020C"/>
    <w:rsid w:val="00702081"/>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4D9D"/>
    <w:rsid w:val="007F55FC"/>
    <w:rsid w:val="007F5665"/>
    <w:rsid w:val="00800112"/>
    <w:rsid w:val="0080486E"/>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251"/>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5629"/>
    <w:rsid w:val="00A91760"/>
    <w:rsid w:val="00A93B00"/>
    <w:rsid w:val="00A93C21"/>
    <w:rsid w:val="00A94F48"/>
    <w:rsid w:val="00AB64C9"/>
    <w:rsid w:val="00AC3C6A"/>
    <w:rsid w:val="00AC56C4"/>
    <w:rsid w:val="00AD0F83"/>
    <w:rsid w:val="00AD1061"/>
    <w:rsid w:val="00AD5620"/>
    <w:rsid w:val="00AD656B"/>
    <w:rsid w:val="00AD7C1B"/>
    <w:rsid w:val="00AE16BA"/>
    <w:rsid w:val="00AE1EBE"/>
    <w:rsid w:val="00B03C9D"/>
    <w:rsid w:val="00B060AE"/>
    <w:rsid w:val="00B10517"/>
    <w:rsid w:val="00B14E76"/>
    <w:rsid w:val="00B161B8"/>
    <w:rsid w:val="00B16B98"/>
    <w:rsid w:val="00B2048C"/>
    <w:rsid w:val="00B310B9"/>
    <w:rsid w:val="00B35F3F"/>
    <w:rsid w:val="00B36CBB"/>
    <w:rsid w:val="00B425E0"/>
    <w:rsid w:val="00B440AA"/>
    <w:rsid w:val="00B44B70"/>
    <w:rsid w:val="00B53C56"/>
    <w:rsid w:val="00B57DAF"/>
    <w:rsid w:val="00B77EA6"/>
    <w:rsid w:val="00B81598"/>
    <w:rsid w:val="00B841F1"/>
    <w:rsid w:val="00B944D6"/>
    <w:rsid w:val="00B95DD8"/>
    <w:rsid w:val="00BA5057"/>
    <w:rsid w:val="00BB4DF0"/>
    <w:rsid w:val="00BC289F"/>
    <w:rsid w:val="00BC2D50"/>
    <w:rsid w:val="00BC5361"/>
    <w:rsid w:val="00BC5460"/>
    <w:rsid w:val="00BC6B50"/>
    <w:rsid w:val="00BD0E25"/>
    <w:rsid w:val="00BE5F0D"/>
    <w:rsid w:val="00BF5BD6"/>
    <w:rsid w:val="00C03E31"/>
    <w:rsid w:val="00C104E4"/>
    <w:rsid w:val="00C30E69"/>
    <w:rsid w:val="00C33E72"/>
    <w:rsid w:val="00C354B2"/>
    <w:rsid w:val="00C35554"/>
    <w:rsid w:val="00C42709"/>
    <w:rsid w:val="00C4756E"/>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22D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56BA"/>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1CB0"/>
    <w:rsid w:val="00F45853"/>
    <w:rsid w:val="00F602DF"/>
    <w:rsid w:val="00F66B0B"/>
    <w:rsid w:val="00F754A1"/>
    <w:rsid w:val="00F81FD9"/>
    <w:rsid w:val="00F841AA"/>
    <w:rsid w:val="00F84A94"/>
    <w:rsid w:val="00F87E96"/>
    <w:rsid w:val="00F934BA"/>
    <w:rsid w:val="00FA23E8"/>
    <w:rsid w:val="00FD3CC1"/>
    <w:rsid w:val="00FF1E02"/>
    <w:rsid w:val="00FF30B4"/>
    <w:rsid w:val="011E2D4D"/>
    <w:rsid w:val="01C71446"/>
    <w:rsid w:val="029603C3"/>
    <w:rsid w:val="02995C7E"/>
    <w:rsid w:val="02DA03D9"/>
    <w:rsid w:val="032223C7"/>
    <w:rsid w:val="03660D97"/>
    <w:rsid w:val="037543FE"/>
    <w:rsid w:val="03AA0C8A"/>
    <w:rsid w:val="03B46A4D"/>
    <w:rsid w:val="03CB4A80"/>
    <w:rsid w:val="03CC05A5"/>
    <w:rsid w:val="044A327B"/>
    <w:rsid w:val="04C10792"/>
    <w:rsid w:val="05130928"/>
    <w:rsid w:val="053C11B5"/>
    <w:rsid w:val="05F12C8B"/>
    <w:rsid w:val="06336395"/>
    <w:rsid w:val="066807EE"/>
    <w:rsid w:val="067E602B"/>
    <w:rsid w:val="069048CF"/>
    <w:rsid w:val="06E4570A"/>
    <w:rsid w:val="06E5076C"/>
    <w:rsid w:val="073E45CA"/>
    <w:rsid w:val="07605D4E"/>
    <w:rsid w:val="079243DC"/>
    <w:rsid w:val="07DC56C2"/>
    <w:rsid w:val="08232A82"/>
    <w:rsid w:val="088358E2"/>
    <w:rsid w:val="08930A31"/>
    <w:rsid w:val="08997B35"/>
    <w:rsid w:val="08AD0404"/>
    <w:rsid w:val="08BD2180"/>
    <w:rsid w:val="09B862A2"/>
    <w:rsid w:val="0A5B6019"/>
    <w:rsid w:val="0AA701DB"/>
    <w:rsid w:val="0B8D1D87"/>
    <w:rsid w:val="0BB20675"/>
    <w:rsid w:val="0BD15CAC"/>
    <w:rsid w:val="0C212491"/>
    <w:rsid w:val="0C3A14D6"/>
    <w:rsid w:val="0C3E26BE"/>
    <w:rsid w:val="0C4F3187"/>
    <w:rsid w:val="0CCA0C9C"/>
    <w:rsid w:val="0D79484E"/>
    <w:rsid w:val="0D8B3567"/>
    <w:rsid w:val="0E306BD9"/>
    <w:rsid w:val="0E5B59C7"/>
    <w:rsid w:val="0E7C41C7"/>
    <w:rsid w:val="0E9350EB"/>
    <w:rsid w:val="0E943736"/>
    <w:rsid w:val="0EF70277"/>
    <w:rsid w:val="0F293071"/>
    <w:rsid w:val="0F3B29A4"/>
    <w:rsid w:val="0F4019A8"/>
    <w:rsid w:val="0F63115B"/>
    <w:rsid w:val="0FA801BC"/>
    <w:rsid w:val="0FBD2790"/>
    <w:rsid w:val="0FE57AD2"/>
    <w:rsid w:val="10150073"/>
    <w:rsid w:val="10576A5B"/>
    <w:rsid w:val="10A66F45"/>
    <w:rsid w:val="10C055FF"/>
    <w:rsid w:val="111A623E"/>
    <w:rsid w:val="116820B0"/>
    <w:rsid w:val="11D21A38"/>
    <w:rsid w:val="129515D9"/>
    <w:rsid w:val="13946F30"/>
    <w:rsid w:val="13A335C4"/>
    <w:rsid w:val="13DF3B2A"/>
    <w:rsid w:val="144D309F"/>
    <w:rsid w:val="14633E29"/>
    <w:rsid w:val="148E5215"/>
    <w:rsid w:val="1543452B"/>
    <w:rsid w:val="15F25695"/>
    <w:rsid w:val="162A1BD9"/>
    <w:rsid w:val="164651C8"/>
    <w:rsid w:val="167570AB"/>
    <w:rsid w:val="16776A1D"/>
    <w:rsid w:val="16817F67"/>
    <w:rsid w:val="16BB723D"/>
    <w:rsid w:val="16EF5D0E"/>
    <w:rsid w:val="17014385"/>
    <w:rsid w:val="177074F3"/>
    <w:rsid w:val="17F92F9C"/>
    <w:rsid w:val="187D41A5"/>
    <w:rsid w:val="188E0816"/>
    <w:rsid w:val="193004EC"/>
    <w:rsid w:val="19352ECB"/>
    <w:rsid w:val="195265D0"/>
    <w:rsid w:val="19955BC3"/>
    <w:rsid w:val="19C7224F"/>
    <w:rsid w:val="1A163100"/>
    <w:rsid w:val="1A2D5F8A"/>
    <w:rsid w:val="1A581694"/>
    <w:rsid w:val="1A5836A0"/>
    <w:rsid w:val="1A7B3031"/>
    <w:rsid w:val="1B0D7FF3"/>
    <w:rsid w:val="1B3503D2"/>
    <w:rsid w:val="1B791939"/>
    <w:rsid w:val="1B92100A"/>
    <w:rsid w:val="1BD943D5"/>
    <w:rsid w:val="1BE403E2"/>
    <w:rsid w:val="1C2A6C60"/>
    <w:rsid w:val="1C314096"/>
    <w:rsid w:val="1C5E67DB"/>
    <w:rsid w:val="1C703EFC"/>
    <w:rsid w:val="1CA66CB3"/>
    <w:rsid w:val="1CB31EB1"/>
    <w:rsid w:val="1D4B180F"/>
    <w:rsid w:val="1D4D23E2"/>
    <w:rsid w:val="1D4F0368"/>
    <w:rsid w:val="1DE74C95"/>
    <w:rsid w:val="1E2F0B60"/>
    <w:rsid w:val="1EA33AE0"/>
    <w:rsid w:val="1EAF1C86"/>
    <w:rsid w:val="1EEF5AD8"/>
    <w:rsid w:val="1F33015B"/>
    <w:rsid w:val="1F6664BB"/>
    <w:rsid w:val="1F983E16"/>
    <w:rsid w:val="1FBA2D2C"/>
    <w:rsid w:val="1FBA7205"/>
    <w:rsid w:val="2081657F"/>
    <w:rsid w:val="20A9195F"/>
    <w:rsid w:val="20E431DE"/>
    <w:rsid w:val="20FD255F"/>
    <w:rsid w:val="219A5CAE"/>
    <w:rsid w:val="21DF6715"/>
    <w:rsid w:val="220556F4"/>
    <w:rsid w:val="22194326"/>
    <w:rsid w:val="221F7560"/>
    <w:rsid w:val="224363AC"/>
    <w:rsid w:val="225C4609"/>
    <w:rsid w:val="22B31E2B"/>
    <w:rsid w:val="22D13303"/>
    <w:rsid w:val="2357767E"/>
    <w:rsid w:val="23694588"/>
    <w:rsid w:val="23A61C5D"/>
    <w:rsid w:val="23D47D8A"/>
    <w:rsid w:val="240371BF"/>
    <w:rsid w:val="242B0E82"/>
    <w:rsid w:val="244B69D6"/>
    <w:rsid w:val="24E86745"/>
    <w:rsid w:val="24FA1BEF"/>
    <w:rsid w:val="250D5465"/>
    <w:rsid w:val="251F2658"/>
    <w:rsid w:val="25BE3DFB"/>
    <w:rsid w:val="25DD38E0"/>
    <w:rsid w:val="263A2D6E"/>
    <w:rsid w:val="266E6BDA"/>
    <w:rsid w:val="26DD330F"/>
    <w:rsid w:val="27013A3F"/>
    <w:rsid w:val="27276F89"/>
    <w:rsid w:val="28EF04AB"/>
    <w:rsid w:val="29985D95"/>
    <w:rsid w:val="29AB6A9C"/>
    <w:rsid w:val="29FD04D3"/>
    <w:rsid w:val="2A872345"/>
    <w:rsid w:val="2ABF134B"/>
    <w:rsid w:val="2B447974"/>
    <w:rsid w:val="2B5B0FB6"/>
    <w:rsid w:val="2B654F7F"/>
    <w:rsid w:val="2BB56330"/>
    <w:rsid w:val="2D0736D9"/>
    <w:rsid w:val="2D562960"/>
    <w:rsid w:val="2D6863FE"/>
    <w:rsid w:val="2E206D70"/>
    <w:rsid w:val="2E7B5658"/>
    <w:rsid w:val="2EB92C4D"/>
    <w:rsid w:val="2F0B48BC"/>
    <w:rsid w:val="2F7877C0"/>
    <w:rsid w:val="2F8347FB"/>
    <w:rsid w:val="2F9F0DA9"/>
    <w:rsid w:val="2FA11B1A"/>
    <w:rsid w:val="2FEB1DDC"/>
    <w:rsid w:val="304E00C8"/>
    <w:rsid w:val="305E709C"/>
    <w:rsid w:val="30711F65"/>
    <w:rsid w:val="30714F09"/>
    <w:rsid w:val="311769DB"/>
    <w:rsid w:val="3138099B"/>
    <w:rsid w:val="31820089"/>
    <w:rsid w:val="319F7F4E"/>
    <w:rsid w:val="31AB4048"/>
    <w:rsid w:val="33E54688"/>
    <w:rsid w:val="33F221D0"/>
    <w:rsid w:val="34202151"/>
    <w:rsid w:val="343A6FA4"/>
    <w:rsid w:val="34473660"/>
    <w:rsid w:val="34BC64DB"/>
    <w:rsid w:val="353E67AD"/>
    <w:rsid w:val="35762E9A"/>
    <w:rsid w:val="35A8071F"/>
    <w:rsid w:val="35C516CD"/>
    <w:rsid w:val="35DB6F72"/>
    <w:rsid w:val="35DE16CB"/>
    <w:rsid w:val="35DF1AAF"/>
    <w:rsid w:val="35EC08CC"/>
    <w:rsid w:val="36161403"/>
    <w:rsid w:val="36B776CB"/>
    <w:rsid w:val="36CD48B0"/>
    <w:rsid w:val="36D54E5F"/>
    <w:rsid w:val="371902E0"/>
    <w:rsid w:val="3722286F"/>
    <w:rsid w:val="388C740C"/>
    <w:rsid w:val="38C475EE"/>
    <w:rsid w:val="392214FB"/>
    <w:rsid w:val="397A55F2"/>
    <w:rsid w:val="3994225A"/>
    <w:rsid w:val="39B96DD6"/>
    <w:rsid w:val="39D15A7E"/>
    <w:rsid w:val="39FF0C6A"/>
    <w:rsid w:val="3A083D2F"/>
    <w:rsid w:val="3A235A3C"/>
    <w:rsid w:val="3A4B50EC"/>
    <w:rsid w:val="3A992A24"/>
    <w:rsid w:val="3AA65E63"/>
    <w:rsid w:val="3AE74C01"/>
    <w:rsid w:val="3B0466C4"/>
    <w:rsid w:val="3B1F2F4D"/>
    <w:rsid w:val="3B6B7C6C"/>
    <w:rsid w:val="3BB407F7"/>
    <w:rsid w:val="3BB42265"/>
    <w:rsid w:val="3BC244FE"/>
    <w:rsid w:val="3BC979B5"/>
    <w:rsid w:val="3C601ECB"/>
    <w:rsid w:val="3C8C46CB"/>
    <w:rsid w:val="3C9C73A7"/>
    <w:rsid w:val="3CB97843"/>
    <w:rsid w:val="3CBB120E"/>
    <w:rsid w:val="3CD66D4B"/>
    <w:rsid w:val="3CFB3D80"/>
    <w:rsid w:val="3D043B8A"/>
    <w:rsid w:val="3D1C52C5"/>
    <w:rsid w:val="3D42022C"/>
    <w:rsid w:val="3D756B71"/>
    <w:rsid w:val="3DCD566B"/>
    <w:rsid w:val="3ED109C9"/>
    <w:rsid w:val="401C08B6"/>
    <w:rsid w:val="4050395A"/>
    <w:rsid w:val="40A06967"/>
    <w:rsid w:val="410B6D02"/>
    <w:rsid w:val="415755F1"/>
    <w:rsid w:val="41D837FD"/>
    <w:rsid w:val="42634BC2"/>
    <w:rsid w:val="42863DF8"/>
    <w:rsid w:val="42B66C3A"/>
    <w:rsid w:val="42E400AF"/>
    <w:rsid w:val="430D7A4D"/>
    <w:rsid w:val="43103529"/>
    <w:rsid w:val="441D0B3A"/>
    <w:rsid w:val="4426292E"/>
    <w:rsid w:val="44333018"/>
    <w:rsid w:val="44600BEA"/>
    <w:rsid w:val="44BD737E"/>
    <w:rsid w:val="45193ECF"/>
    <w:rsid w:val="45443981"/>
    <w:rsid w:val="45C239DE"/>
    <w:rsid w:val="46035847"/>
    <w:rsid w:val="46431862"/>
    <w:rsid w:val="46511937"/>
    <w:rsid w:val="46A84CEE"/>
    <w:rsid w:val="478425F7"/>
    <w:rsid w:val="47855E1C"/>
    <w:rsid w:val="47E424A8"/>
    <w:rsid w:val="47EA4862"/>
    <w:rsid w:val="47FB26C6"/>
    <w:rsid w:val="486A3335"/>
    <w:rsid w:val="492802EE"/>
    <w:rsid w:val="497122BB"/>
    <w:rsid w:val="49884E10"/>
    <w:rsid w:val="49CD72FC"/>
    <w:rsid w:val="4A341C83"/>
    <w:rsid w:val="4A952BD3"/>
    <w:rsid w:val="4AE70BC4"/>
    <w:rsid w:val="4B6C4122"/>
    <w:rsid w:val="4C0B450D"/>
    <w:rsid w:val="4C423B53"/>
    <w:rsid w:val="4C7B0B52"/>
    <w:rsid w:val="4C9D2263"/>
    <w:rsid w:val="4CB779E5"/>
    <w:rsid w:val="4D3A7C15"/>
    <w:rsid w:val="4D532DAF"/>
    <w:rsid w:val="4D565892"/>
    <w:rsid w:val="4D9C05FF"/>
    <w:rsid w:val="4DB15E47"/>
    <w:rsid w:val="4DEC259A"/>
    <w:rsid w:val="4DEC37FB"/>
    <w:rsid w:val="4DF749B6"/>
    <w:rsid w:val="4EA01A2F"/>
    <w:rsid w:val="4ECE2238"/>
    <w:rsid w:val="4FF237DD"/>
    <w:rsid w:val="50011064"/>
    <w:rsid w:val="500C6584"/>
    <w:rsid w:val="500D66D2"/>
    <w:rsid w:val="502D6CE5"/>
    <w:rsid w:val="506E3090"/>
    <w:rsid w:val="508C2CB4"/>
    <w:rsid w:val="511217A5"/>
    <w:rsid w:val="5124514A"/>
    <w:rsid w:val="51332F25"/>
    <w:rsid w:val="51B96B04"/>
    <w:rsid w:val="520C4502"/>
    <w:rsid w:val="526F469A"/>
    <w:rsid w:val="52B34A59"/>
    <w:rsid w:val="52DE009F"/>
    <w:rsid w:val="53486102"/>
    <w:rsid w:val="53B20D43"/>
    <w:rsid w:val="53E83B17"/>
    <w:rsid w:val="549769D2"/>
    <w:rsid w:val="549943B4"/>
    <w:rsid w:val="55003F3B"/>
    <w:rsid w:val="5517125F"/>
    <w:rsid w:val="551F6E11"/>
    <w:rsid w:val="55402C02"/>
    <w:rsid w:val="555237EF"/>
    <w:rsid w:val="556F0A8E"/>
    <w:rsid w:val="558C2CE4"/>
    <w:rsid w:val="559E033B"/>
    <w:rsid w:val="5609334C"/>
    <w:rsid w:val="562818CA"/>
    <w:rsid w:val="56627450"/>
    <w:rsid w:val="566E4ED3"/>
    <w:rsid w:val="56AA5E71"/>
    <w:rsid w:val="5703475F"/>
    <w:rsid w:val="572B7C12"/>
    <w:rsid w:val="574A5173"/>
    <w:rsid w:val="57D74551"/>
    <w:rsid w:val="584832A0"/>
    <w:rsid w:val="58C16288"/>
    <w:rsid w:val="58FC7EFB"/>
    <w:rsid w:val="5936094F"/>
    <w:rsid w:val="594A4A92"/>
    <w:rsid w:val="597D2AC5"/>
    <w:rsid w:val="59CB229C"/>
    <w:rsid w:val="59E52246"/>
    <w:rsid w:val="5A457ADC"/>
    <w:rsid w:val="5B200C38"/>
    <w:rsid w:val="5B3C474D"/>
    <w:rsid w:val="5B6E303A"/>
    <w:rsid w:val="5B810F95"/>
    <w:rsid w:val="5BC33762"/>
    <w:rsid w:val="5C4B7777"/>
    <w:rsid w:val="5C752D11"/>
    <w:rsid w:val="5C7A0A12"/>
    <w:rsid w:val="5CA374B9"/>
    <w:rsid w:val="5CD75725"/>
    <w:rsid w:val="5D170CCB"/>
    <w:rsid w:val="5D6B4378"/>
    <w:rsid w:val="5D914650"/>
    <w:rsid w:val="5E100EA2"/>
    <w:rsid w:val="5E685D32"/>
    <w:rsid w:val="5EF75256"/>
    <w:rsid w:val="5FE74BDE"/>
    <w:rsid w:val="606A6B99"/>
    <w:rsid w:val="60830B55"/>
    <w:rsid w:val="60A87A3C"/>
    <w:rsid w:val="60C736B3"/>
    <w:rsid w:val="6166248A"/>
    <w:rsid w:val="61D01225"/>
    <w:rsid w:val="61FD39C7"/>
    <w:rsid w:val="62171147"/>
    <w:rsid w:val="624C486D"/>
    <w:rsid w:val="62D83113"/>
    <w:rsid w:val="63274F62"/>
    <w:rsid w:val="63544F6E"/>
    <w:rsid w:val="640D654A"/>
    <w:rsid w:val="64242DD4"/>
    <w:rsid w:val="6445457A"/>
    <w:rsid w:val="64522E20"/>
    <w:rsid w:val="65265E69"/>
    <w:rsid w:val="65A63B24"/>
    <w:rsid w:val="65E45639"/>
    <w:rsid w:val="65E810ED"/>
    <w:rsid w:val="666F6C2D"/>
    <w:rsid w:val="66FF7228"/>
    <w:rsid w:val="67115851"/>
    <w:rsid w:val="67142929"/>
    <w:rsid w:val="674E0B85"/>
    <w:rsid w:val="6753404D"/>
    <w:rsid w:val="675F0D63"/>
    <w:rsid w:val="680444E6"/>
    <w:rsid w:val="68170549"/>
    <w:rsid w:val="684B6BAA"/>
    <w:rsid w:val="68F67A59"/>
    <w:rsid w:val="69113D08"/>
    <w:rsid w:val="692D5DB0"/>
    <w:rsid w:val="69386E31"/>
    <w:rsid w:val="69872A57"/>
    <w:rsid w:val="698B2A2F"/>
    <w:rsid w:val="69B00EFA"/>
    <w:rsid w:val="69E839A8"/>
    <w:rsid w:val="6A48793E"/>
    <w:rsid w:val="6A506ECF"/>
    <w:rsid w:val="6A7526BE"/>
    <w:rsid w:val="6A9A2302"/>
    <w:rsid w:val="6AE0095C"/>
    <w:rsid w:val="6B21644D"/>
    <w:rsid w:val="6B363396"/>
    <w:rsid w:val="6BE20BBC"/>
    <w:rsid w:val="6C3745A7"/>
    <w:rsid w:val="6CC97469"/>
    <w:rsid w:val="6CEA3551"/>
    <w:rsid w:val="6D3923D4"/>
    <w:rsid w:val="6DB10F26"/>
    <w:rsid w:val="6DEF27CB"/>
    <w:rsid w:val="6E036B90"/>
    <w:rsid w:val="6E170CEA"/>
    <w:rsid w:val="6E222863"/>
    <w:rsid w:val="6E2B2173"/>
    <w:rsid w:val="6E3518B1"/>
    <w:rsid w:val="6E3C15D4"/>
    <w:rsid w:val="6E8332C4"/>
    <w:rsid w:val="6F05791B"/>
    <w:rsid w:val="6F5A7F59"/>
    <w:rsid w:val="6F8F5A9F"/>
    <w:rsid w:val="6FCD4638"/>
    <w:rsid w:val="70831F12"/>
    <w:rsid w:val="70E50FF2"/>
    <w:rsid w:val="711542C9"/>
    <w:rsid w:val="716A6BDA"/>
    <w:rsid w:val="71B86F9C"/>
    <w:rsid w:val="71BA686F"/>
    <w:rsid w:val="71C903B8"/>
    <w:rsid w:val="72210572"/>
    <w:rsid w:val="723E15F2"/>
    <w:rsid w:val="72734D90"/>
    <w:rsid w:val="72BF3726"/>
    <w:rsid w:val="73CE1888"/>
    <w:rsid w:val="73D05A34"/>
    <w:rsid w:val="73E16960"/>
    <w:rsid w:val="73EF6A3F"/>
    <w:rsid w:val="741C38EF"/>
    <w:rsid w:val="74841B23"/>
    <w:rsid w:val="748A7F5D"/>
    <w:rsid w:val="74A778C1"/>
    <w:rsid w:val="74B04173"/>
    <w:rsid w:val="74B17AB7"/>
    <w:rsid w:val="75565B00"/>
    <w:rsid w:val="75D6024F"/>
    <w:rsid w:val="75DC5E23"/>
    <w:rsid w:val="76AE42B6"/>
    <w:rsid w:val="76D77206"/>
    <w:rsid w:val="76E4193F"/>
    <w:rsid w:val="776C0A3F"/>
    <w:rsid w:val="77B619C0"/>
    <w:rsid w:val="77F95487"/>
    <w:rsid w:val="78A95BF3"/>
    <w:rsid w:val="78D27F05"/>
    <w:rsid w:val="78F03219"/>
    <w:rsid w:val="78F07554"/>
    <w:rsid w:val="795E65FB"/>
    <w:rsid w:val="79A43FBA"/>
    <w:rsid w:val="7A620036"/>
    <w:rsid w:val="7A9C06CD"/>
    <w:rsid w:val="7ADC233E"/>
    <w:rsid w:val="7B1B3FB4"/>
    <w:rsid w:val="7B37062D"/>
    <w:rsid w:val="7CAC5396"/>
    <w:rsid w:val="7CAE0170"/>
    <w:rsid w:val="7DB05CF4"/>
    <w:rsid w:val="7DC85CC2"/>
    <w:rsid w:val="7E681DAE"/>
    <w:rsid w:val="7F2777C8"/>
    <w:rsid w:val="7F5E53F2"/>
    <w:rsid w:val="7F886B54"/>
    <w:rsid w:val="7F8E53BF"/>
    <w:rsid w:val="7F93346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toc 7"/>
    <w:basedOn w:val="1"/>
    <w:next w:val="1"/>
    <w:unhideWhenUsed/>
    <w:qFormat/>
    <w:uiPriority w:val="39"/>
    <w:pPr>
      <w:ind w:left="2520" w:leftChars="1200"/>
    </w:pPr>
  </w:style>
  <w:style w:type="paragraph" w:styleId="7">
    <w:name w:val="Salutation"/>
    <w:basedOn w:val="1"/>
    <w:next w:val="1"/>
    <w:unhideWhenUsed/>
    <w:uiPriority w:val="99"/>
    <w:rPr>
      <w:rFonts w:ascii="Calibri" w:hAnsi="Calibri" w:eastAsia="微软雅黑"/>
    </w:rPr>
  </w:style>
  <w:style w:type="paragraph" w:styleId="8">
    <w:name w:val="Body Text"/>
    <w:basedOn w:val="1"/>
    <w:link w:val="29"/>
    <w:qFormat/>
    <w:uiPriority w:val="99"/>
    <w:pPr>
      <w:spacing w:beforeLines="30"/>
    </w:pPr>
    <w:rPr>
      <w:rFonts w:ascii="仿宋_GB2312" w:eastAsia="仿宋_GB2312"/>
      <w:kern w:val="0"/>
      <w:sz w:val="30"/>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Balloon Text"/>
    <w:basedOn w:val="1"/>
    <w:link w:val="34"/>
    <w:unhideWhenUsed/>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Char"/>
    <w:link w:val="14"/>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Char"/>
    <w:link w:val="13"/>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Char"/>
    <w:link w:val="8"/>
    <w:qFormat/>
    <w:locked/>
    <w:uiPriority w:val="99"/>
    <w:rPr>
      <w:rFonts w:ascii="仿宋_GB2312" w:hAnsi="Times New Roman" w:eastAsia="仿宋_GB2312"/>
      <w:sz w:val="24"/>
    </w:rPr>
  </w:style>
  <w:style w:type="paragraph" w:customStyle="1" w:styleId="30">
    <w:name w:val="List Paragraph"/>
    <w:basedOn w:val="1"/>
    <w:qFormat/>
    <w:uiPriority w:val="34"/>
    <w:pPr>
      <w:ind w:firstLine="420" w:firstLineChars="200"/>
    </w:pPr>
  </w:style>
  <w:style w:type="character" w:customStyle="1" w:styleId="31">
    <w:name w:val="标题 1 Char"/>
    <w:basedOn w:val="20"/>
    <w:link w:val="3"/>
    <w:qFormat/>
    <w:uiPriority w:val="9"/>
    <w:rPr>
      <w:rFonts w:ascii="Times New Roman" w:hAnsi="Times New Roman"/>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0"/>
    <w:link w:val="12"/>
    <w:semiHidden/>
    <w:qFormat/>
    <w:uiPriority w:val="99"/>
    <w:rPr>
      <w:rFonts w:ascii="Times New Roman" w:hAnsi="Times New Roman"/>
      <w:kern w:val="2"/>
      <w:sz w:val="18"/>
      <w:szCs w:val="18"/>
    </w:rPr>
  </w:style>
  <w:style w:type="character" w:customStyle="1" w:styleId="35">
    <w:name w:val="标题 3 Char"/>
    <w:basedOn w:val="20"/>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List Paragraph1"/>
    <w:basedOn w:val="1"/>
    <w:qFormat/>
    <w:uiPriority w:val="99"/>
    <w:pPr>
      <w:ind w:firstLine="420" w:firstLineChars="200"/>
    </w:pPr>
  </w:style>
  <w:style w:type="paragraph" w:customStyle="1" w:styleId="38">
    <w:name w:val="No Spacing"/>
    <w:qFormat/>
    <w:uiPriority w:val="0"/>
    <w:pPr>
      <w:ind w:firstLine="200" w:firstLineChars="200"/>
    </w:pPr>
    <w:rPr>
      <w:rFonts w:hint="default" w:ascii="Times New Roman" w:hAnsi="Times New Roman" w:eastAsia="仿宋_GB2312" w:cs="Times New Roman"/>
      <w:sz w:val="30"/>
      <w:szCs w:val="22"/>
      <w:lang w:val="en-US" w:eastAsia="zh-CN" w:bidi="ar-SA"/>
    </w:rPr>
  </w:style>
  <w:style w:type="paragraph" w:customStyle="1" w:styleId="39">
    <w:name w:val="正文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40">
    <w:name w:val="四号正文"/>
    <w:basedOn w:val="1"/>
    <w:qFormat/>
    <w:uiPriority w:val="0"/>
    <w:pPr>
      <w:spacing w:line="360" w:lineRule="auto"/>
    </w:pPr>
    <w:rPr>
      <w:rFonts w:ascii="??" w:hAnsi="??"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C:\Users\Administrator\Desktop\&#26032;&#24314; Microsoft Excel 97-2003 &#24037;&#20316;&#34920; (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图1  收、支决算总计变动情况图（单位：万元）</a:t>
            </a:r>
            <a:endParaRPr sz="1050">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[工作簿1]Sheet1!$H$9</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[工作簿1]Sheet1!$I$8:$J$8</c:f>
              <c:strCache>
                <c:ptCount val="2"/>
                <c:pt idx="0">
                  <c:v>收</c:v>
                </c:pt>
                <c:pt idx="1">
                  <c:v>支</c:v>
                </c:pt>
              </c:strCache>
            </c:strRef>
          </c:cat>
          <c:val>
            <c:numRef>
              <c:f>[工作簿1]Sheet1!$I$9:$J$9</c:f>
              <c:numCache>
                <c:formatCode>General</c:formatCode>
                <c:ptCount val="2"/>
                <c:pt idx="0" c:formatCode="General">
                  <c:v>1747.35</c:v>
                </c:pt>
                <c:pt idx="1" c:formatCode="General">
                  <c:v>944.74</c:v>
                </c:pt>
              </c:numCache>
            </c:numRef>
          </c:val>
        </c:ser>
        <c:ser>
          <c:idx val="1"/>
          <c:order val="1"/>
          <c:tx>
            <c:strRef>
              <c:f>[工作簿1]Sheet1!$H$10</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[工作簿1]Sheet1!$I$8:$J$8</c:f>
              <c:strCache>
                <c:ptCount val="2"/>
                <c:pt idx="0">
                  <c:v>收</c:v>
                </c:pt>
                <c:pt idx="1">
                  <c:v>支</c:v>
                </c:pt>
              </c:strCache>
            </c:strRef>
          </c:cat>
          <c:val>
            <c:numRef>
              <c:f>[工作簿1]Sheet1!$I$10:$J$10</c:f>
              <c:numCache>
                <c:formatCode>General</c:formatCode>
                <c:ptCount val="2"/>
                <c:pt idx="0" c:formatCode="General">
                  <c:v>862.18</c:v>
                </c:pt>
                <c:pt idx="1" c:formatCode="General">
                  <c:v>562.45</c:v>
                </c:pt>
              </c:numCache>
            </c:numRef>
          </c:val>
        </c:ser>
        <c:dLbls>
          <c:showLegendKey val="0"/>
          <c:showVal val="1"/>
          <c:showCatName val="0"/>
          <c:showSerName val="0"/>
          <c:showPercent val="0"/>
          <c:showBubbleSize val="0"/>
        </c:dLbls>
        <c:gapWidth val="219"/>
        <c:overlap val="-27"/>
        <c:axId val="306322775"/>
        <c:axId val="984657761"/>
      </c:barChart>
      <c:catAx>
        <c:axId val="3063227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657761"/>
        <c:crosses val="autoZero"/>
        <c:auto val="1"/>
        <c:lblAlgn val="ctr"/>
        <c:lblOffset val="100"/>
        <c:noMultiLvlLbl val="0"/>
      </c:catAx>
      <c:valAx>
        <c:axId val="9846577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3227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图2  收入决算结构图（单位：万元</a:t>
            </a:r>
            <a:endParaRPr sz="1050">
              <a:latin typeface="黑体" panose="02010609060101010101" charset="-122"/>
              <a:ea typeface="黑体" panose="02010609060101010101" charset="-122"/>
            </a:endParaRPr>
          </a:p>
        </c:rich>
      </c:tx>
      <c:layout>
        <c:manualLayout>
          <c:xMode val="edge"/>
          <c:yMode val="edge"/>
          <c:x val="0.206588235294118"/>
          <c:y val="0.00901984365604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20308823529412"/>
                  <c:y val="-0.05446774570722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1447.62（</a:t>
                    </a:r>
                    <a:r>
                      <a:rPr lang="en-US" altLang="zh-CN"/>
                      <a:t>100%</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50138888888889"/>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[工作簿1]Sheet1!$E$14:$E$20</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[工作簿1]Sheet1!$F$14:$F$20</c:f>
              <c:numCache>
                <c:formatCode>General</c:formatCode>
                <c:ptCount val="7"/>
                <c:pt idx="0" c:formatCode="General">
                  <c:v>1447.62</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图3  支出决算结构图（单位：万元）</a:t>
            </a:r>
            <a:endParaRPr sz="1050">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25"/>
                  <c:y val="0.05555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197.96（20.95%）</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4583333333333"/>
                      <c:h val="0.0643518518518519"/>
                    </c:manualLayout>
                  </c15:layout>
                </c:ext>
              </c:extLst>
            </c:dLbl>
            <c:dLbl>
              <c:idx val="1"/>
              <c:layout>
                <c:manualLayout>
                  <c:x val="0.06875"/>
                  <c:y val="-0.02430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746.78（79.05%）</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[工作簿1]Sheet1!$E$25:$E$29</c:f>
              <c:strCache>
                <c:ptCount val="5"/>
                <c:pt idx="0">
                  <c:v>基本支出</c:v>
                </c:pt>
                <c:pt idx="1">
                  <c:v>项目支出</c:v>
                </c:pt>
                <c:pt idx="2">
                  <c:v>上缴上级支出</c:v>
                </c:pt>
                <c:pt idx="3">
                  <c:v>经营支出</c:v>
                </c:pt>
                <c:pt idx="4">
                  <c:v>对附属单位补助支出</c:v>
                </c:pt>
              </c:strCache>
            </c:strRef>
          </c:cat>
          <c:val>
            <c:numRef>
              <c:f>[工作簿1]Sheet1!$F$25:$F$29</c:f>
              <c:numCache>
                <c:formatCode>General</c:formatCode>
                <c:ptCount val="5"/>
                <c:pt idx="0" c:formatCode="General">
                  <c:v>197.96</c:v>
                </c:pt>
                <c:pt idx="1" c:formatCode="General">
                  <c:v>746.78</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图4 财政拨款收、支决算总计变动情况（单位：万元）</a:t>
            </a:r>
            <a:endParaRPr sz="1050">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[工作簿1]Sheet1!$H$9</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[工作簿1]Sheet1!$I$8:$J$8</c:f>
              <c:strCache>
                <c:ptCount val="2"/>
                <c:pt idx="0">
                  <c:v>收</c:v>
                </c:pt>
                <c:pt idx="1">
                  <c:v>支</c:v>
                </c:pt>
              </c:strCache>
            </c:strRef>
          </c:cat>
          <c:val>
            <c:numRef>
              <c:f>[工作簿1]Sheet1!$I$9:$J$9</c:f>
              <c:numCache>
                <c:formatCode>General</c:formatCode>
                <c:ptCount val="2"/>
                <c:pt idx="0" c:formatCode="General">
                  <c:v>1747.35</c:v>
                </c:pt>
                <c:pt idx="1" c:formatCode="General">
                  <c:v>944.74</c:v>
                </c:pt>
              </c:numCache>
            </c:numRef>
          </c:val>
        </c:ser>
        <c:ser>
          <c:idx val="1"/>
          <c:order val="1"/>
          <c:tx>
            <c:strRef>
              <c:f>[工作簿1]Sheet1!$H$10</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[工作簿1]Sheet1!$I$8:$J$8</c:f>
              <c:strCache>
                <c:ptCount val="2"/>
                <c:pt idx="0">
                  <c:v>收</c:v>
                </c:pt>
                <c:pt idx="1">
                  <c:v>支</c:v>
                </c:pt>
              </c:strCache>
            </c:strRef>
          </c:cat>
          <c:val>
            <c:numRef>
              <c:f>[工作簿1]Sheet1!$I$10:$J$10</c:f>
              <c:numCache>
                <c:formatCode>General</c:formatCode>
                <c:ptCount val="2"/>
                <c:pt idx="0" c:formatCode="General">
                  <c:v>862.18</c:v>
                </c:pt>
                <c:pt idx="1" c:formatCode="General">
                  <c:v>562.45</c:v>
                </c:pt>
              </c:numCache>
            </c:numRef>
          </c:val>
        </c:ser>
        <c:dLbls>
          <c:showLegendKey val="0"/>
          <c:showVal val="1"/>
          <c:showCatName val="0"/>
          <c:showSerName val="0"/>
          <c:showPercent val="0"/>
          <c:showBubbleSize val="0"/>
        </c:dLbls>
        <c:gapWidth val="219"/>
        <c:overlap val="-27"/>
        <c:axId val="306322775"/>
        <c:axId val="984657761"/>
      </c:barChart>
      <c:catAx>
        <c:axId val="3063227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657761"/>
        <c:crosses val="autoZero"/>
        <c:auto val="1"/>
        <c:lblAlgn val="ctr"/>
        <c:lblOffset val="100"/>
        <c:noMultiLvlLbl val="0"/>
      </c:catAx>
      <c:valAx>
        <c:axId val="9846577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3227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图5  一般公共预算财政拨款支出决算变动情况（单位：万元）</a:t>
            </a:r>
            <a:endParaRPr sz="1050">
              <a:latin typeface="黑体" panose="02010609060101010101" charset="-122"/>
              <a:ea typeface="黑体" panose="0201060906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p>
        </c:rich>
      </c:tx>
      <c:layout>
        <c:manualLayout>
          <c:xMode val="edge"/>
          <c:yMode val="edge"/>
          <c:x val="0.148966659010871"/>
          <c:y val="0.0273158586997369"/>
        </c:manualLayout>
      </c:layout>
      <c:overlay val="0"/>
      <c:spPr>
        <a:noFill/>
        <a:ln>
          <a:noFill/>
        </a:ln>
        <a:effectLst/>
      </c:spPr>
    </c:title>
    <c:autoTitleDeleted val="0"/>
    <c:plotArea>
      <c:layout/>
      <c:barChart>
        <c:barDir val="col"/>
        <c:grouping val="clustered"/>
        <c:varyColors val="0"/>
        <c:ser>
          <c:idx val="0"/>
          <c:order val="0"/>
          <c:tx>
            <c:strRef>
              <c:f>[工作簿1]Sheet1!$I$14</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[工作簿1]Sheet1!$H$15:$H$16</c:f>
              <c:numCache>
                <c:formatCode>General</c:formatCode>
                <c:ptCount val="2"/>
                <c:pt idx="0">
                  <c:v>2020</c:v>
                </c:pt>
                <c:pt idx="1">
                  <c:v>2019</c:v>
                </c:pt>
              </c:numCache>
            </c:numRef>
          </c:cat>
          <c:val>
            <c:numRef>
              <c:f>[工作簿1]Sheet1!$I$15:$I$16</c:f>
              <c:numCache>
                <c:formatCode>General</c:formatCode>
                <c:ptCount val="2"/>
                <c:pt idx="0" c:formatCode="General">
                  <c:v>944.74</c:v>
                </c:pt>
                <c:pt idx="1" c:formatCode="General">
                  <c:v>562.45</c:v>
                </c:pt>
              </c:numCache>
            </c:numRef>
          </c:val>
        </c:ser>
        <c:dLbls>
          <c:showLegendKey val="0"/>
          <c:showVal val="1"/>
          <c:showCatName val="0"/>
          <c:showSerName val="0"/>
          <c:showPercent val="0"/>
          <c:showBubbleSize val="0"/>
        </c:dLbls>
        <c:gapWidth val="219"/>
        <c:overlap val="-27"/>
        <c:axId val="267312113"/>
        <c:axId val="560497838"/>
      </c:barChart>
      <c:catAx>
        <c:axId val="267312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497838"/>
        <c:crosses val="autoZero"/>
        <c:auto val="1"/>
        <c:lblAlgn val="ctr"/>
        <c:lblOffset val="100"/>
        <c:noMultiLvlLbl val="0"/>
      </c:catAx>
      <c:valAx>
        <c:axId val="5604978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3121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图6  一般公共预算财政拨款支出决算结构（单位：万元）</a:t>
            </a:r>
            <a:endParaRPr sz="1050">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[工作簿1]Sheet1!$F$32</c:f>
              <c:strCache>
                <c:ptCount val="1"/>
                <c:pt idx="0">
                  <c:v>图6  一般公共预算财政拨款支出决算结构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520833333333333"/>
                  <c:y val="-0.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300.6（31.82%）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3194444444444"/>
                      <c:h val="0.0643518518518519"/>
                    </c:manualLayout>
                  </c15:layout>
                </c:ext>
              </c:extLst>
            </c:dLbl>
            <c:dLbl>
              <c:idx val="1"/>
              <c:layout>
                <c:manualLayout>
                  <c:x val="0.0925"/>
                  <c:y val="-0.17430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15.3（1.62%）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02916666666667"/>
                      <c:h val="0.0643518518518519"/>
                    </c:manualLayout>
                  </c15:layout>
                </c:ext>
              </c:extLst>
            </c:dLbl>
            <c:dLbl>
              <c:idx val="2"/>
              <c:layout>
                <c:manualLayout>
                  <c:x val="0.0541666666666667"/>
                  <c:y val="-0.03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6.56（0.69%）</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5"/>
                      <c:h val="0.0643518518518519"/>
                    </c:manualLayout>
                  </c15:layout>
                </c:ext>
              </c:extLst>
            </c:dLbl>
            <c:dLbl>
              <c:idx val="3"/>
              <c:layout>
                <c:manualLayout>
                  <c:x val="0.0979166666666667"/>
                  <c:y val="0.04513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10.49（1.11%）</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0694444444444"/>
                      <c:h val="0.0643518518518519"/>
                    </c:manualLayout>
                  </c15:layout>
                </c:ext>
              </c:extLst>
            </c:dLbl>
            <c:dLbl>
              <c:idx val="4"/>
              <c:layout>
                <c:manualLayout>
                  <c:x val="-0.0916666666666667"/>
                  <c:y val="0.0798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31.54（3.34%）</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04861111111111"/>
                      <c:h val="0.0643518518518519"/>
                    </c:manualLayout>
                  </c15:layout>
                </c:ext>
              </c:extLst>
            </c:dLbl>
            <c:dLbl>
              <c:idx val="5"/>
              <c:layout>
                <c:manualLayout>
                  <c:x val="-0.0978397993657609"/>
                  <c:y val="0.02083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580.25（</a:t>
                    </a:r>
                    <a:r>
                      <a:rPr lang="en-US" altLang="zh-CN"/>
                      <a:t>61.42%)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07638888888889"/>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[工作簿1]Sheet1!$E$33:$E$38</c:f>
              <c:strCache>
                <c:ptCount val="6"/>
                <c:pt idx="0">
                  <c:v>一般公共服务（类）支出</c:v>
                </c:pt>
                <c:pt idx="1">
                  <c:v>社会保障和就业（类）支出</c:v>
                </c:pt>
                <c:pt idx="2">
                  <c:v>医疗卫生（类）支出</c:v>
                </c:pt>
                <c:pt idx="3">
                  <c:v>住房保障（类）支出</c:v>
                </c:pt>
                <c:pt idx="4">
                  <c:v>农林水（类）</c:v>
                </c:pt>
                <c:pt idx="5">
                  <c:v>商业服务业等（类）支出</c:v>
                </c:pt>
              </c:strCache>
            </c:strRef>
          </c:cat>
          <c:val>
            <c:numRef>
              <c:f>[工作簿1]Sheet1!$F$33:$F$38</c:f>
              <c:numCache>
                <c:formatCode>General</c:formatCode>
                <c:ptCount val="6"/>
                <c:pt idx="0" c:formatCode="General">
                  <c:v>300.6</c:v>
                </c:pt>
                <c:pt idx="1" c:formatCode="General">
                  <c:v>15.3</c:v>
                </c:pt>
                <c:pt idx="2" c:formatCode="General">
                  <c:v>6.56</c:v>
                </c:pt>
                <c:pt idx="3" c:formatCode="General">
                  <c:v>10.49</c:v>
                </c:pt>
                <c:pt idx="4" c:formatCode="General">
                  <c:v>31.54</c:v>
                </c:pt>
                <c:pt idx="5" c:formatCode="General">
                  <c:v>580.25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latin typeface="黑体" panose="02010609060101010101" charset="-122"/>
                <a:ea typeface="黑体" panose="02010609060101010101" charset="-122"/>
              </a:rPr>
              <a:t>图</a:t>
            </a:r>
            <a:r>
              <a:rPr lang="en-US" altLang="zh-CN" sz="1050">
                <a:latin typeface="黑体" panose="02010609060101010101" charset="-122"/>
                <a:ea typeface="黑体" panose="02010609060101010101" charset="-122"/>
              </a:rPr>
              <a:t>7  “三公”经费财政拨款支出结构</a:t>
            </a:r>
            <a:r>
              <a:rPr altLang="en-US" sz="1050">
                <a:latin typeface="黑体" panose="02010609060101010101" charset="-122"/>
                <a:ea typeface="黑体" panose="02010609060101010101" charset="-122"/>
              </a:rPr>
              <a:t>（单位：万元）</a:t>
            </a:r>
            <a:endParaRPr altLang="en-US" sz="1050">
              <a:latin typeface="黑体" panose="02010609060101010101" charset="-122"/>
              <a:ea typeface="黑体" panose="02010609060101010101" charset="-122"/>
            </a:endParaRPr>
          </a:p>
        </c:rich>
      </c:tx>
      <c:layout>
        <c:manualLayout>
          <c:xMode val="edge"/>
          <c:yMode val="edge"/>
          <c:x val="0.116041666666667"/>
          <c:y val="0.0381944444444444"/>
        </c:manualLayout>
      </c:layout>
      <c:overlay val="0"/>
      <c:spPr>
        <a:noFill/>
        <a:ln>
          <a:noFill/>
        </a:ln>
        <a:effectLst/>
      </c:spPr>
    </c:title>
    <c:autoTitleDeleted val="0"/>
    <c:plotArea>
      <c:layout>
        <c:manualLayout>
          <c:layoutTarget val="inner"/>
          <c:xMode val="edge"/>
          <c:yMode val="edge"/>
          <c:x val="0.318622222222222"/>
          <c:y val="0.19562037037037"/>
          <c:w val="0.362755555555556"/>
          <c:h val="0.60459259259259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25"/>
            <c:spPr>
              <a:solidFill>
                <a:schemeClr val="accent3"/>
              </a:solidFill>
              <a:ln w="19050">
                <a:solidFill>
                  <a:schemeClr val="lt1"/>
                </a:solidFill>
              </a:ln>
              <a:effectLst/>
            </c:spPr>
          </c:dPt>
          <c:dLbls>
            <c:dLbl>
              <c:idx val="0"/>
              <c:layout>
                <c:manualLayout>
                  <c:x val="-0.00166666666666667"/>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2777777777778"/>
                  <c:y val="0.10717592592592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6666666666667"/>
                  <c:y val="-0.09976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a:t>
                    </a:r>
                    <a:r>
                      <a:rPr lang="en-US" altLang="zh-CN"/>
                      <a:t>98</a:t>
                    </a:r>
                    <a:r>
                      <a:rPr altLang="en-US"/>
                      <a:t>（</a:t>
                    </a:r>
                    <a:r>
                      <a:rPr lang="en-US" altLang="zh-CN"/>
                      <a:t>100%</a:t>
                    </a:r>
                    <a:r>
                      <a:rPr altLang="zh-CN"/>
                      <a:t>）</a:t>
                    </a:r>
                    <a:endParaRPr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56805555555556"/>
                      <c:h val="0.087731481481481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97-2003 工作表 (2).xls]Sheet1'!$H$41:$H$43</c:f>
              <c:strCache>
                <c:ptCount val="3"/>
                <c:pt idx="0">
                  <c:v>因公出国（境）费支出</c:v>
                </c:pt>
                <c:pt idx="1">
                  <c:v>公务用车购置及运行维护费支出</c:v>
                </c:pt>
                <c:pt idx="2">
                  <c:v>公务接待费支出</c:v>
                </c:pt>
              </c:strCache>
            </c:strRef>
          </c:cat>
          <c:val>
            <c:numRef>
              <c:f>'[新建 Microsoft Excel 97-2003 工作表 (2).xls]Sheet1'!$I$41:$I$43</c:f>
              <c:numCache>
                <c:formatCode>General</c:formatCode>
                <c:ptCount val="3"/>
                <c:pt idx="0" c:formatCode="General">
                  <c:v>0</c:v>
                </c:pt>
                <c:pt idx="1" c:formatCode="General">
                  <c:v>0</c:v>
                </c:pt>
                <c:pt idx="2" c:formatCode="General">
                  <c:v>0.73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9" textRotate="1"/>
    <customShpInfo spid="_x0000_s3080" textRotate="1"/>
    <customShpInfo spid="_x0000_s3081" textRotate="1"/>
    <customShpInfo spid="_x0000_s3078" textRotate="1"/>
    <customShpInfo spid="_x0000_s3082" textRotate="1"/>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088AD-8C7F-49CF-A172-C3433E38359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15747</Words>
  <Characters>16686</Characters>
  <Lines>65</Lines>
  <Paragraphs>18</Paragraphs>
  <ScaleCrop>false</ScaleCrop>
  <LinksUpToDate>false</LinksUpToDate>
  <CharactersWithSpaces>9208</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2021-09-24T09:53:58Z</dcterms:modified>
  <dc:title>四川省***</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D1C46A8CE0644CEA875AEF5D3D1EF736</vt:lpwstr>
  </property>
</Properties>
</file>