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77425"/>
      <w:bookmarkStart w:id="1" w:name="_Toc15377193"/>
      <w:bookmarkStart w:id="2" w:name="_Toc15396597"/>
      <w:bookmarkStart w:id="3" w:name="_Toc15378441"/>
      <w:bookmarkStart w:id="4" w:name="_Toc1539647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4319"/>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8442"/>
      <w:bookmarkStart w:id="8" w:name="_Toc15377426"/>
      <w:bookmarkStart w:id="9" w:name="_Toc15396598"/>
      <w:bookmarkStart w:id="10" w:name="_Toc15396476"/>
      <w:bookmarkStart w:id="11" w:name="_Toc32245"/>
      <w:bookmarkStart w:id="12" w:name="_Toc15377194"/>
      <w:bookmarkStart w:id="13" w:name="_Toc15306268"/>
      <w:r>
        <w:rPr>
          <w:rFonts w:hint="eastAsia" w:ascii="方正小标宋简体" w:hAnsi="宋体" w:eastAsia="方正小标宋简体"/>
          <w:color w:val="000000"/>
          <w:sz w:val="72"/>
          <w:szCs w:val="72"/>
          <w:lang w:eastAsia="zh-CN"/>
        </w:rPr>
        <w:t>广元市利州区医疗保障局</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9"/>
        <w:rPr>
          <w:rFonts w:ascii="方正小标宋简体" w:hAnsi="宋体" w:eastAsia="方正小标宋简体"/>
          <w:color w:val="auto"/>
          <w:sz w:val="52"/>
          <w:szCs w:val="52"/>
          <w:highlight w:val="none"/>
        </w:rPr>
      </w:pPr>
    </w:p>
    <w:p>
      <w:pPr>
        <w:widowControl/>
        <w:ind w:right="-92" w:rightChars="-44"/>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rFonts w:hint="eastAsia"/>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w:t>
      </w:r>
      <w:bookmarkStart w:id="86" w:name="_GoBack"/>
      <w:bookmarkEnd w:id="86"/>
      <w:r>
        <w:rPr>
          <w:rFonts w:hint="eastAsia"/>
          <w:color w:val="auto"/>
          <w:highlight w:val="none"/>
          <w:lang w:val="en-US" w:eastAsia="zh-CN"/>
        </w:rPr>
        <w:t>0</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第一部分 部门概况</w:t>
      </w:r>
      <w:r>
        <w:rPr>
          <w:rFonts w:hint="eastAsia" w:ascii="仿宋_GB2312" w:hAnsi="仿宋_GB2312" w:eastAsia="仿宋_GB2312" w:cs="仿宋_GB2312"/>
          <w:color w:val="auto"/>
          <w:sz w:val="24"/>
          <w:highlight w:val="none"/>
          <w:lang w:val="en-US" w:eastAsia="zh-CN"/>
        </w:rPr>
        <w:t>...................................................4</w:t>
      </w:r>
    </w:p>
    <w:p>
      <w:pPr>
        <w:pStyle w:val="12"/>
        <w:adjustRightInd w:val="0"/>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一、基本职能及主要工作</w:t>
      </w:r>
      <w:r>
        <w:rPr>
          <w:rFonts w:hint="eastAsia" w:ascii="仿宋_GB2312" w:hAnsi="仿宋_GB2312" w:eastAsia="仿宋_GB2312" w:cs="仿宋_GB2312"/>
          <w:color w:val="auto"/>
          <w:sz w:val="24"/>
          <w:highlight w:val="none"/>
          <w:lang w:val="en-US" w:eastAsia="zh-CN"/>
        </w:rPr>
        <w:t>...........................................4</w:t>
      </w:r>
    </w:p>
    <w:p>
      <w:pPr>
        <w:pStyle w:val="12"/>
        <w:adjustRightInd w:val="0"/>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二、机构设置</w:t>
      </w:r>
      <w:r>
        <w:rPr>
          <w:rFonts w:hint="eastAsia" w:ascii="仿宋_GB2312" w:hAnsi="仿宋_GB2312" w:eastAsia="仿宋_GB2312" w:cs="仿宋_GB2312"/>
          <w:color w:val="auto"/>
          <w:sz w:val="24"/>
          <w:highlight w:val="none"/>
          <w:lang w:val="en-US" w:eastAsia="zh-CN"/>
        </w:rPr>
        <w:t>....................................................9</w:t>
      </w:r>
    </w:p>
    <w:p>
      <w:pPr>
        <w:pStyle w:val="11"/>
        <w:tabs>
          <w:tab w:val="clear" w:pos="8296"/>
        </w:tabs>
        <w:adjustRightInd w:val="0"/>
        <w:snapToGrid w:val="0"/>
        <w:spacing w:before="0" w:line="440" w:lineRule="exact"/>
        <w:ind w:right="-92" w:rightChars="-44"/>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highlight w:val="none"/>
        </w:rPr>
        <w:t>第二部分</w:t>
      </w:r>
      <w:r>
        <w:rPr>
          <w:rFonts w:hint="eastAsia" w:ascii="仿宋_GB2312" w:hAnsi="仿宋_GB2312" w:eastAsia="仿宋_GB2312" w:cs="仿宋_GB2312"/>
          <w:color w:val="auto"/>
          <w:sz w:val="24"/>
          <w:highlight w:val="none"/>
          <w:lang w:val="en-US" w:eastAsia="zh-CN"/>
        </w:rPr>
        <w:t xml:space="preserve"> 2021年度</w:t>
      </w:r>
      <w:r>
        <w:rPr>
          <w:rFonts w:hint="eastAsia" w:ascii="仿宋_GB2312" w:hAnsi="仿宋_GB2312" w:eastAsia="仿宋_GB2312" w:cs="仿宋_GB2312"/>
          <w:color w:val="auto"/>
          <w:sz w:val="24"/>
          <w:highlight w:val="none"/>
        </w:rPr>
        <w:t>部门决算情况说明</w:t>
      </w:r>
      <w:r>
        <w:rPr>
          <w:rFonts w:hint="eastAsia" w:ascii="仿宋_GB2312" w:hAnsi="仿宋_GB2312" w:eastAsia="仿宋_GB2312" w:cs="仿宋_GB2312"/>
          <w:color w:val="auto"/>
          <w:sz w:val="24"/>
          <w:highlight w:val="none"/>
          <w:lang w:val="en-US" w:eastAsia="zh-CN"/>
        </w:rPr>
        <w:t>..................................10</w:t>
      </w:r>
    </w:p>
    <w:p>
      <w:pPr>
        <w:pStyle w:val="12"/>
        <w:tabs>
          <w:tab w:val="right" w:leader="dot" w:pos="8400"/>
          <w:tab w:val="clear" w:pos="8296"/>
        </w:tabs>
        <w:adjustRightInd w:val="0"/>
        <w:snapToGrid w:val="0"/>
        <w:spacing w:line="44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一、收入支出决算总体情况说明</w:t>
      </w:r>
      <w:r>
        <w:rPr>
          <w:rFonts w:hint="eastAsia" w:ascii="仿宋_GB2312" w:hAnsi="仿宋_GB2312" w:eastAsia="仿宋_GB2312" w:cs="仿宋_GB2312"/>
          <w:color w:val="auto"/>
          <w:sz w:val="24"/>
          <w:highlight w:val="none"/>
          <w:lang w:val="en-US" w:eastAsia="zh-CN"/>
        </w:rPr>
        <w:t>....................................10</w:t>
      </w:r>
    </w:p>
    <w:p>
      <w:pPr>
        <w:pStyle w:val="12"/>
        <w:adjustRightInd w:val="0"/>
        <w:snapToGrid w:val="0"/>
        <w:spacing w:line="44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二、收入决算情况说明</w:t>
      </w:r>
      <w:r>
        <w:rPr>
          <w:rFonts w:hint="eastAsia" w:ascii="仿宋_GB2312" w:hAnsi="仿宋_GB2312" w:eastAsia="仿宋_GB2312" w:cs="仿宋_GB2312"/>
          <w:color w:val="auto"/>
          <w:sz w:val="24"/>
          <w:highlight w:val="none"/>
          <w:lang w:val="en-US" w:eastAsia="zh-CN"/>
        </w:rPr>
        <w:t>............................................10</w:t>
      </w:r>
    </w:p>
    <w:p>
      <w:pPr>
        <w:pStyle w:val="12"/>
        <w:adjustRightInd w:val="0"/>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三、支出决算情况说明</w:t>
      </w:r>
      <w:r>
        <w:rPr>
          <w:rFonts w:hint="eastAsia" w:ascii="仿宋_GB2312" w:hAnsi="仿宋_GB2312" w:eastAsia="仿宋_GB2312" w:cs="仿宋_GB2312"/>
          <w:color w:val="auto"/>
          <w:sz w:val="24"/>
          <w:highlight w:val="none"/>
          <w:lang w:val="en-US" w:eastAsia="zh-CN"/>
        </w:rPr>
        <w:t>............................................11</w:t>
      </w:r>
    </w:p>
    <w:p>
      <w:pPr>
        <w:pStyle w:val="12"/>
        <w:adjustRightInd w:val="0"/>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四、财政拨款收入支出决算总体情况说明</w:t>
      </w:r>
      <w:r>
        <w:rPr>
          <w:rFonts w:hint="eastAsia" w:ascii="仿宋_GB2312" w:hAnsi="仿宋_GB2312" w:eastAsia="仿宋_GB2312" w:cs="仿宋_GB2312"/>
          <w:color w:val="auto"/>
          <w:sz w:val="24"/>
          <w:highlight w:val="none"/>
          <w:lang w:val="en-US" w:eastAsia="zh-CN"/>
        </w:rPr>
        <w:t>............................12</w:t>
      </w:r>
    </w:p>
    <w:p>
      <w:pPr>
        <w:pStyle w:val="12"/>
        <w:adjustRightInd w:val="0"/>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五、一般公共预算财政拨款支出决算情况说明</w:t>
      </w:r>
      <w:r>
        <w:rPr>
          <w:rFonts w:hint="eastAsia" w:ascii="仿宋_GB2312" w:hAnsi="仿宋_GB2312" w:eastAsia="仿宋_GB2312" w:cs="仿宋_GB2312"/>
          <w:color w:val="auto"/>
          <w:sz w:val="24"/>
          <w:highlight w:val="none"/>
          <w:lang w:val="en-US" w:eastAsia="zh-CN"/>
        </w:rPr>
        <w:t>........................13</w:t>
      </w:r>
    </w:p>
    <w:p>
      <w:pPr>
        <w:pStyle w:val="12"/>
        <w:adjustRightInd w:val="0"/>
        <w:snapToGrid w:val="0"/>
        <w:spacing w:line="44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六、一般公共预算财政拨款基本支出决算情况说明</w:t>
      </w:r>
      <w:r>
        <w:rPr>
          <w:rFonts w:hint="eastAsia" w:ascii="仿宋_GB2312" w:hAnsi="仿宋_GB2312" w:eastAsia="仿宋_GB2312" w:cs="仿宋_GB2312"/>
          <w:color w:val="auto"/>
          <w:sz w:val="24"/>
          <w:highlight w:val="none"/>
          <w:lang w:val="en-US" w:eastAsia="zh-CN"/>
        </w:rPr>
        <w:t>....................17</w:t>
      </w:r>
    </w:p>
    <w:p>
      <w:pPr>
        <w:pStyle w:val="12"/>
        <w:adjustRightInd w:val="0"/>
        <w:snapToGrid w:val="0"/>
        <w:spacing w:line="44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三公”经费财政拨款支出决算情况说明</w:t>
      </w:r>
      <w:r>
        <w:rPr>
          <w:rFonts w:hint="eastAsia" w:ascii="仿宋_GB2312" w:hAnsi="仿宋_GB2312" w:eastAsia="仿宋_GB2312" w:cs="仿宋_GB2312"/>
          <w:color w:val="auto"/>
          <w:sz w:val="24"/>
          <w:highlight w:val="none"/>
          <w:lang w:val="en-US" w:eastAsia="zh-CN"/>
        </w:rPr>
        <w:t>.........................18</w:t>
      </w:r>
    </w:p>
    <w:p>
      <w:pPr>
        <w:pStyle w:val="12"/>
        <w:adjustRightInd w:val="0"/>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八、政府性基金预算支出决算情况说明</w:t>
      </w:r>
      <w:r>
        <w:rPr>
          <w:rFonts w:hint="eastAsia" w:ascii="仿宋_GB2312" w:hAnsi="仿宋_GB2312" w:eastAsia="仿宋_GB2312" w:cs="仿宋_GB2312"/>
          <w:color w:val="auto"/>
          <w:sz w:val="24"/>
          <w:highlight w:val="none"/>
          <w:lang w:val="en-US" w:eastAsia="zh-CN"/>
        </w:rPr>
        <w:t>..............................20</w:t>
      </w:r>
    </w:p>
    <w:p>
      <w:pPr>
        <w:pStyle w:val="12"/>
        <w:adjustRightInd w:val="0"/>
        <w:snapToGrid w:val="0"/>
        <w:spacing w:line="440" w:lineRule="exact"/>
        <w:ind w:leftChars="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九、</w:t>
      </w:r>
      <w:r>
        <w:rPr>
          <w:rFonts w:hint="eastAsia" w:ascii="仿宋_GB2312" w:hAnsi="仿宋_GB2312" w:eastAsia="仿宋_GB2312" w:cs="仿宋_GB2312"/>
          <w:color w:val="auto"/>
          <w:sz w:val="24"/>
          <w:highlight w:val="none"/>
          <w:lang w:eastAsia="zh-CN"/>
        </w:rPr>
        <w:t>国</w:t>
      </w:r>
      <w:r>
        <w:rPr>
          <w:rFonts w:hint="eastAsia" w:ascii="仿宋_GB2312" w:hAnsi="仿宋_GB2312" w:eastAsia="仿宋_GB2312" w:cs="仿宋_GB2312"/>
          <w:color w:val="auto"/>
          <w:sz w:val="24"/>
          <w:highlight w:val="none"/>
        </w:rPr>
        <w:t>有资本经营预算支出决算情况说明</w:t>
      </w:r>
      <w:r>
        <w:rPr>
          <w:rFonts w:hint="eastAsia" w:ascii="仿宋_GB2312" w:hAnsi="仿宋_GB2312" w:eastAsia="仿宋_GB2312" w:cs="仿宋_GB2312"/>
          <w:color w:val="auto"/>
          <w:sz w:val="24"/>
          <w:highlight w:val="none"/>
          <w:lang w:val="en-US" w:eastAsia="zh-CN"/>
        </w:rPr>
        <w:t>............................20</w:t>
      </w:r>
    </w:p>
    <w:p>
      <w:pPr>
        <w:pStyle w:val="12"/>
        <w:adjustRightInd w:val="0"/>
        <w:snapToGrid w:val="0"/>
        <w:spacing w:line="440" w:lineRule="exact"/>
        <w:ind w:leftChars="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十、预算绩效管理情况............................................20</w:t>
      </w:r>
    </w:p>
    <w:p>
      <w:pPr>
        <w:pStyle w:val="12"/>
        <w:adjustRightInd w:val="0"/>
        <w:snapToGrid w:val="0"/>
        <w:spacing w:line="440" w:lineRule="exact"/>
        <w:ind w:leftChars="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十一、其他重要事项的情况</w:t>
      </w:r>
      <w:r>
        <w:rPr>
          <w:rFonts w:hint="eastAsia" w:ascii="仿宋_GB2312" w:hAnsi="仿宋_GB2312" w:eastAsia="仿宋_GB2312" w:cs="仿宋_GB2312"/>
          <w:color w:val="auto"/>
          <w:sz w:val="24"/>
          <w:highlight w:val="none"/>
          <w:lang w:eastAsia="zh-CN"/>
        </w:rPr>
        <w:t>说明</w:t>
      </w:r>
      <w:r>
        <w:rPr>
          <w:rFonts w:hint="eastAsia" w:ascii="仿宋_GB2312" w:hAnsi="仿宋_GB2312" w:eastAsia="仿宋_GB2312" w:cs="仿宋_GB2312"/>
          <w:color w:val="auto"/>
          <w:sz w:val="24"/>
          <w:highlight w:val="none"/>
          <w:lang w:val="en-US" w:eastAsia="zh-CN"/>
        </w:rPr>
        <w:t>....................................21</w:t>
      </w:r>
    </w:p>
    <w:p>
      <w:pPr>
        <w:pStyle w:val="11"/>
        <w:adjustRightInd w:val="0"/>
        <w:snapToGrid w:val="0"/>
        <w:spacing w:before="0" w:line="44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highlight w:val="none"/>
        </w:rPr>
        <w:t>第三部分 名词解释</w:t>
      </w:r>
      <w:r>
        <w:rPr>
          <w:rFonts w:hint="eastAsia" w:ascii="仿宋_GB2312" w:hAnsi="仿宋_GB2312" w:eastAsia="仿宋_GB2312" w:cs="仿宋_GB2312"/>
          <w:color w:val="auto"/>
          <w:sz w:val="24"/>
          <w:highlight w:val="none"/>
          <w:lang w:val="en-US" w:eastAsia="zh-CN"/>
        </w:rPr>
        <w:t>..................................................23</w:t>
      </w:r>
    </w:p>
    <w:p>
      <w:pPr>
        <w:pStyle w:val="11"/>
        <w:adjustRightInd w:val="0"/>
        <w:snapToGrid w:val="0"/>
        <w:spacing w:before="0" w:line="44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第四部分 附件</w:t>
      </w:r>
      <w:r>
        <w:rPr>
          <w:rFonts w:hint="eastAsia" w:ascii="仿宋_GB2312" w:hAnsi="仿宋_GB2312" w:eastAsia="仿宋_GB2312" w:cs="仿宋_GB2312"/>
          <w:color w:val="auto"/>
          <w:sz w:val="24"/>
          <w:highlight w:val="none"/>
          <w:lang w:val="en-US" w:eastAsia="zh-CN"/>
        </w:rPr>
        <w:t>......................................................27</w:t>
      </w:r>
    </w:p>
    <w:p>
      <w:pPr>
        <w:keepNext w:val="0"/>
        <w:keepLines w:val="0"/>
        <w:pageBreakBefore w:val="0"/>
        <w:kinsoku/>
        <w:wordWrap/>
        <w:overflowPunct/>
        <w:topLinePunct w:val="0"/>
        <w:autoSpaceDE/>
        <w:autoSpaceDN/>
        <w:bidi w:val="0"/>
        <w:spacing w:line="572" w:lineRule="exact"/>
        <w:ind w:left="0" w:leftChars="0" w:firstLine="420" w:firstLineChars="175"/>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一、</w:t>
      </w:r>
      <w:r>
        <w:rPr>
          <w:rFonts w:hint="eastAsia" w:ascii="仿宋_GB2312" w:hAnsi="仿宋_GB2312" w:eastAsia="仿宋_GB2312" w:cs="仿宋_GB2312"/>
          <w:color w:val="auto"/>
          <w:kern w:val="2"/>
          <w:sz w:val="24"/>
          <w:szCs w:val="24"/>
          <w:highlight w:val="none"/>
          <w:lang w:val="en-US" w:eastAsia="zh-CN" w:bidi="ar-SA"/>
        </w:rPr>
        <w:t>2021年广元市利州区医疗保障局部门整体绩效评价报告............27</w:t>
      </w:r>
    </w:p>
    <w:p>
      <w:pPr>
        <w:pStyle w:val="12"/>
        <w:adjustRightInd w:val="0"/>
        <w:snapToGrid w:val="0"/>
        <w:spacing w:line="44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二、2021年</w:t>
      </w:r>
      <w:r>
        <w:rPr>
          <w:rFonts w:hint="eastAsia" w:ascii="仿宋_GB2312" w:hAnsi="仿宋_GB2312" w:eastAsia="仿宋_GB2312" w:cs="仿宋_GB2312"/>
          <w:color w:val="auto"/>
          <w:sz w:val="24"/>
          <w:highlight w:val="none"/>
          <w:lang w:val="zh-CN" w:eastAsia="zh-CN"/>
        </w:rPr>
        <w:t>专项预算项目支出绩效自评报告</w:t>
      </w:r>
      <w:r>
        <w:rPr>
          <w:rFonts w:hint="eastAsia" w:ascii="仿宋_GB2312" w:hAnsi="仿宋_GB2312" w:eastAsia="仿宋_GB2312" w:cs="仿宋_GB2312"/>
          <w:color w:val="auto"/>
          <w:sz w:val="24"/>
          <w:highlight w:val="none"/>
          <w:lang w:val="en-US" w:eastAsia="zh-CN"/>
        </w:rPr>
        <w:t>..........................32</w:t>
      </w:r>
    </w:p>
    <w:p>
      <w:pPr>
        <w:pStyle w:val="12"/>
        <w:adjustRightInd w:val="0"/>
        <w:snapToGrid w:val="0"/>
        <w:spacing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1、2021年医疗照顾项</w:t>
      </w:r>
      <w:r>
        <w:rPr>
          <w:rFonts w:hint="eastAsia" w:ascii="仿宋_GB2312" w:hAnsi="仿宋_GB2312" w:eastAsia="仿宋_GB2312" w:cs="仿宋_GB2312"/>
          <w:color w:val="auto"/>
          <w:sz w:val="24"/>
          <w:highlight w:val="none"/>
          <w:lang w:val="zh-CN" w:eastAsia="zh-CN"/>
        </w:rPr>
        <w:t>目支出绩效自评报告</w:t>
      </w:r>
      <w:r>
        <w:rPr>
          <w:rFonts w:hint="eastAsia" w:ascii="仿宋_GB2312" w:hAnsi="仿宋_GB2312" w:eastAsia="仿宋_GB2312" w:cs="仿宋_GB2312"/>
          <w:color w:val="auto"/>
          <w:sz w:val="24"/>
          <w:highlight w:val="none"/>
          <w:lang w:val="en-US" w:eastAsia="zh-CN"/>
        </w:rPr>
        <w:t>.......................32</w:t>
      </w:r>
    </w:p>
    <w:p>
      <w:pPr>
        <w:pStyle w:val="12"/>
        <w:adjustRightInd w:val="0"/>
        <w:snapToGrid w:val="0"/>
        <w:spacing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2、2021年职工大病医疗救助</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...............35</w:t>
      </w:r>
    </w:p>
    <w:p>
      <w:pPr>
        <w:pStyle w:val="12"/>
        <w:adjustRightInd w:val="0"/>
        <w:snapToGrid w:val="0"/>
        <w:spacing w:line="440" w:lineRule="exact"/>
        <w:ind w:firstLine="480" w:firstLineChars="200"/>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3、2021年离休干部</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.......................38</w:t>
      </w:r>
    </w:p>
    <w:p>
      <w:pPr>
        <w:pStyle w:val="12"/>
        <w:adjustRightInd w:val="0"/>
        <w:snapToGrid w:val="0"/>
        <w:spacing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4、2021年城乡医疗救助</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...................40</w:t>
      </w:r>
    </w:p>
    <w:p>
      <w:pPr>
        <w:pStyle w:val="12"/>
        <w:adjustRightInd w:val="0"/>
        <w:snapToGrid w:val="0"/>
        <w:spacing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5、2021年医药价格监管</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...................42</w:t>
      </w:r>
    </w:p>
    <w:p>
      <w:pPr>
        <w:pStyle w:val="12"/>
        <w:adjustRightInd w:val="0"/>
        <w:snapToGrid w:val="0"/>
        <w:spacing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6、2021年医保基金监管稽核稽查</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...........44</w:t>
      </w:r>
    </w:p>
    <w:p>
      <w:pPr>
        <w:pStyle w:val="12"/>
        <w:adjustRightInd w:val="0"/>
        <w:snapToGrid w:val="0"/>
        <w:spacing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7、2021年城乡居民医保专项工作经费</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.......46</w:t>
      </w:r>
    </w:p>
    <w:p>
      <w:pPr>
        <w:pStyle w:val="12"/>
        <w:adjustRightInd w:val="0"/>
        <w:snapToGrid w:val="0"/>
        <w:spacing w:line="440" w:lineRule="exact"/>
        <w:ind w:firstLine="480" w:firstLineChars="200"/>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8、2021年医保信息化建设及宣传费</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.........48</w:t>
      </w:r>
    </w:p>
    <w:p>
      <w:pPr>
        <w:pStyle w:val="12"/>
        <w:adjustRightInd w:val="0"/>
        <w:snapToGrid w:val="0"/>
        <w:spacing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9、2021年市级职能下划医保专项工作</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.......50</w:t>
      </w:r>
    </w:p>
    <w:p>
      <w:pPr>
        <w:pStyle w:val="12"/>
        <w:adjustRightInd w:val="0"/>
        <w:snapToGrid w:val="0"/>
        <w:spacing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10、2021年医保协理员工作经费</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............52</w:t>
      </w:r>
    </w:p>
    <w:p>
      <w:pPr>
        <w:pStyle w:val="12"/>
        <w:adjustRightInd w:val="0"/>
        <w:snapToGrid w:val="0"/>
        <w:spacing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11、2021年医疗服务与保障能力提升</w:t>
      </w:r>
      <w:r>
        <w:rPr>
          <w:rFonts w:hint="eastAsia" w:ascii="仿宋_GB2312" w:hAnsi="仿宋_GB2312" w:eastAsia="仿宋_GB2312" w:cs="仿宋_GB2312"/>
          <w:color w:val="auto"/>
          <w:sz w:val="24"/>
          <w:highlight w:val="none"/>
          <w:lang w:val="zh-CN" w:eastAsia="zh-CN"/>
        </w:rPr>
        <w:t>项目支出绩效自评报告</w:t>
      </w:r>
      <w:r>
        <w:rPr>
          <w:rFonts w:hint="eastAsia" w:ascii="仿宋_GB2312" w:hAnsi="仿宋_GB2312" w:eastAsia="仿宋_GB2312" w:cs="仿宋_GB2312"/>
          <w:color w:val="auto"/>
          <w:sz w:val="24"/>
          <w:highlight w:val="none"/>
          <w:lang w:val="en-US" w:eastAsia="zh-CN"/>
        </w:rPr>
        <w:t>........54</w:t>
      </w:r>
    </w:p>
    <w:p>
      <w:pPr>
        <w:pStyle w:val="12"/>
        <w:adjustRightInd w:val="0"/>
        <w:snapToGrid w:val="0"/>
        <w:spacing w:line="44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三、2021年100万元以上（含）特定目标类部门预算项目绩效目标自评..58</w:t>
      </w:r>
    </w:p>
    <w:p>
      <w:pPr>
        <w:pStyle w:val="12"/>
        <w:adjustRightInd w:val="0"/>
        <w:snapToGrid w:val="0"/>
        <w:spacing w:line="440" w:lineRule="exact"/>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highlight w:val="none"/>
        </w:rPr>
        <w:t>第五部分 附表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一、收入支出决算总表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二、收入决算表</w:t>
      </w:r>
      <w:r>
        <w:rPr>
          <w:rFonts w:hint="eastAsia" w:ascii="仿宋_GB2312" w:hAnsi="仿宋_GB2312" w:eastAsia="仿宋_GB2312" w:cs="仿宋_GB2312"/>
          <w:color w:val="auto"/>
          <w:sz w:val="24"/>
          <w:highlight w:val="none"/>
          <w:lang w:val="en-US" w:eastAsia="zh-CN"/>
        </w:rPr>
        <w:t>..................................................59</w:t>
      </w:r>
      <w:r>
        <w:rPr>
          <w:rFonts w:hint="eastAsia" w:ascii="仿宋_GB2312" w:hAnsi="仿宋_GB2312" w:eastAsia="仿宋_GB2312" w:cs="仿宋_GB2312"/>
          <w:color w:val="auto"/>
          <w:sz w:val="24"/>
          <w:highlight w:val="none"/>
        </w:rPr>
        <w:t>三、支出决算表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四、财政拨款收入支出决算总表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五、财政拨款支出决算明细表</w:t>
      </w:r>
      <w:r>
        <w:rPr>
          <w:rFonts w:hint="eastAsia" w:ascii="仿宋_GB2312" w:hAnsi="仿宋_GB2312" w:eastAsia="仿宋_GB2312" w:cs="仿宋_GB2312"/>
          <w:color w:val="auto"/>
          <w:sz w:val="24"/>
          <w:highlight w:val="none"/>
          <w:lang w:val="en-US" w:eastAsia="zh-CN"/>
        </w:rPr>
        <w:t>......................................59</w:t>
      </w:r>
      <w:r>
        <w:rPr>
          <w:rFonts w:hint="eastAsia" w:ascii="仿宋_GB2312" w:hAnsi="仿宋_GB2312" w:eastAsia="仿宋_GB2312" w:cs="仿宋_GB2312"/>
          <w:color w:val="auto"/>
          <w:sz w:val="24"/>
          <w:highlight w:val="none"/>
        </w:rPr>
        <w:t>六、一般公共预算财政拨款支出决算表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七、一般公共预算财政拨款支出决算明细表</w:t>
      </w:r>
      <w:r>
        <w:rPr>
          <w:rFonts w:hint="eastAsia" w:ascii="仿宋_GB2312" w:hAnsi="仿宋_GB2312" w:eastAsia="仿宋_GB2312" w:cs="仿宋_GB2312"/>
          <w:color w:val="auto"/>
          <w:sz w:val="24"/>
          <w:highlight w:val="none"/>
          <w:lang w:val="en-US" w:eastAsia="zh-CN"/>
        </w:rPr>
        <w:t>..........................62</w:t>
      </w:r>
    </w:p>
    <w:p>
      <w:pPr>
        <w:pStyle w:val="12"/>
        <w:adjustRightInd w:val="0"/>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八、一般公共预算财政拨款基本支出决算表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九、一般公共预算财政拨款项目支出决算表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十、一般公共预算财政拨款“三公”经费支出决算表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十一、政府性基金预算财政拨款收入支出决算表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十二、政府性基金预算财政拨款“三公”经费支出决算表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十三、国有资本经营预算</w:t>
      </w:r>
      <w:r>
        <w:rPr>
          <w:rFonts w:hint="eastAsia" w:ascii="仿宋_GB2312" w:hAnsi="仿宋_GB2312" w:eastAsia="仿宋_GB2312" w:cs="仿宋_GB2312"/>
          <w:color w:val="auto"/>
          <w:sz w:val="24"/>
          <w:highlight w:val="none"/>
          <w:lang w:eastAsia="zh-CN"/>
        </w:rPr>
        <w:t>财政拨款收入</w:t>
      </w:r>
      <w:r>
        <w:rPr>
          <w:rFonts w:hint="eastAsia" w:ascii="仿宋_GB2312" w:hAnsi="仿宋_GB2312" w:eastAsia="仿宋_GB2312" w:cs="仿宋_GB2312"/>
          <w:color w:val="auto"/>
          <w:sz w:val="24"/>
          <w:highlight w:val="none"/>
        </w:rPr>
        <w:t>支出决算表</w:t>
      </w:r>
      <w:r>
        <w:rPr>
          <w:rFonts w:hint="eastAsia" w:ascii="仿宋_GB2312" w:hAnsi="仿宋_GB2312" w:eastAsia="仿宋_GB2312" w:cs="仿宋_GB2312"/>
          <w:color w:val="auto"/>
          <w:sz w:val="24"/>
          <w:highlight w:val="none"/>
          <w:lang w:val="en-US" w:eastAsia="zh-CN"/>
        </w:rPr>
        <w:t>....................59</w:t>
      </w:r>
    </w:p>
    <w:p>
      <w:pPr>
        <w:pStyle w:val="12"/>
        <w:adjustRightInd w:val="0"/>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十四、国有资本经营预算财政拨款支出决算表........................59</w:t>
      </w:r>
    </w:p>
    <w:p/>
    <w:p>
      <w:pPr>
        <w:rPr>
          <w:color w:val="auto"/>
          <w:highlight w:val="none"/>
        </w:rPr>
      </w:pPr>
    </w:p>
    <w:p>
      <w:pPr>
        <w:widowControl/>
        <w:spacing w:line="440" w:lineRule="exact"/>
        <w:jc w:val="left"/>
        <w:rPr>
          <w:rFonts w:ascii="仿宋" w:hAnsi="仿宋" w:eastAsia="仿宋"/>
          <w:bCs/>
          <w:color w:val="auto"/>
          <w:kern w:val="44"/>
          <w:sz w:val="24"/>
          <w:highlight w:val="none"/>
        </w:rPr>
      </w:pPr>
      <w:bookmarkStart w:id="14" w:name="_Toc15377196"/>
      <w:bookmarkStart w:id="15" w:name="_Toc15396599"/>
      <w:r>
        <w:rPr>
          <w:rFonts w:ascii="仿宋" w:hAnsi="仿宋" w:eastAsia="仿宋"/>
          <w:b/>
          <w:color w:val="auto"/>
          <w:sz w:val="24"/>
          <w:highlight w:val="none"/>
        </w:rPr>
        <w:br w:type="page"/>
      </w:r>
    </w:p>
    <w:p>
      <w:pPr>
        <w:pStyle w:val="3"/>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7"/>
          <w:rFonts w:hint="eastAsia" w:ascii="黑体" w:hAnsi="黑体" w:eastAsia="黑体"/>
          <w:b w:val="0"/>
          <w:bCs w:val="0"/>
          <w:color w:val="auto"/>
          <w:highlight w:val="none"/>
        </w:rPr>
        <w:t>部门概况</w:t>
      </w:r>
      <w:bookmarkEnd w:id="14"/>
      <w:bookmarkEnd w:id="15"/>
    </w:p>
    <w:p>
      <w:pPr>
        <w:widowControl/>
        <w:jc w:val="left"/>
        <w:rPr>
          <w:rFonts w:ascii="黑体" w:eastAsia="黑体"/>
          <w:color w:val="auto"/>
          <w:sz w:val="32"/>
          <w:szCs w:val="32"/>
          <w:highlight w:val="none"/>
        </w:rPr>
      </w:pPr>
    </w:p>
    <w:p>
      <w:pPr>
        <w:pStyle w:val="4"/>
        <w:rPr>
          <w:rStyle w:val="28"/>
          <w:rFonts w:ascii="仿宋" w:hAnsi="仿宋" w:eastAsia="仿宋"/>
          <w:b w:val="0"/>
          <w:bCs w:val="0"/>
          <w:color w:val="auto"/>
          <w:highlight w:val="none"/>
        </w:rPr>
      </w:pPr>
      <w:bookmarkStart w:id="16" w:name="_Toc15377197"/>
      <w:bookmarkStart w:id="17" w:name="_Toc15396600"/>
      <w:r>
        <w:rPr>
          <w:rFonts w:hint="eastAsia" w:ascii="黑体" w:hAnsi="黑体" w:eastAsia="黑体"/>
          <w:b w:val="0"/>
          <w:color w:val="auto"/>
          <w:highlight w:val="none"/>
        </w:rPr>
        <w:t>一、基</w:t>
      </w:r>
      <w:r>
        <w:rPr>
          <w:rStyle w:val="28"/>
          <w:rFonts w:hint="eastAsia" w:ascii="黑体" w:hAnsi="黑体" w:eastAsia="黑体"/>
          <w:b w:val="0"/>
          <w:bCs w:val="0"/>
          <w:color w:val="auto"/>
          <w:highlight w:val="none"/>
        </w:rPr>
        <w:t>本职能及主要工作</w:t>
      </w:r>
      <w:bookmarkEnd w:id="16"/>
      <w:bookmarkEnd w:id="17"/>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8" w:name="_Toc15377198"/>
      <w:bookmarkStart w:id="19" w:name="_Toc15378445"/>
      <w:r>
        <w:rPr>
          <w:rFonts w:hint="eastAsia" w:ascii="仿宋" w:hAnsi="仿宋" w:eastAsia="仿宋"/>
          <w:bCs/>
          <w:color w:val="auto"/>
          <w:sz w:val="32"/>
          <w:szCs w:val="32"/>
          <w:highlight w:val="none"/>
        </w:rPr>
        <w:t>（一）主要职能。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贯彻执行国家、省、市、区有关</w:t>
      </w:r>
      <w:r>
        <w:rPr>
          <w:rFonts w:hint="eastAsia" w:ascii="仿宋_GB2312" w:hAnsi="仿宋_GB2312" w:eastAsia="仿宋_GB2312" w:cs="仿宋_GB2312"/>
          <w:b w:val="0"/>
          <w:bCs w:val="0"/>
          <w:sz w:val="32"/>
          <w:szCs w:val="32"/>
        </w:rPr>
        <w:t>医疗保险、生育保险、医疗救助</w:t>
      </w:r>
      <w:r>
        <w:rPr>
          <w:rFonts w:hint="eastAsia" w:ascii="仿宋_GB2312" w:hAnsi="仿宋_GB2312" w:eastAsia="仿宋_GB2312" w:cs="仿宋_GB2312"/>
          <w:b w:val="0"/>
          <w:bCs w:val="0"/>
          <w:sz w:val="32"/>
          <w:szCs w:val="32"/>
          <w:lang w:eastAsia="zh-CN"/>
        </w:rPr>
        <w:t>、长期护理保险</w:t>
      </w:r>
      <w:r>
        <w:rPr>
          <w:rFonts w:hint="eastAsia" w:ascii="仿宋_GB2312" w:hAnsi="仿宋_GB2312" w:eastAsia="仿宋_GB2312" w:cs="仿宋_GB2312"/>
          <w:b w:val="0"/>
          <w:bCs w:val="0"/>
          <w:sz w:val="32"/>
          <w:szCs w:val="32"/>
        </w:rPr>
        <w:t>等医疗保障</w:t>
      </w:r>
      <w:r>
        <w:rPr>
          <w:rFonts w:hint="eastAsia" w:ascii="仿宋_GB2312" w:hAnsi="仿宋_GB2312" w:eastAsia="仿宋_GB2312" w:cs="仿宋_GB2312"/>
          <w:b w:val="0"/>
          <w:bCs w:val="0"/>
          <w:sz w:val="32"/>
          <w:szCs w:val="32"/>
          <w:lang w:eastAsia="zh-CN"/>
        </w:rPr>
        <w:t>政策制度。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000000"/>
          <w:sz w:val="32"/>
          <w:szCs w:val="32"/>
        </w:rPr>
        <w:t>组织起草</w:t>
      </w:r>
      <w:r>
        <w:rPr>
          <w:rFonts w:hint="eastAsia" w:ascii="仿宋_GB2312" w:hAnsi="仿宋_GB2312" w:eastAsia="仿宋_GB2312" w:cs="仿宋_GB2312"/>
          <w:b w:val="0"/>
          <w:bCs w:val="0"/>
          <w:color w:val="000000"/>
          <w:sz w:val="32"/>
          <w:szCs w:val="32"/>
          <w:lang w:eastAsia="zh-CN"/>
        </w:rPr>
        <w:t>全区</w:t>
      </w:r>
      <w:r>
        <w:rPr>
          <w:rFonts w:hint="eastAsia" w:ascii="仿宋_GB2312" w:hAnsi="仿宋_GB2312" w:eastAsia="仿宋_GB2312" w:cs="仿宋_GB2312"/>
          <w:b w:val="0"/>
          <w:bCs w:val="0"/>
          <w:color w:val="000000"/>
          <w:sz w:val="32"/>
          <w:szCs w:val="32"/>
        </w:rPr>
        <w:t>医疗保障规范性文件；</w:t>
      </w:r>
      <w:r>
        <w:rPr>
          <w:rFonts w:hint="eastAsia" w:ascii="仿宋_GB2312" w:hAnsi="仿宋_GB2312" w:eastAsia="仿宋_GB2312" w:cs="仿宋_GB2312"/>
          <w:sz w:val="32"/>
          <w:lang w:eastAsia="zh-CN"/>
        </w:rPr>
        <w:t>负责</w:t>
      </w:r>
      <w:r>
        <w:rPr>
          <w:rFonts w:hint="eastAsia" w:ascii="仿宋_GB2312" w:hAnsi="仿宋_GB2312" w:eastAsia="仿宋_GB2312" w:cs="仿宋_GB2312"/>
          <w:b w:val="0"/>
          <w:bCs w:val="0"/>
          <w:sz w:val="32"/>
          <w:szCs w:val="32"/>
        </w:rPr>
        <w:t>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医疗保障事业发展规划，并组织实施和监督检查。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组织拟订并实施医疗保障基金监督管理制度，建立健全医疗保障基金安全防控机制，监督强化</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医疗保障基金运行管理。</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贯彻执行</w:t>
      </w:r>
      <w:r>
        <w:rPr>
          <w:rFonts w:hint="eastAsia" w:ascii="仿宋_GB2312" w:hAnsi="仿宋_GB2312" w:eastAsia="仿宋_GB2312" w:cs="仿宋_GB2312"/>
          <w:b w:val="0"/>
          <w:bCs w:val="0"/>
          <w:sz w:val="32"/>
          <w:szCs w:val="32"/>
        </w:rPr>
        <w:t>医疗保障筹资和待遇政策，</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sz w:val="32"/>
        </w:rPr>
        <w:t>医疗保障基金归集,拟订医疗保障基金年度收支计划,按政策和标准支付医疗待遇</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rPr>
        <w:t>完善动态调整和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域调剂平衡机制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贯彻执行上级药品目录、医用耗材、医疗服务项目、医疗服务设施等医疗保障目录和支付标准政策</w:t>
      </w:r>
      <w:r>
        <w:rPr>
          <w:rFonts w:hint="eastAsia" w:ascii="仿宋_GB2312" w:hAnsi="仿宋_GB2312" w:eastAsia="仿宋_GB2312" w:cs="仿宋_GB2312"/>
          <w:sz w:val="32"/>
          <w:szCs w:val="32"/>
        </w:rPr>
        <w:t>；贯彻执行上级有关医疗保障目录准入谈判规则并组织实施。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rPr>
        <w:t>贯彻执行上级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000000"/>
          <w:sz w:val="32"/>
        </w:rPr>
        <w:t>贯彻执行上级药品、医用耗材的招标采购政策并监督实施。</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药品、医用耗材招标采购平台建设。</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推进医疗保障基金支付方式改革，拟订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定点医药机构协议和支付管理办法并组织实施</w:t>
      </w:r>
      <w:r>
        <w:rPr>
          <w:rFonts w:hint="eastAsia" w:ascii="仿宋_GB2312" w:hAnsi="仿宋_GB2312" w:eastAsia="仿宋_GB2312" w:cs="仿宋_GB2312"/>
          <w:b w:val="0"/>
          <w:bCs w:val="0"/>
          <w:sz w:val="32"/>
          <w:szCs w:val="32"/>
          <w:lang w:eastAsia="zh-CN"/>
        </w:rPr>
        <w:t>。负责全区</w:t>
      </w:r>
      <w:r>
        <w:rPr>
          <w:rFonts w:hint="eastAsia" w:ascii="仿宋_GB2312" w:hAnsi="仿宋_GB2312" w:eastAsia="仿宋_GB2312" w:cs="仿宋_GB2312"/>
          <w:b w:val="0"/>
          <w:bCs w:val="0"/>
          <w:sz w:val="32"/>
          <w:szCs w:val="32"/>
        </w:rPr>
        <w:t>医疗保障定点机构管理</w:t>
      </w:r>
      <w:r>
        <w:rPr>
          <w:rFonts w:hint="eastAsia" w:ascii="仿宋_GB2312" w:hAnsi="仿宋_GB2312" w:eastAsia="仿宋_GB2312" w:cs="仿宋_GB2312"/>
          <w:b w:val="0"/>
          <w:bCs w:val="0"/>
          <w:sz w:val="32"/>
          <w:szCs w:val="32"/>
          <w:lang w:eastAsia="zh-CN"/>
        </w:rPr>
        <w:t>和考核工作。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建立健全医疗保障信用评价体系和信息披露制度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rPr>
        <w:t>推进协议服务机构标准化建设，建立协议服务机构准入和退出机制。监督管理纳入医保范围内的医疗服务行为和医疗费用，依法查处医疗保障领域违法违规行为。</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医疗保障经办管理、公共服务体系建设。</w:t>
      </w:r>
      <w:r>
        <w:rPr>
          <w:rFonts w:hint="eastAsia" w:ascii="仿宋_GB2312" w:hAnsi="仿宋_GB2312" w:eastAsia="仿宋_GB2312" w:cs="仿宋_GB2312"/>
          <w:b w:val="0"/>
          <w:bCs w:val="0"/>
          <w:sz w:val="32"/>
          <w:szCs w:val="32"/>
          <w:lang w:eastAsia="zh-CN"/>
        </w:rPr>
        <w:t>贯彻执行上级</w:t>
      </w:r>
      <w:r>
        <w:rPr>
          <w:rFonts w:hint="eastAsia" w:ascii="仿宋_GB2312" w:hAnsi="仿宋_GB2312" w:eastAsia="仿宋_GB2312" w:cs="仿宋_GB2312"/>
          <w:b w:val="0"/>
          <w:bCs w:val="0"/>
          <w:sz w:val="32"/>
          <w:szCs w:val="32"/>
        </w:rPr>
        <w:t>异地就医管理和费用结算政策。建立健全医疗保障关系转移接续制度。</w:t>
      </w:r>
      <w:r>
        <w:rPr>
          <w:rFonts w:hint="eastAsia" w:ascii="仿宋_GB2312" w:hAnsi="仿宋_GB2312" w:eastAsia="仿宋_GB2312" w:cs="仿宋_GB2312"/>
          <w:b w:val="0"/>
          <w:bCs w:val="0"/>
          <w:color w:val="auto"/>
          <w:sz w:val="32"/>
          <w:szCs w:val="32"/>
          <w:lang w:eastAsia="zh-CN"/>
        </w:rPr>
        <w:t>监督管理全区</w:t>
      </w:r>
      <w:r>
        <w:rPr>
          <w:rFonts w:hint="eastAsia" w:ascii="仿宋_GB2312" w:hAnsi="仿宋_GB2312" w:eastAsia="仿宋_GB2312" w:cs="仿宋_GB2312"/>
          <w:b w:val="0"/>
          <w:bCs w:val="0"/>
          <w:color w:val="auto"/>
          <w:sz w:val="32"/>
          <w:szCs w:val="32"/>
        </w:rPr>
        <w:t>医保经办服务工作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开展医疗保障领域对外合作交流。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负责推进实施</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医疗保障信息化建设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组织开展医疗保障大数据管理和应用。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负责职责范围内的安全生产和职业健康、生态环境保护、审批服务便民化等工作。</w:t>
      </w:r>
    </w:p>
    <w:p>
      <w:pPr>
        <w:pStyle w:val="2"/>
        <w:adjustRightInd w:val="0"/>
        <w:snapToGrid w:val="0"/>
        <w:spacing w:before="93" w:line="600" w:lineRule="exact"/>
        <w:ind w:firstLine="672" w:firstLineChars="210"/>
        <w:outlineLvl w:val="2"/>
        <w:rPr>
          <w:rFonts w:hint="eastAsia" w:ascii="仿宋_GB2312" w:hAnsi="仿宋_GB2312" w:eastAsia="仿宋_GB2312" w:cs="仿宋_GB2312"/>
          <w:bCs/>
          <w:color w:val="auto"/>
          <w:sz w:val="32"/>
          <w:szCs w:val="32"/>
          <w:highlight w:val="none"/>
        </w:rPr>
      </w:pPr>
      <w:bookmarkStart w:id="20" w:name="_Toc24242"/>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sz w:val="32"/>
        </w:rPr>
        <w:t>完善统一的城乡居民基本医疗保险制度和大病保险制度，不断提高医疗保障水平，建立健全覆盖全民、城乡统筹的多层次医疗保障体系，确保医保资金合理使用、安全可控，推进医疗、医保、医药“三医联动”改革，更好保障人民群众就医需求、减轻医药费用负担。</w:t>
      </w:r>
      <w:bookmarkEnd w:id="20"/>
    </w:p>
    <w:bookmarkEnd w:id="18"/>
    <w:bookmarkEnd w:id="19"/>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21" w:name="_Toc15377199"/>
      <w:bookmarkStart w:id="22" w:name="_Toc15378446"/>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21"/>
      <w:bookmarkEnd w:id="22"/>
    </w:p>
    <w:p>
      <w:pPr>
        <w:snapToGrid w:val="0"/>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.城乡居民医保财政补助资金每人每年提高30元。全区城乡居民参保覆盖率稳定在98%以上，基金收入5.15亿元。稳步提升城乡居民医保财政补助标准，人均提高30元/年。</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.做好职工医疗保险、生育保险参保管理工作。</w:t>
      </w:r>
      <w:r>
        <w:rPr>
          <w:rFonts w:hint="eastAsia" w:ascii="仿宋_GB2312" w:hAnsi="仿宋_GB2312" w:eastAsia="仿宋_GB2312" w:cs="仿宋_GB2312"/>
          <w:b w:val="0"/>
          <w:bCs/>
          <w:color w:val="000000"/>
          <w:sz w:val="32"/>
          <w:szCs w:val="32"/>
        </w:rPr>
        <w:t>利州</w:t>
      </w:r>
      <w:r>
        <w:rPr>
          <w:rFonts w:hint="eastAsia" w:ascii="仿宋_GB2312" w:hAnsi="仿宋_GB2312" w:eastAsia="仿宋_GB2312" w:cs="仿宋_GB2312"/>
          <w:b w:val="0"/>
          <w:bCs/>
          <w:sz w:val="32"/>
          <w:szCs w:val="32"/>
        </w:rPr>
        <w:t>区灵活就业人员医疗保险费征收工作。利州区灵活就业人员参保1541人次，缴纳医疗保险金额911.49万元。办理参保职工医疗保险在职转退休共计748人次；办理利州区参保人员医疗保险关系转移552人次，其中：转入372人，转入医疗保险个人账户金额47.9万元;转出142人，转出医疗保险个人账户金额7.9万元。</w:t>
      </w:r>
    </w:p>
    <w:p>
      <w:pPr>
        <w:spacing w:line="580" w:lineRule="exact"/>
        <w:ind w:firstLine="627" w:firstLineChars="196"/>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.按政策和标准保障医疗待遇。</w:t>
      </w:r>
      <w:r>
        <w:rPr>
          <w:rFonts w:hint="eastAsia" w:ascii="仿宋_GB2312" w:hAnsi="仿宋_GB2312" w:eastAsia="仿宋_GB2312" w:cs="仿宋_GB2312"/>
          <w:b w:val="0"/>
          <w:bCs/>
          <w:sz w:val="32"/>
          <w:szCs w:val="32"/>
          <w:lang w:val="zh-TW"/>
        </w:rPr>
        <w:t>全年职工享受</w:t>
      </w:r>
      <w:r>
        <w:rPr>
          <w:rFonts w:hint="eastAsia" w:ascii="仿宋_GB2312" w:hAnsi="仿宋_GB2312" w:eastAsia="仿宋_GB2312" w:cs="仿宋_GB2312"/>
          <w:b w:val="0"/>
          <w:bCs/>
          <w:sz w:val="32"/>
          <w:szCs w:val="32"/>
        </w:rPr>
        <w:t>普通门诊32.62万人次，报销金额 4873.8万元；定点药店购药30.38万人次，报销金额2302万元，区内医疗机构住院4643人次，总费用2488.1万元，统筹发生额 1753.1万元，DRG实际预付1497.9万元。城乡居民</w:t>
      </w:r>
      <w:r>
        <w:rPr>
          <w:rFonts w:hint="eastAsia" w:ascii="仿宋_GB2312" w:hAnsi="仿宋_GB2312" w:eastAsia="仿宋_GB2312" w:cs="仿宋_GB2312"/>
          <w:b w:val="0"/>
          <w:bCs/>
          <w:sz w:val="32"/>
          <w:szCs w:val="32"/>
          <w:lang w:val="zh-TW"/>
        </w:rPr>
        <w:t>享受</w:t>
      </w:r>
      <w:r>
        <w:rPr>
          <w:rFonts w:hint="eastAsia" w:ascii="仿宋_GB2312" w:hAnsi="仿宋_GB2312" w:eastAsia="仿宋_GB2312" w:cs="仿宋_GB2312"/>
          <w:b w:val="0"/>
          <w:bCs/>
          <w:sz w:val="32"/>
          <w:szCs w:val="32"/>
        </w:rPr>
        <w:t>门诊统筹报销 22.87万人次，报销金额712.5万元；区内医疗机构住院22944人次，总费用13107.5万元，统筹支付6599.7万元；DRG实际预付4865.2万元，居民生育住院 281人次，统筹支付90.9万元。6</w:t>
      </w:r>
      <w:r>
        <w:rPr>
          <w:rFonts w:hint="eastAsia" w:ascii="仿宋_GB2312" w:hAnsi="仿宋_GB2312" w:eastAsia="仿宋_GB2312" w:cs="仿宋_GB2312"/>
          <w:b w:val="0"/>
          <w:bCs/>
          <w:sz w:val="32"/>
          <w:szCs w:val="32"/>
          <w:lang w:val="zh-TW"/>
        </w:rPr>
        <w:t>名</w:t>
      </w:r>
      <w:r>
        <w:rPr>
          <w:rFonts w:hint="eastAsia" w:ascii="仿宋_GB2312" w:hAnsi="仿宋_GB2312" w:eastAsia="仿宋_GB2312" w:cs="仿宋_GB2312"/>
          <w:b w:val="0"/>
          <w:bCs/>
          <w:sz w:val="32"/>
          <w:szCs w:val="32"/>
          <w:lang w:val="zh-CN"/>
        </w:rPr>
        <w:t>“</w:t>
      </w:r>
      <w:r>
        <w:rPr>
          <w:rFonts w:hint="eastAsia" w:ascii="仿宋_GB2312" w:hAnsi="仿宋_GB2312" w:eastAsia="仿宋_GB2312" w:cs="仿宋_GB2312"/>
          <w:b w:val="0"/>
          <w:bCs/>
          <w:sz w:val="32"/>
          <w:szCs w:val="32"/>
          <w:lang w:val="zh-TW" w:eastAsia="zh-TW"/>
        </w:rPr>
        <w:t>两病</w:t>
      </w:r>
      <w:r>
        <w:rPr>
          <w:rFonts w:hint="eastAsia" w:ascii="仿宋_GB2312" w:hAnsi="仿宋_GB2312" w:eastAsia="仿宋_GB2312" w:cs="仿宋_GB2312"/>
          <w:b w:val="0"/>
          <w:bCs/>
          <w:sz w:val="32"/>
          <w:szCs w:val="32"/>
          <w:lang w:val="zh-CN"/>
        </w:rPr>
        <w:t>”儿童纳入</w:t>
      </w:r>
      <w:r>
        <w:rPr>
          <w:rFonts w:hint="eastAsia" w:ascii="仿宋_GB2312" w:hAnsi="仿宋_GB2312" w:eastAsia="仿宋_GB2312" w:cs="仿宋_GB2312"/>
          <w:b w:val="0"/>
          <w:bCs/>
          <w:sz w:val="32"/>
          <w:szCs w:val="32"/>
          <w:lang w:val="zh-TW" w:eastAsia="zh-TW"/>
        </w:rPr>
        <w:t>特殊报销范围，</w:t>
      </w:r>
      <w:r>
        <w:rPr>
          <w:rFonts w:hint="eastAsia" w:ascii="仿宋_GB2312" w:hAnsi="仿宋_GB2312" w:eastAsia="仿宋_GB2312" w:cs="仿宋_GB2312"/>
          <w:b w:val="0"/>
          <w:bCs/>
          <w:sz w:val="32"/>
          <w:szCs w:val="32"/>
        </w:rPr>
        <w:t>12</w:t>
      </w:r>
      <w:r>
        <w:rPr>
          <w:rFonts w:hint="eastAsia" w:ascii="仿宋_GB2312" w:hAnsi="仿宋_GB2312" w:eastAsia="仿宋_GB2312" w:cs="仿宋_GB2312"/>
          <w:b w:val="0"/>
          <w:bCs/>
          <w:sz w:val="32"/>
          <w:szCs w:val="32"/>
          <w:lang w:val="zh-CN"/>
        </w:rPr>
        <w:t>人次享受“</w:t>
      </w:r>
      <w:r>
        <w:rPr>
          <w:rFonts w:hint="eastAsia" w:ascii="仿宋_GB2312" w:hAnsi="仿宋_GB2312" w:eastAsia="仿宋_GB2312" w:cs="仿宋_GB2312"/>
          <w:b w:val="0"/>
          <w:bCs/>
          <w:sz w:val="32"/>
          <w:szCs w:val="32"/>
          <w:lang w:val="zh-TW" w:eastAsia="zh-TW"/>
        </w:rPr>
        <w:t>两老一残</w:t>
      </w:r>
      <w:r>
        <w:rPr>
          <w:rFonts w:hint="eastAsia" w:ascii="仿宋_GB2312" w:hAnsi="仿宋_GB2312" w:eastAsia="仿宋_GB2312" w:cs="仿宋_GB2312"/>
          <w:b w:val="0"/>
          <w:bCs/>
          <w:sz w:val="32"/>
          <w:szCs w:val="32"/>
          <w:lang w:val="zh-CN"/>
        </w:rPr>
        <w:t>”待遇</w:t>
      </w:r>
      <w:r>
        <w:rPr>
          <w:rFonts w:hint="eastAsia" w:ascii="仿宋_GB2312" w:hAnsi="仿宋_GB2312" w:eastAsia="仿宋_GB2312" w:cs="仿宋_GB2312"/>
          <w:b w:val="0"/>
          <w:bCs/>
          <w:sz w:val="32"/>
          <w:szCs w:val="32"/>
          <w:lang w:val="zh-TW"/>
        </w:rPr>
        <w:t>，新增纳入单行支付药品</w:t>
      </w:r>
      <w:r>
        <w:rPr>
          <w:rFonts w:hint="eastAsia" w:ascii="仿宋_GB2312" w:hAnsi="仿宋_GB2312" w:eastAsia="仿宋_GB2312" w:cs="仿宋_GB2312"/>
          <w:b w:val="0"/>
          <w:bCs/>
          <w:sz w:val="32"/>
          <w:szCs w:val="32"/>
        </w:rPr>
        <w:t>739</w:t>
      </w:r>
      <w:r>
        <w:rPr>
          <w:rFonts w:hint="eastAsia" w:ascii="仿宋_GB2312" w:hAnsi="仿宋_GB2312" w:eastAsia="仿宋_GB2312" w:cs="仿宋_GB2312"/>
          <w:b w:val="0"/>
          <w:bCs/>
          <w:sz w:val="32"/>
          <w:szCs w:val="32"/>
          <w:lang w:val="zh-TW"/>
        </w:rPr>
        <w:t>人、高值药品</w:t>
      </w:r>
      <w:r>
        <w:rPr>
          <w:rFonts w:hint="eastAsia" w:ascii="仿宋_GB2312" w:hAnsi="仿宋_GB2312" w:eastAsia="仿宋_GB2312" w:cs="仿宋_GB2312"/>
          <w:b w:val="0"/>
          <w:bCs/>
          <w:sz w:val="32"/>
          <w:szCs w:val="32"/>
        </w:rPr>
        <w:t>237</w:t>
      </w:r>
      <w:r>
        <w:rPr>
          <w:rFonts w:hint="eastAsia" w:ascii="仿宋_GB2312" w:hAnsi="仿宋_GB2312" w:eastAsia="仿宋_GB2312" w:cs="仿宋_GB2312"/>
          <w:b w:val="0"/>
          <w:bCs/>
          <w:sz w:val="32"/>
          <w:szCs w:val="32"/>
          <w:lang w:val="zh-TW"/>
        </w:rPr>
        <w:t>人。全年救助</w:t>
      </w:r>
      <w:r>
        <w:rPr>
          <w:rFonts w:hint="eastAsia" w:ascii="仿宋_GB2312" w:hAnsi="仿宋_GB2312" w:eastAsia="仿宋_GB2312" w:cs="仿宋_GB2312"/>
          <w:b w:val="0"/>
          <w:bCs/>
          <w:sz w:val="32"/>
          <w:szCs w:val="32"/>
        </w:rPr>
        <w:t>1857</w:t>
      </w:r>
      <w:r>
        <w:rPr>
          <w:rFonts w:hint="eastAsia" w:ascii="仿宋_GB2312" w:hAnsi="仿宋_GB2312" w:eastAsia="仿宋_GB2312" w:cs="仿宋_GB2312"/>
          <w:b w:val="0"/>
          <w:bCs/>
          <w:sz w:val="32"/>
          <w:szCs w:val="32"/>
          <w:lang w:val="zh-TW"/>
        </w:rPr>
        <w:t>人次，发放救助金</w:t>
      </w:r>
      <w:r>
        <w:rPr>
          <w:rFonts w:hint="eastAsia" w:ascii="仿宋_GB2312" w:hAnsi="仿宋_GB2312" w:eastAsia="仿宋_GB2312" w:cs="仿宋_GB2312"/>
          <w:b w:val="0"/>
          <w:bCs/>
          <w:sz w:val="32"/>
          <w:szCs w:val="32"/>
        </w:rPr>
        <w:t>623.1</w:t>
      </w:r>
      <w:r>
        <w:rPr>
          <w:rFonts w:hint="eastAsia" w:ascii="仿宋_GB2312" w:hAnsi="仿宋_GB2312" w:eastAsia="仿宋_GB2312" w:cs="仿宋_GB2312"/>
          <w:b w:val="0"/>
          <w:bCs/>
          <w:sz w:val="32"/>
          <w:szCs w:val="32"/>
          <w:lang w:val="zh-TW"/>
        </w:rPr>
        <w:t>万元。</w:t>
      </w:r>
      <w:r>
        <w:rPr>
          <w:rFonts w:hint="eastAsia" w:ascii="仿宋_GB2312" w:hAnsi="仿宋_GB2312" w:eastAsia="仿宋_GB2312" w:cs="仿宋_GB2312"/>
          <w:b w:val="0"/>
          <w:bCs/>
          <w:color w:val="000000"/>
          <w:sz w:val="32"/>
          <w:szCs w:val="32"/>
        </w:rPr>
        <w:t>续办“五定”管理单行支付药品739 人，高值药品 237人。保障退役士兵正常享受医疗保障待遇，</w:t>
      </w:r>
      <w:r>
        <w:rPr>
          <w:rFonts w:hint="eastAsia" w:ascii="仿宋_GB2312" w:hAnsi="仿宋_GB2312" w:eastAsia="仿宋_GB2312" w:cs="仿宋_GB2312"/>
          <w:b w:val="0"/>
          <w:bCs/>
          <w:color w:val="000000"/>
          <w:sz w:val="32"/>
          <w:szCs w:val="32"/>
          <w:lang w:val="zh-CN"/>
        </w:rPr>
        <w:t>核实退役军人保险断缴人数</w:t>
      </w:r>
      <w:r>
        <w:rPr>
          <w:rFonts w:hint="eastAsia" w:ascii="仿宋_GB2312" w:hAnsi="仿宋_GB2312" w:eastAsia="仿宋_GB2312" w:cs="仿宋_GB2312"/>
          <w:b w:val="0"/>
          <w:bCs/>
          <w:color w:val="000000"/>
          <w:sz w:val="32"/>
          <w:szCs w:val="32"/>
        </w:rPr>
        <w:t>1300</w:t>
      </w:r>
      <w:r>
        <w:rPr>
          <w:rFonts w:hint="eastAsia" w:ascii="仿宋_GB2312" w:hAnsi="仿宋_GB2312" w:eastAsia="仿宋_GB2312" w:cs="仿宋_GB2312"/>
          <w:b w:val="0"/>
          <w:bCs/>
          <w:color w:val="000000"/>
          <w:sz w:val="32"/>
          <w:szCs w:val="32"/>
          <w:lang w:val="zh-CN"/>
        </w:rPr>
        <w:t>余人次。</w:t>
      </w:r>
    </w:p>
    <w:p>
      <w:pPr>
        <w:pStyle w:val="13"/>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kern w:val="2"/>
          <w:sz w:val="32"/>
          <w:szCs w:val="32"/>
          <w:lang w:val="en-US" w:eastAsia="zh-CN"/>
        </w:rPr>
        <w:t>4</w:t>
      </w:r>
      <w:r>
        <w:rPr>
          <w:rFonts w:hint="eastAsia" w:ascii="仿宋_GB2312" w:hAnsi="仿宋_GB2312" w:eastAsia="仿宋_GB2312" w:cs="仿宋_GB2312"/>
          <w:b w:val="0"/>
          <w:bCs/>
          <w:kern w:val="2"/>
          <w:sz w:val="32"/>
          <w:szCs w:val="32"/>
        </w:rPr>
        <w:t>.优化医疗救助政策和工作流程，强化医疗救助托底保障能力。</w:t>
      </w:r>
      <w:r>
        <w:rPr>
          <w:rFonts w:hint="eastAsia" w:ascii="仿宋_GB2312" w:hAnsi="仿宋_GB2312" w:eastAsia="仿宋_GB2312" w:cs="仿宋_GB2312"/>
          <w:b w:val="0"/>
          <w:bCs/>
          <w:color w:val="000000"/>
          <w:kern w:val="2"/>
          <w:sz w:val="32"/>
          <w:szCs w:val="32"/>
        </w:rPr>
        <w:t>医疗救助纳入系统结算，基本医保、大病保险、医疗救助实现“一单式”结算。执行医疗救助政策不偏不倚，做到困难群众应救尽救，2021年共救助建卡贫困户县域内医疗2562人次，救助金额达 188.3万元。救助困难群众、低保户、特困供养人员共计 1857人次，共计 623.1万元。最大限度减轻困难群众的医疗支出负担，切实保障困难群众获得基本医疗卫生服务。</w:t>
      </w:r>
    </w:p>
    <w:p>
      <w:pPr>
        <w:pStyle w:val="2"/>
        <w:spacing w:before="0" w:beforeAutospacing="0" w:after="0" w:line="580" w:lineRule="exact"/>
        <w:ind w:firstLine="640" w:firstLineChars="200"/>
        <w:rPr>
          <w:rFonts w:hint="eastAsia" w:ascii="仿宋_GB2312" w:hAnsi="仿宋_GB2312" w:eastAsia="仿宋_GB2312" w:cs="仿宋_GB2312"/>
          <w:b w:val="0"/>
          <w:bCs/>
          <w:color w:val="000000"/>
          <w:sz w:val="32"/>
        </w:rPr>
      </w:pPr>
      <w:r>
        <w:rPr>
          <w:rFonts w:hint="eastAsia" w:hAnsi="仿宋_GB2312" w:cs="仿宋_GB2312"/>
          <w:b w:val="0"/>
          <w:bCs/>
          <w:sz w:val="32"/>
          <w:lang w:val="en-US" w:eastAsia="zh-CN"/>
        </w:rPr>
        <w:t>5</w:t>
      </w:r>
      <w:r>
        <w:rPr>
          <w:rFonts w:hint="eastAsia" w:ascii="仿宋_GB2312" w:hAnsi="仿宋_GB2312" w:eastAsia="仿宋_GB2312" w:cs="仿宋_GB2312"/>
          <w:b w:val="0"/>
          <w:bCs/>
          <w:sz w:val="32"/>
        </w:rPr>
        <w:t>.加强“两病”用药管理。切实加强居民“两病”认定，减轻高血压、糖尿病患者用药负担。</w:t>
      </w:r>
      <w:r>
        <w:rPr>
          <w:rFonts w:hint="eastAsia" w:ascii="仿宋_GB2312" w:hAnsi="仿宋_GB2312" w:eastAsia="仿宋_GB2312" w:cs="仿宋_GB2312"/>
          <w:b w:val="0"/>
          <w:bCs/>
          <w:color w:val="000000"/>
          <w:sz w:val="32"/>
        </w:rPr>
        <w:t>制定“两病”认定工作制度，把已纳入基本公共卫生服务规范化管理的“两病”患者全部纳入保障范围，确保“两病”门诊用药保障机制落地落实。新增“两病”患者由乡镇卫生院、社区卫生服务中心即时认定、即时生效，纳入用药保障报销。截止目前，全区共认定两病患者 44245余人，纳入保障报销金额 7.2万元。</w:t>
      </w:r>
    </w:p>
    <w:p>
      <w:pPr>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.推进全区二甲以上定点医疗机构门诊特殊疾病认定工作。</w:t>
      </w:r>
      <w:r>
        <w:rPr>
          <w:rFonts w:hint="eastAsia" w:ascii="仿宋_GB2312" w:hAnsi="仿宋_GB2312" w:eastAsia="仿宋_GB2312" w:cs="仿宋_GB2312"/>
          <w:b w:val="0"/>
          <w:bCs/>
          <w:color w:val="000000"/>
          <w:sz w:val="32"/>
          <w:szCs w:val="32"/>
        </w:rPr>
        <w:t>为进一步推进“放管服”改革，方便重特大疾病、慢性病患者门诊治疗，减轻就医负担，加强门诊特殊疾病认定审批，把特殊门诊审批权限下放至二级甲等医疗机构认定审批。将符合条件的慢性疾病、重特大疾病患者纳入门诊救治保障范围。同时为一步推动医保服务高效便民，为方便我区门诊特殊疾病患者就医购药,新开通三家定点零售药店为我区门诊特殊疾病患者购药提供直接结算服务，门诊特殊疾病患者用药保障实行“双通道”。</w:t>
      </w:r>
    </w:p>
    <w:p>
      <w:pPr>
        <w:pStyle w:val="13"/>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2"/>
          <w:sz w:val="32"/>
          <w:szCs w:val="32"/>
          <w:lang w:val="en-US" w:eastAsia="zh-CN"/>
        </w:rPr>
        <w:t>7</w:t>
      </w:r>
      <w:r>
        <w:rPr>
          <w:rFonts w:hint="eastAsia" w:ascii="仿宋_GB2312" w:hAnsi="仿宋_GB2312" w:eastAsia="仿宋_GB2312" w:cs="仿宋_GB2312"/>
          <w:b w:val="0"/>
          <w:bCs/>
          <w:kern w:val="2"/>
          <w:sz w:val="32"/>
          <w:szCs w:val="32"/>
        </w:rPr>
        <w:t>.推进全区定点医疗机构以DRG结算为主的多元复合支付方式改革。</w:t>
      </w:r>
      <w:r>
        <w:rPr>
          <w:rFonts w:hint="eastAsia" w:ascii="仿宋_GB2312" w:hAnsi="仿宋_GB2312" w:eastAsia="仿宋_GB2312" w:cs="仿宋_GB2312"/>
          <w:b w:val="0"/>
          <w:bCs/>
          <w:sz w:val="32"/>
          <w:szCs w:val="32"/>
        </w:rPr>
        <w:t>今年以来，在传统按服务项目付费的基础上大力推行DRG结算付费、单病种付费、总额预算等模式,根据市局分配我区的年底总额，按照“以收定支、收支平衡”基金使用原则，科学测算各医院年度预算总额。全区29家定点医疗机构实行区域总额控制下的DRG结算双控制，逐步引导定点医院精细化管理，促进分级诊疗制度落实。</w:t>
      </w:r>
    </w:p>
    <w:p>
      <w:pPr>
        <w:pStyle w:val="2"/>
        <w:spacing w:before="0" w:beforeAutospacing="0" w:after="0" w:line="580" w:lineRule="exact"/>
        <w:ind w:firstLine="640" w:firstLineChars="200"/>
        <w:rPr>
          <w:rFonts w:hint="eastAsia" w:ascii="仿宋_GB2312" w:hAnsi="仿宋_GB2312" w:eastAsia="仿宋_GB2312" w:cs="仿宋_GB2312"/>
          <w:b w:val="0"/>
          <w:bCs/>
          <w:color w:val="000000"/>
          <w:sz w:val="32"/>
        </w:rPr>
      </w:pPr>
      <w:r>
        <w:rPr>
          <w:rFonts w:hint="eastAsia" w:hAnsi="仿宋_GB2312" w:cs="仿宋_GB2312"/>
          <w:b w:val="0"/>
          <w:bCs/>
          <w:sz w:val="32"/>
          <w:lang w:val="en-US" w:eastAsia="zh-CN"/>
        </w:rPr>
        <w:t>8</w:t>
      </w:r>
      <w:r>
        <w:rPr>
          <w:rFonts w:hint="eastAsia" w:ascii="仿宋_GB2312" w:hAnsi="仿宋_GB2312" w:eastAsia="仿宋_GB2312" w:cs="仿宋_GB2312"/>
          <w:b w:val="0"/>
          <w:bCs/>
          <w:sz w:val="32"/>
        </w:rPr>
        <w:t>.做好医药服务价格监管。落实国家带量采购政策，</w:t>
      </w:r>
      <w:r>
        <w:rPr>
          <w:rFonts w:hint="eastAsia" w:ascii="仿宋_GB2312" w:hAnsi="仿宋_GB2312" w:eastAsia="仿宋_GB2312" w:cs="仿宋_GB2312"/>
          <w:b w:val="0"/>
          <w:bCs/>
          <w:color w:val="000000"/>
          <w:sz w:val="32"/>
        </w:rPr>
        <w:t>推进药品医用耗材集采规范医疗服务价格管理，</w:t>
      </w:r>
      <w:r>
        <w:rPr>
          <w:rFonts w:hint="eastAsia" w:ascii="仿宋_GB2312" w:hAnsi="仿宋_GB2312" w:eastAsia="仿宋_GB2312" w:cs="仿宋_GB2312"/>
          <w:b w:val="0"/>
          <w:bCs/>
          <w:sz w:val="32"/>
        </w:rPr>
        <w:t>全面推行集中带量采购，量价挂钩、降低医疗成本、减轻患者药费负担。五批、六省二区、八省二区公立医疗</w:t>
      </w:r>
      <w:r>
        <w:rPr>
          <w:rFonts w:hint="eastAsia" w:hAnsi="仿宋_GB2312" w:cs="仿宋_GB2312"/>
          <w:b w:val="0"/>
          <w:bCs/>
          <w:sz w:val="32"/>
          <w:lang w:eastAsia="zh-CN"/>
        </w:rPr>
        <w:t>机构</w:t>
      </w:r>
      <w:r>
        <w:rPr>
          <w:rFonts w:hint="eastAsia" w:ascii="仿宋_GB2312" w:hAnsi="仿宋_GB2312" w:eastAsia="仿宋_GB2312" w:cs="仿宋_GB2312"/>
          <w:b w:val="0"/>
          <w:bCs/>
          <w:color w:val="000000"/>
          <w:sz w:val="32"/>
        </w:rPr>
        <w:t>已签订购销合同759份，签订合同量 19.39万盒。</w:t>
      </w:r>
    </w:p>
    <w:p>
      <w:pPr>
        <w:pStyle w:val="2"/>
        <w:spacing w:before="0" w:beforeAutospacing="0" w:after="0" w:line="580" w:lineRule="exact"/>
        <w:ind w:firstLine="640" w:firstLineChars="200"/>
        <w:rPr>
          <w:rFonts w:hint="eastAsia" w:ascii="仿宋_GB2312" w:hAnsi="仿宋_GB2312" w:eastAsia="仿宋_GB2312" w:cs="仿宋_GB2312"/>
          <w:b w:val="0"/>
          <w:bCs/>
          <w:sz w:val="32"/>
        </w:rPr>
      </w:pPr>
      <w:r>
        <w:rPr>
          <w:rFonts w:hint="eastAsia" w:hAnsi="仿宋_GB2312" w:cs="仿宋_GB2312"/>
          <w:b w:val="0"/>
          <w:bCs/>
          <w:sz w:val="32"/>
          <w:lang w:val="en-US" w:eastAsia="zh-CN"/>
        </w:rPr>
        <w:t>9</w:t>
      </w:r>
      <w:r>
        <w:rPr>
          <w:rFonts w:hint="eastAsia" w:ascii="仿宋_GB2312" w:hAnsi="仿宋_GB2312" w:eastAsia="仿宋_GB2312" w:cs="仿宋_GB2312"/>
          <w:b w:val="0"/>
          <w:bCs/>
          <w:sz w:val="32"/>
        </w:rPr>
        <w:t>.全面开展“三假”专项治理行动，规范定点医疗机构诊疗服务行为和收费行为。按照</w:t>
      </w:r>
      <w:r>
        <w:rPr>
          <w:rFonts w:hint="eastAsia" w:ascii="仿宋_GB2312" w:hAnsi="仿宋_GB2312" w:eastAsia="仿宋_GB2312" w:cs="仿宋_GB2312"/>
          <w:b w:val="0"/>
          <w:bCs/>
          <w:color w:val="000000"/>
          <w:sz w:val="32"/>
        </w:rPr>
        <w:t>《广元市利州区打击“假病人、假病情、假票据”欺诈骗保问题专项整治工作方案》,</w:t>
      </w:r>
      <w:r>
        <w:rPr>
          <w:rFonts w:hint="eastAsia" w:ascii="仿宋_GB2312" w:hAnsi="仿宋_GB2312" w:eastAsia="仿宋_GB2312" w:cs="仿宋_GB2312"/>
          <w:b w:val="0"/>
          <w:bCs/>
          <w:sz w:val="32"/>
        </w:rPr>
        <w:t>通过大数据分析、随机现场稽查等方式，重点治理辖区内29</w:t>
      </w:r>
      <w:r>
        <w:rPr>
          <w:rFonts w:hint="eastAsia" w:hAnsi="仿宋_GB2312" w:cs="仿宋_GB2312"/>
          <w:b w:val="0"/>
          <w:bCs/>
          <w:sz w:val="32"/>
          <w:lang w:eastAsia="zh-CN"/>
        </w:rPr>
        <w:t>家</w:t>
      </w:r>
      <w:r>
        <w:rPr>
          <w:rFonts w:hint="eastAsia" w:ascii="仿宋_GB2312" w:hAnsi="仿宋_GB2312" w:eastAsia="仿宋_GB2312" w:cs="仿宋_GB2312"/>
          <w:b w:val="0"/>
          <w:bCs/>
          <w:sz w:val="32"/>
        </w:rPr>
        <w:t>定点医院，全覆盖稽查全区定点药店166家、诊所177家，查实违规医药机构279家次，追回医保基金45.09万元，收取违约金和行政处罚金23.04万元,约谈机构负责人263家次。</w:t>
      </w:r>
    </w:p>
    <w:p>
      <w:pPr>
        <w:pStyle w:val="2"/>
        <w:spacing w:before="0" w:beforeAutospacing="0" w:after="0" w:line="580" w:lineRule="exact"/>
        <w:ind w:firstLine="640" w:firstLineChars="200"/>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1</w:t>
      </w:r>
      <w:r>
        <w:rPr>
          <w:rFonts w:hint="eastAsia" w:hAnsi="仿宋_GB2312" w:cs="仿宋_GB2312"/>
          <w:b w:val="0"/>
          <w:bCs/>
          <w:sz w:val="32"/>
          <w:lang w:val="en-US" w:eastAsia="zh-CN"/>
        </w:rPr>
        <w:t>0</w:t>
      </w:r>
      <w:r>
        <w:rPr>
          <w:rFonts w:hint="eastAsia" w:ascii="仿宋_GB2312" w:hAnsi="仿宋_GB2312" w:eastAsia="仿宋_GB2312" w:cs="仿宋_GB2312"/>
          <w:b w:val="0"/>
          <w:bCs/>
          <w:sz w:val="32"/>
        </w:rPr>
        <w:t>.政务服务。</w:t>
      </w:r>
      <w:r>
        <w:rPr>
          <w:rFonts w:hint="eastAsia" w:ascii="仿宋_GB2312" w:hAnsi="仿宋_GB2312" w:eastAsia="仿宋_GB2312" w:cs="仿宋_GB2312"/>
          <w:b w:val="0"/>
          <w:bCs/>
          <w:color w:val="000000"/>
          <w:sz w:val="32"/>
        </w:rPr>
        <w:t>一是完善医疗保障服务事项清单及办事指南，并通过门户网站对外公布。二是精简证明材料，简化办事流程。减少各类证明材料140个，缩短各项业务经办时</w:t>
      </w:r>
      <w:r>
        <w:rPr>
          <w:rFonts w:hint="eastAsia" w:ascii="仿宋_GB2312" w:hAnsi="仿宋_GB2312" w:eastAsia="仿宋_GB2312" w:cs="仿宋_GB2312"/>
          <w:b w:val="0"/>
          <w:bCs/>
          <w:sz w:val="32"/>
        </w:rPr>
        <w:t>限88.93</w:t>
      </w:r>
      <w:r>
        <w:rPr>
          <w:rFonts w:hint="eastAsia" w:ascii="仿宋_GB2312" w:hAnsi="仿宋_GB2312" w:eastAsia="仿宋_GB2312" w:cs="仿宋_GB2312"/>
          <w:b w:val="0"/>
          <w:bCs/>
          <w:color w:val="000000"/>
          <w:sz w:val="32"/>
        </w:rPr>
        <w:t>%，精简证明材料85%。三是以“经办服务提升年”活动为契机，着力提升服务能力及服务质效。全面落实“好差评”制度，开展医保服务好差评，强化好差评结果运用。优化业务经办规程，落实医保政务服务事项清单，推广综合柜员制、党员示范岗、先锋模范岗。四是大力推广“一站式”结算，优化医保结算服务。实现基本医保、大病保险、医疗救助“一站式服务、一窗口办理、一单制结算”，压缩定点医院医疗费用结算周期，对定点医院医保费用实行预付制，减轻医疗机构垫付资金压力。</w:t>
      </w:r>
    </w:p>
    <w:p>
      <w:pPr>
        <w:pStyle w:val="2"/>
        <w:snapToGrid w:val="0"/>
        <w:spacing w:before="0" w:beforeAutospacing="0" w:after="0" w:line="580" w:lineRule="exact"/>
        <w:ind w:firstLine="630" w:firstLineChars="196"/>
        <w:rPr>
          <w:rFonts w:hint="eastAsia" w:ascii="仿宋_GB2312" w:hAnsi="仿宋_GB2312" w:eastAsia="仿宋_GB2312" w:cs="仿宋_GB2312"/>
          <w:b/>
          <w:sz w:val="32"/>
        </w:rPr>
      </w:pPr>
    </w:p>
    <w:p>
      <w:pPr>
        <w:pStyle w:val="4"/>
        <w:rPr>
          <w:rStyle w:val="28"/>
          <w:b w:val="0"/>
          <w:bCs w:val="0"/>
          <w:color w:val="auto"/>
          <w:highlight w:val="none"/>
        </w:rPr>
      </w:pPr>
      <w:bookmarkStart w:id="23" w:name="_Toc15396601"/>
      <w:bookmarkStart w:id="24"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23"/>
      <w:bookmarkEnd w:id="24"/>
    </w:p>
    <w:p>
      <w:pPr>
        <w:ind w:firstLine="800" w:firstLineChars="250"/>
        <w:rPr>
          <w:rFonts w:ascii="仿宋" w:hAnsi="仿宋" w:eastAsia="仿宋"/>
          <w:sz w:val="32"/>
          <w:szCs w:val="32"/>
        </w:rPr>
      </w:pPr>
      <w:bookmarkStart w:id="25" w:name="_Toc15306275"/>
      <w:bookmarkStart w:id="26" w:name="_Toc15378448"/>
      <w:bookmarkStart w:id="27" w:name="_Toc15377201"/>
      <w:bookmarkStart w:id="28" w:name="_Toc15377432"/>
      <w:r>
        <w:rPr>
          <w:rFonts w:hint="eastAsia" w:ascii="仿宋" w:hAnsi="仿宋" w:eastAsia="仿宋"/>
          <w:sz w:val="32"/>
          <w:szCs w:val="32"/>
          <w:lang w:eastAsia="zh-CN"/>
        </w:rPr>
        <w:t>广元市利州区医疗保障局</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widowControl/>
        <w:ind w:firstLine="640" w:firstLineChars="200"/>
        <w:jc w:val="left"/>
        <w:rPr>
          <w:rFonts w:ascii="仿宋" w:hAnsi="仿宋" w:eastAsia="仿宋"/>
          <w:color w:val="auto"/>
          <w:kern w:val="0"/>
          <w:sz w:val="32"/>
          <w:szCs w:val="32"/>
          <w:highlight w:val="none"/>
        </w:rPr>
      </w:pPr>
      <w:r>
        <w:rPr>
          <w:rFonts w:hint="eastAsia" w:ascii="仿宋" w:hAnsi="仿宋" w:eastAsia="仿宋"/>
          <w:color w:val="000000"/>
          <w:sz w:val="32"/>
          <w:szCs w:val="32"/>
        </w:rPr>
        <w:t>纳入</w:t>
      </w:r>
      <w:r>
        <w:rPr>
          <w:rFonts w:hint="eastAsia" w:ascii="仿宋" w:hAnsi="仿宋" w:eastAsia="仿宋"/>
          <w:sz w:val="32"/>
          <w:szCs w:val="32"/>
          <w:lang w:eastAsia="zh-CN"/>
        </w:rPr>
        <w:t>广元市利州区医疗保障局</w:t>
      </w: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年度部门决算编制范围的二级预算单位：</w:t>
      </w:r>
      <w:r>
        <w:rPr>
          <w:rFonts w:hint="eastAsia" w:ascii="仿宋" w:hAnsi="仿宋" w:eastAsia="仿宋"/>
          <w:color w:val="000000"/>
          <w:sz w:val="32"/>
          <w:szCs w:val="32"/>
          <w:lang w:eastAsia="zh-CN"/>
        </w:rPr>
        <w:t>无</w:t>
      </w:r>
      <w:bookmarkEnd w:id="25"/>
      <w:bookmarkEnd w:id="26"/>
      <w:bookmarkEnd w:id="27"/>
      <w:bookmarkEnd w:id="28"/>
      <w:r>
        <w:rPr>
          <w:rFonts w:ascii="仿宋" w:hAnsi="仿宋" w:eastAsia="仿宋"/>
          <w:color w:val="auto"/>
          <w:sz w:val="32"/>
          <w:szCs w:val="32"/>
          <w:highlight w:val="none"/>
        </w:rPr>
        <w:br w:type="page"/>
      </w:r>
    </w:p>
    <w:p>
      <w:pPr>
        <w:pStyle w:val="3"/>
        <w:ind w:right="440"/>
        <w:jc w:val="center"/>
        <w:rPr>
          <w:rStyle w:val="27"/>
          <w:rFonts w:ascii="黑体" w:hAnsi="黑体" w:eastAsia="黑体"/>
          <w:b w:val="0"/>
          <w:bCs/>
          <w:color w:val="auto"/>
          <w:highlight w:val="none"/>
        </w:rPr>
      </w:pPr>
      <w:bookmarkStart w:id="29" w:name="_Toc15377204"/>
      <w:bookmarkStart w:id="30"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7"/>
          <w:rFonts w:hint="eastAsia" w:ascii="黑体" w:hAnsi="黑体" w:eastAsia="黑体"/>
          <w:b w:val="0"/>
          <w:bCs/>
          <w:color w:val="auto"/>
          <w:highlight w:val="none"/>
        </w:rPr>
        <w:t>部门决算情况说明</w:t>
      </w:r>
      <w:bookmarkEnd w:id="29"/>
      <w:bookmarkEnd w:id="30"/>
    </w:p>
    <w:p>
      <w:pPr>
        <w:rPr>
          <w:color w:val="auto"/>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31" w:name="_Toc15396603"/>
      <w:bookmarkStart w:id="32" w:name="_Toc15377205"/>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31"/>
      <w:bookmarkEnd w:id="32"/>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2158.05</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994.73</w:t>
      </w:r>
      <w:r>
        <w:rPr>
          <w:rFonts w:hint="eastAsia" w:ascii="仿宋" w:hAnsi="仿宋" w:eastAsia="仿宋"/>
          <w:color w:val="000000"/>
          <w:sz w:val="32"/>
          <w:szCs w:val="32"/>
        </w:rPr>
        <w:t>万元，</w:t>
      </w:r>
      <w:r>
        <w:rPr>
          <w:rFonts w:hint="eastAsia" w:ascii="仿宋" w:hAnsi="仿宋" w:eastAsia="仿宋"/>
          <w:color w:val="auto"/>
          <w:sz w:val="32"/>
          <w:szCs w:val="32"/>
          <w:highlight w:val="none"/>
        </w:rPr>
        <w:t>增长</w:t>
      </w:r>
      <w:r>
        <w:rPr>
          <w:rFonts w:hint="eastAsia" w:ascii="仿宋" w:hAnsi="仿宋" w:eastAsia="仿宋"/>
          <w:color w:val="000000"/>
          <w:sz w:val="32"/>
          <w:szCs w:val="32"/>
          <w:lang w:val="en-US" w:eastAsia="zh-CN"/>
        </w:rPr>
        <w:t>85.51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征地农转非项目</w:t>
      </w:r>
      <w:r>
        <w:rPr>
          <w:rFonts w:hint="eastAsia" w:ascii="仿宋" w:hAnsi="仿宋" w:eastAsia="仿宋"/>
          <w:color w:val="auto"/>
          <w:sz w:val="32"/>
          <w:szCs w:val="32"/>
          <w:highlight w:val="none"/>
        </w:rPr>
        <w:t>增长</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2127.14</w:t>
      </w:r>
      <w:r>
        <w:rPr>
          <w:rFonts w:hint="eastAsia" w:ascii="仿宋" w:hAnsi="仿宋" w:eastAsia="仿宋"/>
          <w:color w:val="000000"/>
          <w:sz w:val="32"/>
          <w:szCs w:val="32"/>
        </w:rPr>
        <w:t>万元。与</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年相比，支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1035.29</w:t>
      </w:r>
      <w:r>
        <w:rPr>
          <w:rFonts w:hint="eastAsia" w:ascii="仿宋" w:hAnsi="仿宋" w:eastAsia="仿宋"/>
          <w:color w:val="000000"/>
          <w:sz w:val="32"/>
          <w:szCs w:val="32"/>
        </w:rPr>
        <w:t>万元，</w:t>
      </w:r>
      <w:r>
        <w:rPr>
          <w:rFonts w:hint="eastAsia" w:ascii="仿宋" w:hAnsi="仿宋" w:eastAsia="仿宋"/>
          <w:color w:val="auto"/>
          <w:sz w:val="32"/>
          <w:szCs w:val="32"/>
          <w:highlight w:val="none"/>
        </w:rPr>
        <w:t>增长</w:t>
      </w:r>
      <w:r>
        <w:rPr>
          <w:rFonts w:hint="eastAsia" w:ascii="仿宋" w:hAnsi="仿宋" w:eastAsia="仿宋"/>
          <w:color w:val="000000"/>
          <w:sz w:val="32"/>
          <w:szCs w:val="32"/>
          <w:lang w:val="en-US" w:eastAsia="zh-CN"/>
        </w:rPr>
        <w:t>94.82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征地农转非项目</w:t>
      </w:r>
      <w:r>
        <w:rPr>
          <w:rFonts w:hint="eastAsia" w:ascii="仿宋" w:hAnsi="仿宋" w:eastAsia="仿宋"/>
          <w:color w:val="auto"/>
          <w:sz w:val="32"/>
          <w:szCs w:val="32"/>
          <w:highlight w:val="none"/>
        </w:rPr>
        <w:t>增长</w:t>
      </w:r>
      <w:r>
        <w:rPr>
          <w:rFonts w:hint="eastAsia" w:ascii="仿宋" w:hAnsi="仿宋" w:eastAsia="仿宋"/>
          <w:color w:val="000000"/>
          <w:sz w:val="32"/>
          <w:szCs w:val="32"/>
          <w:lang w:eastAsia="zh-CN"/>
        </w:rPr>
        <w:t>。</w:t>
      </w:r>
    </w:p>
    <w:p>
      <w:pPr>
        <w:pStyle w:val="14"/>
        <w:rPr>
          <w:rFonts w:hint="eastAsia"/>
          <w:lang w:eastAsia="zh-CN"/>
        </w:rPr>
      </w:pPr>
    </w:p>
    <w:p>
      <w:pPr>
        <w:pStyle w:val="14"/>
        <w:ind w:left="420" w:leftChars="200" w:firstLine="0" w:firstLineChars="0"/>
        <w:jc w:val="center"/>
        <w:rPr>
          <w:rFonts w:hint="eastAsia" w:ascii="仿宋" w:hAnsi="仿宋" w:eastAsia="仿宋"/>
          <w:color w:val="auto"/>
          <w:sz w:val="32"/>
          <w:szCs w:val="32"/>
          <w:highlight w:val="none"/>
        </w:rPr>
      </w:pPr>
      <w:r>
        <w:rPr>
          <w:rFonts w:hint="eastAsia" w:ascii="仿宋" w:hAnsi="仿宋" w:eastAsia="仿宋"/>
          <w:color w:val="000000"/>
          <w:sz w:val="32"/>
          <w:szCs w:val="32"/>
          <w:lang w:eastAsia="zh-CN"/>
        </w:rPr>
        <w:object>
          <v:shape id="_x0000_i1025" o:spt="75" type="#_x0000_t75" style="height:222.75pt;width:381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jc w:val="left"/>
        <w:rPr>
          <w:rFonts w:ascii="仿宋_GB2312" w:eastAsia="仿宋_GB2312"/>
          <w:color w:val="auto"/>
          <w:sz w:val="32"/>
          <w:szCs w:val="32"/>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33" w:name="_Toc15377206"/>
      <w:bookmarkStart w:id="34" w:name="_Toc15396604"/>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33"/>
      <w:bookmarkEnd w:id="34"/>
    </w:p>
    <w:p>
      <w:pPr>
        <w:spacing w:line="600" w:lineRule="exact"/>
        <w:ind w:firstLine="640" w:firstLineChars="200"/>
        <w:outlineLvl w:val="1"/>
      </w:pPr>
      <w:bookmarkStart w:id="35" w:name="_Toc24173"/>
      <w:bookmarkStart w:id="36" w:name="_Toc9559"/>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2158.05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996.85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46.19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1161.2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53.81</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35"/>
      <w:bookmarkEnd w:id="36"/>
    </w:p>
    <w:p>
      <w:pPr>
        <w:spacing w:line="600" w:lineRule="exact"/>
        <w:ind w:firstLine="643" w:firstLineChars="200"/>
        <w:outlineLvl w:val="2"/>
        <w:rPr>
          <w:rFonts w:ascii="仿宋" w:hAnsi="仿宋" w:eastAsia="仿宋"/>
          <w:b/>
          <w:color w:val="auto"/>
          <w:sz w:val="32"/>
          <w:szCs w:val="32"/>
          <w:highlight w:val="none"/>
        </w:rPr>
      </w:pPr>
      <w:bookmarkStart w:id="37" w:name="_Toc8234"/>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bookmarkEnd w:id="37"/>
    </w:p>
    <w:p>
      <w:pPr>
        <w:pStyle w:val="14"/>
        <w:ind w:left="420" w:leftChars="200" w:firstLine="0" w:firstLineChars="0"/>
        <w:jc w:val="center"/>
        <w:rPr>
          <w:rFonts w:hint="eastAsia" w:ascii="仿宋" w:hAnsi="仿宋" w:eastAsia="仿宋"/>
          <w:b/>
          <w:color w:val="FF0000"/>
          <w:sz w:val="32"/>
          <w:szCs w:val="32"/>
          <w:lang w:eastAsia="zh-CN"/>
        </w:rPr>
      </w:pPr>
      <w:r>
        <w:rPr>
          <w:rFonts w:hint="eastAsia" w:ascii="仿宋" w:hAnsi="仿宋" w:eastAsia="仿宋"/>
          <w:b/>
          <w:color w:val="FF0000"/>
          <w:sz w:val="32"/>
          <w:szCs w:val="32"/>
          <w:lang w:eastAsia="zh-CN"/>
        </w:rPr>
        <w:object>
          <v:shape id="_x0000_i1026" o:spt="75" type="#_x0000_t75" style="height:222.75pt;width:366.75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pPr>
        <w:pStyle w:val="14"/>
        <w:ind w:left="420" w:leftChars="200" w:firstLine="0" w:firstLineChars="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38" w:name="_Toc15396605"/>
      <w:bookmarkStart w:id="39" w:name="_Toc15377207"/>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38"/>
      <w:bookmarkEnd w:id="39"/>
    </w:p>
    <w:p>
      <w:pPr>
        <w:pStyle w:val="14"/>
        <w:ind w:left="0" w:leftChars="0" w:firstLine="640" w:firstLineChars="200"/>
      </w:pPr>
      <w:bookmarkStart w:id="40" w:name="_Toc19944"/>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2127.14</w:t>
      </w:r>
      <w:r>
        <w:rPr>
          <w:rFonts w:hint="eastAsia" w:ascii="仿宋" w:hAnsi="仿宋" w:eastAsia="仿宋"/>
          <w:color w:val="000000"/>
          <w:sz w:val="32"/>
          <w:szCs w:val="32"/>
        </w:rPr>
        <w:t>万元，其中：基本支出</w:t>
      </w:r>
      <w:r>
        <w:rPr>
          <w:rFonts w:hint="eastAsia" w:ascii="仿宋" w:hAnsi="仿宋" w:eastAsia="仿宋" w:cs="Times New Roman"/>
          <w:color w:val="000000"/>
          <w:sz w:val="32"/>
          <w:szCs w:val="32"/>
          <w:lang w:val="en-US" w:eastAsia="zh-CN"/>
        </w:rPr>
        <w:t>432.47万元，占20.33%；项目支出1694.67万元，占79.67%；</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0"/>
    </w:p>
    <w:p>
      <w:pPr>
        <w:spacing w:line="600" w:lineRule="exact"/>
        <w:ind w:firstLine="643" w:firstLineChars="200"/>
        <w:outlineLvl w:val="2"/>
        <w:rPr>
          <w:rFonts w:ascii="仿宋" w:hAnsi="仿宋" w:eastAsia="仿宋"/>
          <w:b/>
          <w:color w:val="auto"/>
          <w:sz w:val="32"/>
          <w:szCs w:val="32"/>
          <w:highlight w:val="none"/>
        </w:rPr>
      </w:pPr>
      <w:bookmarkStart w:id="41" w:name="_Toc19578"/>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bookmarkEnd w:id="41"/>
    </w:p>
    <w:p>
      <w:pPr>
        <w:pStyle w:val="14"/>
        <w:ind w:left="420" w:leftChars="200" w:firstLine="0" w:firstLineChars="0"/>
        <w:jc w:val="center"/>
        <w:rPr>
          <w:rFonts w:hint="eastAsia" w:ascii="仿宋" w:hAnsi="仿宋" w:eastAsia="仿宋"/>
          <w:b/>
          <w:color w:val="FF0000"/>
          <w:sz w:val="32"/>
          <w:szCs w:val="32"/>
          <w:lang w:eastAsia="zh-CN"/>
        </w:rPr>
      </w:pPr>
      <w:r>
        <w:rPr>
          <w:rFonts w:hint="eastAsia" w:ascii="仿宋" w:hAnsi="仿宋" w:eastAsia="仿宋"/>
          <w:b/>
          <w:color w:val="FF0000"/>
          <w:sz w:val="32"/>
          <w:szCs w:val="32"/>
          <w:lang w:eastAsia="zh-CN"/>
        </w:rPr>
        <w:object>
          <v:shape id="_x0000_i1027" o:spt="75" type="#_x0000_t75" style="height:222.75pt;width:366.75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pStyle w:val="14"/>
        <w:ind w:left="420" w:leftChars="200" w:firstLine="0" w:firstLineChars="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42" w:name="_Toc15396606"/>
      <w:bookmarkStart w:id="43" w:name="_Toc15377208"/>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42"/>
      <w:bookmarkEnd w:id="43"/>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2158.05</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994.73</w:t>
      </w:r>
      <w:r>
        <w:rPr>
          <w:rFonts w:hint="eastAsia" w:ascii="仿宋" w:hAnsi="仿宋" w:eastAsia="仿宋"/>
          <w:color w:val="000000"/>
          <w:sz w:val="32"/>
          <w:szCs w:val="32"/>
        </w:rPr>
        <w:t>万元，</w:t>
      </w:r>
      <w:r>
        <w:rPr>
          <w:rFonts w:hint="eastAsia" w:ascii="仿宋" w:hAnsi="仿宋" w:eastAsia="仿宋"/>
          <w:color w:val="auto"/>
          <w:sz w:val="32"/>
          <w:szCs w:val="32"/>
          <w:highlight w:val="none"/>
        </w:rPr>
        <w:t>增长</w:t>
      </w:r>
      <w:r>
        <w:rPr>
          <w:rFonts w:hint="eastAsia" w:ascii="仿宋" w:hAnsi="仿宋" w:eastAsia="仿宋"/>
          <w:color w:val="000000"/>
          <w:sz w:val="32"/>
          <w:szCs w:val="32"/>
          <w:lang w:val="en-US" w:eastAsia="zh-CN"/>
        </w:rPr>
        <w:t>85.51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征地农转非项目</w:t>
      </w:r>
      <w:r>
        <w:rPr>
          <w:rFonts w:hint="eastAsia" w:ascii="仿宋" w:hAnsi="仿宋" w:eastAsia="仿宋"/>
          <w:color w:val="auto"/>
          <w:sz w:val="32"/>
          <w:szCs w:val="32"/>
          <w:highlight w:val="none"/>
        </w:rPr>
        <w:t>增长</w:t>
      </w:r>
      <w:r>
        <w:rPr>
          <w:rFonts w:hint="eastAsia" w:ascii="仿宋" w:hAnsi="仿宋" w:eastAsia="仿宋"/>
          <w:color w:val="000000"/>
          <w:sz w:val="32"/>
          <w:szCs w:val="32"/>
          <w:lang w:eastAsia="zh-CN"/>
        </w:rPr>
        <w:t>。</w:t>
      </w:r>
    </w:p>
    <w:p>
      <w:pPr>
        <w:pStyle w:val="14"/>
        <w:ind w:left="0" w:leftChars="0" w:firstLine="640" w:firstLineChars="200"/>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2127.14</w:t>
      </w:r>
      <w:r>
        <w:rPr>
          <w:rFonts w:hint="eastAsia" w:ascii="仿宋" w:hAnsi="仿宋" w:eastAsia="仿宋"/>
          <w:color w:val="000000"/>
          <w:sz w:val="32"/>
          <w:szCs w:val="32"/>
        </w:rPr>
        <w:t>万元。与</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年相比，支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1035.29</w:t>
      </w:r>
      <w:r>
        <w:rPr>
          <w:rFonts w:hint="eastAsia" w:ascii="仿宋" w:hAnsi="仿宋" w:eastAsia="仿宋"/>
          <w:color w:val="000000"/>
          <w:sz w:val="32"/>
          <w:szCs w:val="32"/>
        </w:rPr>
        <w:t>万元，</w:t>
      </w:r>
      <w:r>
        <w:rPr>
          <w:rFonts w:hint="eastAsia" w:ascii="仿宋" w:hAnsi="仿宋" w:eastAsia="仿宋"/>
          <w:color w:val="auto"/>
          <w:sz w:val="32"/>
          <w:szCs w:val="32"/>
          <w:highlight w:val="none"/>
        </w:rPr>
        <w:t>增长</w:t>
      </w:r>
      <w:r>
        <w:rPr>
          <w:rFonts w:hint="eastAsia" w:ascii="仿宋" w:hAnsi="仿宋" w:eastAsia="仿宋"/>
          <w:color w:val="000000"/>
          <w:sz w:val="32"/>
          <w:szCs w:val="32"/>
          <w:lang w:val="en-US" w:eastAsia="zh-CN"/>
        </w:rPr>
        <w:t>94.82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征地农转非项目</w:t>
      </w:r>
      <w:r>
        <w:rPr>
          <w:rFonts w:hint="eastAsia" w:ascii="仿宋" w:hAnsi="仿宋" w:eastAsia="仿宋"/>
          <w:color w:val="auto"/>
          <w:sz w:val="32"/>
          <w:szCs w:val="32"/>
          <w:highlight w:val="none"/>
        </w:rPr>
        <w:t>增长</w:t>
      </w:r>
      <w:r>
        <w:rPr>
          <w:rFonts w:hint="eastAsia" w:ascii="仿宋" w:hAnsi="仿宋" w:eastAsia="仿宋"/>
          <w:color w:val="000000"/>
          <w:sz w:val="32"/>
          <w:szCs w:val="32"/>
          <w:lang w:eastAsia="zh-CN"/>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14"/>
        <w:ind w:left="420" w:leftChars="200" w:firstLine="0" w:firstLineChars="0"/>
        <w:jc w:val="center"/>
        <w:rPr>
          <w:rFonts w:ascii="仿宋" w:hAnsi="仿宋" w:eastAsia="仿宋"/>
          <w:color w:val="auto"/>
          <w:sz w:val="32"/>
          <w:szCs w:val="32"/>
          <w:highlight w:val="none"/>
        </w:rPr>
      </w:pPr>
      <w:r>
        <w:rPr>
          <w:rFonts w:hint="eastAsia" w:ascii="仿宋" w:hAnsi="仿宋" w:eastAsia="仿宋"/>
          <w:color w:val="000000"/>
          <w:sz w:val="32"/>
          <w:szCs w:val="32"/>
          <w:lang w:eastAsia="zh-CN"/>
        </w:rPr>
        <w:object>
          <v:shape id="_x0000_i1028" o:spt="75" type="#_x0000_t75" style="height:222.75pt;width:381pt;" o:ole="t" filled="f" o:preferrelative="t" stroked="f" coordsize="21600,21600">
            <v:path/>
            <v:fill on="f" focussize="0,0"/>
            <v:stroke on="f"/>
            <v:imagedata r:id="rId7" o:title=""/>
            <o:lock v:ext="edit" aspectratio="t"/>
            <w10:wrap type="none"/>
            <w10:anchorlock/>
          </v:shape>
          <o:OLEObject Type="Embed" ProgID="Excel.Chart.8" ShapeID="_x0000_i1028" DrawAspect="Content" ObjectID="_1468075728" r:id="rId12">
            <o:LockedField>false</o:LockedField>
          </o:OLEObject>
        </w:object>
      </w: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44" w:name="_Toc15396607"/>
      <w:bookmarkStart w:id="45"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44"/>
      <w:bookmarkEnd w:id="45"/>
    </w:p>
    <w:p>
      <w:pPr>
        <w:spacing w:line="600" w:lineRule="exact"/>
        <w:ind w:firstLine="643" w:firstLineChars="200"/>
        <w:outlineLvl w:val="2"/>
        <w:rPr>
          <w:rFonts w:ascii="仿宋" w:hAnsi="仿宋" w:eastAsia="仿宋"/>
          <w:b/>
          <w:color w:val="auto"/>
          <w:sz w:val="32"/>
          <w:szCs w:val="32"/>
          <w:highlight w:val="none"/>
        </w:rPr>
      </w:pPr>
      <w:bookmarkStart w:id="46" w:name="_Toc15377210"/>
      <w:r>
        <w:rPr>
          <w:rFonts w:hint="eastAsia" w:ascii="仿宋" w:hAnsi="仿宋" w:eastAsia="仿宋"/>
          <w:b/>
          <w:color w:val="auto"/>
          <w:sz w:val="32"/>
          <w:szCs w:val="32"/>
          <w:highlight w:val="none"/>
        </w:rPr>
        <w:t>（一）一般公共预算财政拨款支出决算总体情况</w:t>
      </w:r>
      <w:bookmarkEnd w:id="46"/>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996.85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46.86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60.31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项目资金减少。</w:t>
      </w:r>
    </w:p>
    <w:p>
      <w:pPr>
        <w:pStyle w:val="14"/>
        <w:ind w:left="420" w:leftChars="200" w:firstLine="0" w:firstLineChars="0"/>
        <w:rPr>
          <w:rFonts w:ascii="仿宋" w:hAnsi="仿宋" w:eastAsia="仿宋"/>
          <w:color w:val="auto"/>
          <w:sz w:val="32"/>
          <w:szCs w:val="32"/>
          <w:highlight w:val="none"/>
        </w:rPr>
      </w:pPr>
      <w:r>
        <w:rPr>
          <w:rFonts w:hint="eastAsia" w:ascii="仿宋" w:hAnsi="仿宋" w:eastAsia="仿宋"/>
          <w:color w:val="000000"/>
          <w:sz w:val="32"/>
          <w:szCs w:val="32"/>
          <w:lang w:eastAsia="zh-CN"/>
        </w:rPr>
        <w:object>
          <v:shape id="_x0000_i1029" o:spt="75" type="#_x0000_t75" style="height:222.75pt;width:395.25pt;" o:ole="t" filled="f" o:preferrelative="t" stroked="f" coordsize="21600,21600">
            <v:path/>
            <v:fill on="f" focussize="0,0"/>
            <v:stroke on="f"/>
            <v:imagedata r:id="rId14" o:title=""/>
            <o:lock v:ext="edit" aspectratio="t"/>
            <w10:wrap type="none"/>
            <w10:anchorlock/>
          </v:shape>
          <o:OLEObject Type="Embed" ProgID="Excel.Chart.8" ShapeID="_x0000_i1029" DrawAspect="Content" ObjectID="_1468075729" r:id="rId13">
            <o:LockedField>false</o:LockedField>
          </o:OLEObject>
        </w:object>
      </w: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7" w:name="_Toc15377211"/>
      <w:r>
        <w:rPr>
          <w:rFonts w:hint="eastAsia" w:ascii="仿宋" w:hAnsi="仿宋" w:eastAsia="仿宋"/>
          <w:b/>
          <w:color w:val="auto"/>
          <w:sz w:val="32"/>
          <w:szCs w:val="32"/>
          <w:highlight w:val="none"/>
        </w:rPr>
        <w:t>（二）一般公共预算财政拨款支出决算结构情况</w:t>
      </w:r>
      <w:bookmarkEnd w:id="47"/>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965.94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218.12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724.17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74.97</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23.15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000000"/>
          <w:sz w:val="32"/>
          <w:szCs w:val="32"/>
          <w:lang w:eastAsia="zh-CN"/>
        </w:rPr>
        <w:t>农林水（类）支出</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0.05</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pPr>
        <w:pStyle w:val="14"/>
        <w:ind w:left="420" w:leftChars="200" w:firstLine="0" w:firstLineChars="0"/>
        <w:rPr>
          <w:rFonts w:ascii="仿宋" w:hAnsi="仿宋" w:eastAsia="仿宋"/>
          <w:color w:val="auto"/>
          <w:sz w:val="32"/>
          <w:szCs w:val="32"/>
          <w:highlight w:val="none"/>
        </w:rPr>
      </w:pPr>
      <w:r>
        <w:rPr>
          <w:rFonts w:hint="eastAsia" w:ascii="仿宋" w:hAnsi="仿宋" w:eastAsia="仿宋"/>
          <w:b/>
          <w:color w:val="000000"/>
          <w:sz w:val="32"/>
          <w:szCs w:val="32"/>
          <w:lang w:eastAsia="zh-CN"/>
        </w:rPr>
        <w:object>
          <v:shape id="_x0000_i1030" o:spt="75" type="#_x0000_t75" style="height:222.75pt;width:366.75pt;" o:ole="t" filled="f" o:preferrelative="t" stroked="f" coordsize="21600,21600">
            <v:path/>
            <v:fill on="f" focussize="0,0"/>
            <v:stroke on="f"/>
            <v:imagedata r:id="rId16" o:title=""/>
            <o:lock v:ext="edit" aspectratio="t"/>
            <w10:wrap type="none"/>
            <w10:anchorlock/>
          </v:shape>
          <o:OLEObject Type="Embed" ProgID="Excel.Chart.8" ShapeID="_x0000_i1030" DrawAspect="Content" ObjectID="_1468075730" r:id="rId15">
            <o:LockedField>false</o:LockedField>
          </o:OLEObject>
        </w:objec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48" w:name="_Toc15377212"/>
      <w:r>
        <w:rPr>
          <w:rFonts w:hint="eastAsia" w:ascii="仿宋" w:hAnsi="仿宋" w:eastAsia="仿宋"/>
          <w:b/>
          <w:color w:val="auto"/>
          <w:sz w:val="32"/>
          <w:szCs w:val="32"/>
          <w:highlight w:val="none"/>
        </w:rPr>
        <w:t>（三）一般公共预算财政拨款支出决算具体情况</w:t>
      </w:r>
      <w:bookmarkEnd w:id="48"/>
    </w:p>
    <w:p>
      <w:pPr>
        <w:spacing w:line="600" w:lineRule="exact"/>
        <w:ind w:firstLine="643" w:firstLineChars="200"/>
        <w:outlineLvl w:val="2"/>
        <w:rPr>
          <w:rStyle w:val="17"/>
          <w:rFonts w:hint="eastAsia" w:ascii="仿宋" w:hAnsi="仿宋" w:eastAsia="仿宋"/>
          <w:bCs/>
          <w:color w:val="auto"/>
          <w:sz w:val="32"/>
          <w:szCs w:val="32"/>
          <w:highlight w:val="none"/>
        </w:rPr>
      </w:pPr>
      <w:bookmarkStart w:id="49" w:name="_Toc15378460"/>
      <w:bookmarkStart w:id="50" w:name="_Toc15377213"/>
      <w:bookmarkStart w:id="51" w:name="_Toc15488"/>
      <w:bookmarkStart w:id="52"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965.94万元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98.57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49"/>
      <w:bookmarkEnd w:id="50"/>
      <w:bookmarkEnd w:id="51"/>
      <w:bookmarkEnd w:id="52"/>
    </w:p>
    <w:p>
      <w:pPr>
        <w:numPr>
          <w:ilvl w:val="0"/>
          <w:numId w:val="2"/>
        </w:numPr>
        <w:spacing w:line="600" w:lineRule="exact"/>
        <w:ind w:firstLine="643" w:firstLineChars="200"/>
        <w:rPr>
          <w:rStyle w:val="17"/>
          <w:rFonts w:hint="eastAsia" w:ascii="仿宋" w:hAnsi="仿宋" w:eastAsia="仿宋"/>
          <w:bCs/>
          <w:color w:val="000000"/>
          <w:sz w:val="32"/>
          <w:szCs w:val="32"/>
        </w:rPr>
      </w:pP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val="en-US" w:eastAsia="zh-CN"/>
        </w:rPr>
        <w:t>208</w:t>
      </w:r>
      <w:r>
        <w:rPr>
          <w:rStyle w:val="17"/>
          <w:rFonts w:hint="eastAsia" w:ascii="仿宋" w:hAnsi="仿宋" w:eastAsia="仿宋"/>
          <w:bCs/>
          <w:color w:val="000000"/>
          <w:sz w:val="32"/>
          <w:szCs w:val="32"/>
        </w:rPr>
        <w:t>类）</w:t>
      </w:r>
    </w:p>
    <w:p>
      <w:pPr>
        <w:numPr>
          <w:ilvl w:val="0"/>
          <w:numId w:val="0"/>
        </w:num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rPr>
        <w:t>行政事业单位养老（</w:t>
      </w:r>
      <w:r>
        <w:rPr>
          <w:rStyle w:val="17"/>
          <w:rFonts w:hint="eastAsia" w:ascii="仿宋" w:hAnsi="仿宋" w:eastAsia="仿宋"/>
          <w:bCs/>
          <w:color w:val="000000"/>
          <w:sz w:val="32"/>
          <w:szCs w:val="32"/>
          <w:lang w:val="en-US" w:eastAsia="zh-CN"/>
        </w:rPr>
        <w:t>20805</w:t>
      </w:r>
      <w:r>
        <w:rPr>
          <w:rStyle w:val="17"/>
          <w:rFonts w:hint="eastAsia" w:ascii="仿宋" w:hAnsi="仿宋" w:eastAsia="仿宋"/>
          <w:bCs/>
          <w:color w:val="000000"/>
          <w:sz w:val="32"/>
          <w:szCs w:val="32"/>
        </w:rPr>
        <w:t>款）机关事业单位基本养老保险缴费（</w:t>
      </w:r>
      <w:r>
        <w:rPr>
          <w:rStyle w:val="17"/>
          <w:rFonts w:hint="eastAsia" w:ascii="仿宋" w:hAnsi="仿宋" w:eastAsia="仿宋"/>
          <w:bCs/>
          <w:color w:val="000000"/>
          <w:sz w:val="32"/>
          <w:szCs w:val="32"/>
          <w:lang w:val="en-US" w:eastAsia="zh-CN"/>
        </w:rPr>
        <w:t>2080505</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31.73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14"/>
        <w:ind w:left="0" w:leftChars="0" w:firstLine="643" w:firstLineChars="200"/>
        <w:rPr>
          <w:rStyle w:val="17"/>
          <w:rFonts w:hint="eastAsia" w:ascii="仿宋" w:hAnsi="仿宋" w:eastAsia="仿宋"/>
          <w:b w:val="0"/>
          <w:bCs/>
          <w:color w:val="000000"/>
          <w:sz w:val="32"/>
          <w:szCs w:val="32"/>
        </w:rPr>
      </w:pPr>
      <w:r>
        <w:rPr>
          <w:rStyle w:val="17"/>
          <w:rFonts w:hint="eastAsia" w:ascii="仿宋" w:hAnsi="仿宋" w:eastAsia="仿宋"/>
          <w:b/>
          <w:bCs w:val="0"/>
          <w:color w:val="000000"/>
          <w:sz w:val="32"/>
          <w:szCs w:val="32"/>
        </w:rPr>
        <w:t>财政代缴社会保险费支出（</w:t>
      </w:r>
      <w:r>
        <w:rPr>
          <w:rStyle w:val="17"/>
          <w:rFonts w:hint="eastAsia" w:ascii="仿宋" w:hAnsi="仿宋" w:eastAsia="仿宋"/>
          <w:b/>
          <w:bCs w:val="0"/>
          <w:color w:val="000000"/>
          <w:sz w:val="32"/>
          <w:szCs w:val="32"/>
          <w:lang w:val="en-US" w:eastAsia="zh-CN"/>
        </w:rPr>
        <w:t>20830</w:t>
      </w:r>
      <w:r>
        <w:rPr>
          <w:rStyle w:val="17"/>
          <w:rFonts w:hint="eastAsia" w:ascii="仿宋" w:hAnsi="仿宋" w:eastAsia="仿宋"/>
          <w:b/>
          <w:bCs w:val="0"/>
          <w:color w:val="000000"/>
          <w:sz w:val="32"/>
          <w:szCs w:val="32"/>
        </w:rPr>
        <w:t>款）财政代缴其他社会保险费支出（</w:t>
      </w:r>
      <w:r>
        <w:rPr>
          <w:rStyle w:val="17"/>
          <w:rFonts w:hint="eastAsia" w:ascii="仿宋" w:hAnsi="仿宋" w:eastAsia="仿宋"/>
          <w:b/>
          <w:bCs w:val="0"/>
          <w:color w:val="000000"/>
          <w:sz w:val="32"/>
          <w:szCs w:val="32"/>
          <w:lang w:val="en-US" w:eastAsia="zh-CN"/>
        </w:rPr>
        <w:t>2083099</w:t>
      </w:r>
      <w:r>
        <w:rPr>
          <w:rStyle w:val="17"/>
          <w:rFonts w:hint="eastAsia" w:ascii="仿宋" w:hAnsi="仿宋" w:eastAsia="仿宋"/>
          <w:b/>
          <w:bCs w:val="0"/>
          <w:color w:val="000000"/>
          <w:sz w:val="32"/>
          <w:szCs w:val="32"/>
        </w:rPr>
        <w:t>项）</w:t>
      </w:r>
      <w:r>
        <w:rPr>
          <w:rStyle w:val="17"/>
          <w:rFonts w:ascii="仿宋" w:hAnsi="仿宋" w:eastAsia="仿宋"/>
          <w:b/>
          <w:bCs w:val="0"/>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184.93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themeColor="text1"/>
          <w:sz w:val="32"/>
          <w:szCs w:val="32"/>
          <w:lang w:val="en-US" w:eastAsia="zh-CN"/>
          <w14:textFill>
            <w14:solidFill>
              <w14:schemeClr w14:val="tx1"/>
            </w14:solidFill>
          </w14:textFill>
        </w:rPr>
        <w:t>64.67</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sz w:val="32"/>
          <w:szCs w:val="32"/>
        </w:rPr>
        <w:t>决算数小于预算数的主要原因是</w:t>
      </w:r>
      <w:r>
        <w:rPr>
          <w:rStyle w:val="17"/>
          <w:rFonts w:hint="eastAsia" w:ascii="仿宋" w:hAnsi="仿宋" w:eastAsia="仿宋"/>
          <w:b w:val="0"/>
          <w:bCs/>
          <w:color w:val="000000"/>
          <w:sz w:val="32"/>
          <w:szCs w:val="32"/>
          <w:lang w:eastAsia="zh-CN"/>
        </w:rPr>
        <w:t>尚未支付完</w:t>
      </w:r>
      <w:r>
        <w:rPr>
          <w:rStyle w:val="17"/>
          <w:rFonts w:hint="eastAsia" w:ascii="仿宋" w:hAnsi="仿宋" w:eastAsia="仿宋"/>
          <w:b w:val="0"/>
          <w:bCs/>
          <w:color w:val="000000"/>
          <w:sz w:val="32"/>
          <w:szCs w:val="32"/>
        </w:rPr>
        <w:t>。</w:t>
      </w:r>
    </w:p>
    <w:p>
      <w:pPr>
        <w:pStyle w:val="14"/>
        <w:ind w:left="0" w:leftChars="0" w:firstLine="643" w:firstLineChars="200"/>
        <w:rPr>
          <w:rStyle w:val="17"/>
          <w:rFonts w:hint="eastAsia" w:ascii="仿宋" w:hAnsi="仿宋" w:eastAsia="仿宋"/>
          <w:b w:val="0"/>
          <w:bCs/>
          <w:color w:val="000000"/>
          <w:sz w:val="32"/>
          <w:szCs w:val="32"/>
        </w:rPr>
      </w:pPr>
      <w:r>
        <w:rPr>
          <w:rStyle w:val="17"/>
          <w:rFonts w:hint="eastAsia" w:ascii="仿宋" w:hAnsi="仿宋" w:eastAsia="仿宋"/>
          <w:b/>
          <w:bCs w:val="0"/>
          <w:color w:val="000000"/>
          <w:sz w:val="32"/>
          <w:szCs w:val="32"/>
        </w:rPr>
        <w:t>其他社会保障和就业支出（</w:t>
      </w:r>
      <w:r>
        <w:rPr>
          <w:rStyle w:val="17"/>
          <w:rFonts w:hint="eastAsia" w:ascii="仿宋" w:hAnsi="仿宋" w:eastAsia="仿宋"/>
          <w:b/>
          <w:bCs w:val="0"/>
          <w:color w:val="000000"/>
          <w:sz w:val="32"/>
          <w:szCs w:val="32"/>
          <w:lang w:val="en-US" w:eastAsia="zh-CN"/>
        </w:rPr>
        <w:t>20899</w:t>
      </w:r>
      <w:r>
        <w:rPr>
          <w:rStyle w:val="17"/>
          <w:rFonts w:hint="eastAsia" w:ascii="仿宋" w:hAnsi="仿宋" w:eastAsia="仿宋"/>
          <w:b/>
          <w:bCs w:val="0"/>
          <w:color w:val="000000"/>
          <w:sz w:val="32"/>
          <w:szCs w:val="32"/>
        </w:rPr>
        <w:t>款）其他社会保障和就业支出（</w:t>
      </w:r>
      <w:r>
        <w:rPr>
          <w:rStyle w:val="17"/>
          <w:rFonts w:hint="eastAsia" w:ascii="仿宋" w:hAnsi="仿宋" w:eastAsia="仿宋"/>
          <w:b/>
          <w:bCs w:val="0"/>
          <w:color w:val="000000"/>
          <w:sz w:val="32"/>
          <w:szCs w:val="32"/>
          <w:lang w:val="en-US" w:eastAsia="zh-CN"/>
        </w:rPr>
        <w:t>2089999</w:t>
      </w:r>
      <w:r>
        <w:rPr>
          <w:rStyle w:val="17"/>
          <w:rFonts w:hint="eastAsia" w:ascii="仿宋" w:hAnsi="仿宋" w:eastAsia="仿宋"/>
          <w:b/>
          <w:bCs w:val="0"/>
          <w:color w:val="000000"/>
          <w:sz w:val="32"/>
          <w:szCs w:val="32"/>
        </w:rPr>
        <w:t>项）</w:t>
      </w:r>
      <w:r>
        <w:rPr>
          <w:rStyle w:val="17"/>
          <w:rFonts w:ascii="仿宋" w:hAnsi="仿宋" w:eastAsia="仿宋"/>
          <w:b/>
          <w:bCs w:val="0"/>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1.46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Cs/>
          <w:color w:val="000000"/>
          <w:sz w:val="32"/>
          <w:szCs w:val="32"/>
        </w:rPr>
      </w:pPr>
      <w:r>
        <w:rPr>
          <w:rStyle w:val="17"/>
          <w:rFonts w:hint="eastAsia" w:ascii="仿宋" w:hAnsi="仿宋" w:eastAsia="仿宋"/>
          <w:bCs/>
          <w:color w:val="000000"/>
          <w:sz w:val="32"/>
          <w:szCs w:val="32"/>
          <w:lang w:val="en-US" w:eastAsia="zh-CN"/>
        </w:rPr>
        <w:t>2</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w:t>
      </w:r>
      <w:r>
        <w:rPr>
          <w:rStyle w:val="17"/>
          <w:rFonts w:hint="eastAsia" w:ascii="仿宋" w:hAnsi="仿宋" w:eastAsia="仿宋"/>
          <w:bCs/>
          <w:color w:val="000000"/>
          <w:sz w:val="32"/>
          <w:szCs w:val="32"/>
        </w:rPr>
        <w:t>类）</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行政事业单位医疗</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21011</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行政单位医疗</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2101101</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8.81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行政事业单位医疗</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21011</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事业单位医疗</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2101102</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6.62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default" w:ascii="仿宋" w:hAnsi="仿宋" w:eastAsia="仿宋"/>
          <w:b w:val="0"/>
          <w:bCs/>
          <w:color w:val="000000"/>
          <w:sz w:val="32"/>
          <w:szCs w:val="32"/>
          <w:lang w:val="en-US" w:eastAsia="zh-CN"/>
        </w:rPr>
      </w:pPr>
      <w:r>
        <w:rPr>
          <w:rStyle w:val="17"/>
          <w:rFonts w:hint="eastAsia" w:ascii="仿宋" w:hAnsi="仿宋" w:eastAsia="仿宋"/>
          <w:bCs/>
          <w:color w:val="000000"/>
          <w:sz w:val="32"/>
          <w:szCs w:val="32"/>
          <w:lang w:val="en-US" w:eastAsia="zh-CN"/>
        </w:rPr>
        <w:t>行政事业单位医疗</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21011</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其他行政事业单位医疗支出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2101199</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13.91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医疗救助</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21013</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其他医疗救助支出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2101399</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27.34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医疗保障管理事务</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行政运行</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2101501</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227.66</w:t>
      </w:r>
      <w:r>
        <w:rPr>
          <w:rStyle w:val="17"/>
          <w:rFonts w:hint="eastAsia" w:ascii="仿宋" w:hAnsi="仿宋" w:eastAsia="仿宋"/>
          <w:b w:val="0"/>
          <w:bCs/>
          <w:color w:val="000000"/>
          <w:sz w:val="32"/>
          <w:szCs w:val="32"/>
        </w:rPr>
        <w:t>万元，完成</w:t>
      </w:r>
      <w:r>
        <w:rPr>
          <w:rStyle w:val="17"/>
          <w:rFonts w:hint="eastAsia" w:ascii="仿宋" w:hAnsi="仿宋" w:eastAsia="仿宋"/>
          <w:b w:val="0"/>
          <w:bCs/>
          <w:color w:val="000000" w:themeColor="text1"/>
          <w:sz w:val="32"/>
          <w:szCs w:val="32"/>
          <w14:textFill>
            <w14:solidFill>
              <w14:schemeClr w14:val="tx1"/>
            </w14:solidFill>
          </w14:textFill>
        </w:rPr>
        <w:t>预算</w:t>
      </w:r>
      <w:r>
        <w:rPr>
          <w:rStyle w:val="17"/>
          <w:rFonts w:hint="eastAsia" w:ascii="仿宋" w:hAnsi="仿宋" w:eastAsia="仿宋"/>
          <w:b w:val="0"/>
          <w:bCs/>
          <w:color w:val="000000" w:themeColor="text1"/>
          <w:sz w:val="32"/>
          <w:szCs w:val="32"/>
          <w:lang w:val="en-US" w:eastAsia="zh-CN"/>
          <w14:textFill>
            <w14:solidFill>
              <w14:schemeClr w14:val="tx1"/>
            </w14:solidFill>
          </w14:textFill>
        </w:rPr>
        <w:t>99.39</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sz w:val="32"/>
          <w:szCs w:val="32"/>
        </w:rPr>
        <w:t>决算数小于预算数的主要原因是</w:t>
      </w:r>
      <w:r>
        <w:rPr>
          <w:rStyle w:val="17"/>
          <w:rFonts w:hint="eastAsia" w:ascii="仿宋" w:hAnsi="仿宋" w:eastAsia="仿宋"/>
          <w:b w:val="0"/>
          <w:bCs/>
          <w:color w:val="000000"/>
          <w:sz w:val="32"/>
          <w:szCs w:val="32"/>
          <w:lang w:eastAsia="zh-CN"/>
        </w:rPr>
        <w:t>尚未支付完</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医疗保障管理事务</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一般行政管理事务</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2101502</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74.88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医疗保障管理事务</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信息化建设</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2101504</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医疗保障管理事务</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医疗保障政策管理</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2101505</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51.41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医疗保障管理事务</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医疗保障经办事务</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2101506</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32.11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hint="eastAsia"/>
        </w:rPr>
      </w:pPr>
      <w:r>
        <w:rPr>
          <w:rStyle w:val="17"/>
          <w:rFonts w:hint="eastAsia" w:ascii="仿宋" w:hAnsi="仿宋" w:eastAsia="仿宋"/>
          <w:bCs/>
          <w:color w:val="000000"/>
          <w:sz w:val="32"/>
          <w:szCs w:val="32"/>
          <w:lang w:val="en-US" w:eastAsia="zh-CN"/>
        </w:rPr>
        <w:t>医疗保障管理事务</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事业运行</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2101550</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133.04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医疗保障管理事务</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其他医疗保障管理事务支出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2101599</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122.39</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Cs/>
          <w:color w:val="000000"/>
          <w:sz w:val="32"/>
          <w:szCs w:val="32"/>
        </w:rPr>
      </w:pPr>
      <w:r>
        <w:rPr>
          <w:rStyle w:val="17"/>
          <w:rFonts w:hint="eastAsia" w:ascii="仿宋" w:hAnsi="仿宋" w:eastAsia="仿宋"/>
          <w:bCs/>
          <w:color w:val="000000"/>
          <w:sz w:val="32"/>
          <w:szCs w:val="32"/>
          <w:lang w:val="en-US" w:eastAsia="zh-CN"/>
        </w:rPr>
        <w:t>3</w:t>
      </w:r>
      <w:r>
        <w:rPr>
          <w:rStyle w:val="17"/>
          <w:rFonts w:ascii="仿宋" w:hAnsi="仿宋" w:eastAsia="仿宋"/>
          <w:bCs/>
          <w:color w:val="000000"/>
          <w:sz w:val="32"/>
          <w:szCs w:val="32"/>
        </w:rPr>
        <w:t>.</w:t>
      </w:r>
      <w:r>
        <w:rPr>
          <w:rStyle w:val="17"/>
          <w:rFonts w:hint="eastAsia" w:ascii="仿宋" w:hAnsi="仿宋" w:eastAsia="仿宋"/>
          <w:bCs/>
          <w:color w:val="000000"/>
          <w:sz w:val="32"/>
          <w:szCs w:val="32"/>
          <w:lang w:eastAsia="zh-CN"/>
        </w:rPr>
        <w:t>农林水</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w:t>
      </w:r>
      <w:r>
        <w:rPr>
          <w:rStyle w:val="17"/>
          <w:rFonts w:hint="eastAsia" w:ascii="仿宋" w:hAnsi="仿宋" w:eastAsia="仿宋"/>
          <w:bCs/>
          <w:color w:val="000000"/>
          <w:sz w:val="32"/>
          <w:szCs w:val="32"/>
        </w:rPr>
        <w:t>类）</w:t>
      </w:r>
    </w:p>
    <w:p>
      <w:pPr>
        <w:pStyle w:val="14"/>
        <w:ind w:left="0" w:leftChars="0"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扶贫</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21305</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社会发展</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2100199</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0.5</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 w:hAnsi="仿宋" w:eastAsia="仿宋"/>
          <w:bCs/>
          <w:color w:val="000000"/>
          <w:sz w:val="32"/>
          <w:szCs w:val="32"/>
        </w:rPr>
      </w:pPr>
      <w:r>
        <w:rPr>
          <w:rStyle w:val="17"/>
          <w:rFonts w:hint="eastAsia" w:ascii="仿宋" w:hAnsi="仿宋" w:eastAsia="仿宋"/>
          <w:bCs/>
          <w:color w:val="000000"/>
          <w:sz w:val="32"/>
          <w:szCs w:val="32"/>
          <w:lang w:val="en-US" w:eastAsia="zh-CN"/>
        </w:rPr>
        <w:t>4</w:t>
      </w:r>
      <w:r>
        <w:rPr>
          <w:rStyle w:val="17"/>
          <w:rFonts w:ascii="仿宋" w:hAnsi="仿宋" w:eastAsia="仿宋"/>
          <w:bCs/>
          <w:color w:val="000000"/>
          <w:sz w:val="32"/>
          <w:szCs w:val="32"/>
        </w:rPr>
        <w:t>.</w:t>
      </w:r>
      <w:r>
        <w:rPr>
          <w:rStyle w:val="17"/>
          <w:rFonts w:hint="eastAsia" w:ascii="仿宋" w:hAnsi="仿宋" w:eastAsia="仿宋"/>
          <w:bCs/>
          <w:color w:val="000000"/>
          <w:sz w:val="32"/>
          <w:szCs w:val="32"/>
          <w:lang w:eastAsia="zh-CN"/>
        </w:rPr>
        <w:t>住房保障</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221</w:t>
      </w:r>
      <w:r>
        <w:rPr>
          <w:rStyle w:val="17"/>
          <w:rFonts w:hint="eastAsia" w:ascii="仿宋" w:hAnsi="仿宋" w:eastAsia="仿宋"/>
          <w:bCs/>
          <w:color w:val="000000"/>
          <w:sz w:val="32"/>
          <w:szCs w:val="32"/>
        </w:rPr>
        <w:t>类）</w:t>
      </w:r>
    </w:p>
    <w:p>
      <w:pPr>
        <w:pStyle w:val="14"/>
        <w:ind w:left="0" w:leftChars="0" w:firstLine="1067" w:firstLineChars="332"/>
      </w:pPr>
      <w:r>
        <w:rPr>
          <w:rStyle w:val="17"/>
          <w:rFonts w:hint="eastAsia" w:ascii="仿宋" w:hAnsi="仿宋" w:eastAsia="仿宋"/>
          <w:bCs/>
          <w:color w:val="000000"/>
          <w:sz w:val="32"/>
          <w:szCs w:val="32"/>
          <w:lang w:val="en-US" w:eastAsia="zh-CN"/>
        </w:rPr>
        <w:t>住房改革</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22102</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住房公积金</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2210201</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23.15</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8"/>
          <w:color w:val="auto"/>
          <w:highlight w:val="none"/>
        </w:rPr>
      </w:pPr>
      <w:bookmarkStart w:id="53" w:name="_Toc15396608"/>
      <w:bookmarkStart w:id="54"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53"/>
      <w:bookmarkEnd w:id="54"/>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432.47</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387.09</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45.38</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8"/>
          <w:rFonts w:ascii="黑体" w:hAnsi="黑体" w:eastAsia="黑体"/>
          <w:b w:val="0"/>
          <w:color w:val="auto"/>
          <w:highlight w:val="none"/>
        </w:rPr>
      </w:pPr>
      <w:bookmarkStart w:id="55" w:name="_Toc15377215"/>
      <w:bookmarkStart w:id="56" w:name="_Toc15396609"/>
      <w:r>
        <w:rPr>
          <w:rFonts w:hint="eastAsia" w:ascii="黑体" w:eastAsia="黑体"/>
          <w:color w:val="auto"/>
          <w:sz w:val="32"/>
          <w:szCs w:val="32"/>
          <w:highlight w:val="none"/>
        </w:rPr>
        <w:t>七、</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三公”经费财政拨款支出决算情况说明</w:t>
      </w:r>
      <w:bookmarkEnd w:id="55"/>
      <w:bookmarkEnd w:id="56"/>
    </w:p>
    <w:p>
      <w:pPr>
        <w:spacing w:line="600" w:lineRule="exact"/>
        <w:ind w:firstLine="640"/>
        <w:outlineLvl w:val="2"/>
        <w:rPr>
          <w:rFonts w:ascii="仿宋" w:hAnsi="仿宋" w:eastAsia="仿宋"/>
          <w:b/>
          <w:color w:val="auto"/>
          <w:sz w:val="32"/>
          <w:szCs w:val="32"/>
          <w:highlight w:val="none"/>
        </w:rPr>
      </w:pPr>
      <w:bookmarkStart w:id="57" w:name="_Toc15377216"/>
      <w:r>
        <w:rPr>
          <w:rFonts w:hint="eastAsia" w:ascii="仿宋" w:hAnsi="仿宋" w:eastAsia="仿宋"/>
          <w:b/>
          <w:color w:val="auto"/>
          <w:sz w:val="32"/>
          <w:szCs w:val="32"/>
          <w:highlight w:val="none"/>
        </w:rPr>
        <w:t>（一）“三公”经费财政拨款支出决算总体情况说明</w:t>
      </w:r>
      <w:bookmarkEnd w:id="57"/>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1.45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w:t>
      </w:r>
    </w:p>
    <w:p>
      <w:pPr>
        <w:spacing w:line="600" w:lineRule="exact"/>
        <w:ind w:firstLine="640"/>
        <w:outlineLvl w:val="2"/>
        <w:rPr>
          <w:rFonts w:ascii="仿宋" w:hAnsi="仿宋" w:eastAsia="仿宋"/>
          <w:b/>
          <w:color w:val="auto"/>
          <w:sz w:val="32"/>
          <w:szCs w:val="32"/>
          <w:highlight w:val="none"/>
        </w:rPr>
      </w:pPr>
      <w:bookmarkStart w:id="58" w:name="_Toc15377217"/>
      <w:r>
        <w:rPr>
          <w:rFonts w:hint="eastAsia" w:ascii="仿宋" w:hAnsi="仿宋" w:eastAsia="仿宋"/>
          <w:b/>
          <w:color w:val="auto"/>
          <w:sz w:val="32"/>
          <w:szCs w:val="32"/>
          <w:highlight w:val="none"/>
        </w:rPr>
        <w:t>（二）“三公”经费财政拨款支出决算具体情况说明</w:t>
      </w:r>
      <w:bookmarkEnd w:id="58"/>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14"/>
        <w:ind w:left="420" w:leftChars="200" w:firstLine="217" w:firstLineChars="68"/>
        <w:rPr>
          <w:rFonts w:ascii="仿宋" w:hAnsi="仿宋" w:eastAsia="仿宋"/>
          <w:color w:val="auto"/>
          <w:sz w:val="32"/>
          <w:szCs w:val="32"/>
          <w:highlight w:val="none"/>
        </w:rPr>
      </w:pPr>
      <w:r>
        <w:rPr>
          <w:rFonts w:hint="eastAsia" w:ascii="仿宋" w:hAnsi="仿宋" w:eastAsia="仿宋"/>
          <w:color w:val="000000"/>
          <w:sz w:val="32"/>
          <w:szCs w:val="32"/>
          <w:lang w:eastAsia="zh-CN"/>
        </w:rPr>
        <w:object>
          <v:shape id="_x0000_i1031" o:spt="75" type="#_x0000_t75" style="height:222.75pt;width:366.75pt;" o:ole="t" filled="f" o:preferrelative="t" stroked="f" coordsize="21600,21600">
            <v:path/>
            <v:fill on="f" focussize="0,0"/>
            <v:stroke on="f"/>
            <v:imagedata r:id="rId18" o:title=""/>
            <o:lock v:ext="edit" aspectratio="t"/>
            <w10:wrap type="none"/>
            <w10:anchorlock/>
          </v:shape>
          <o:OLEObject Type="Embed" ProgID="Excel.Chart.8" ShapeID="_x0000_i1031" DrawAspect="Content" ObjectID="_1468075731" r:id="rId17">
            <o:LockedField>false</o:LockedField>
          </o:OLEObject>
        </w:object>
      </w: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1.45</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lang w:eastAsia="zh-CN"/>
        </w:rPr>
        <w:t>公务接待人次比</w:t>
      </w:r>
      <w:r>
        <w:rPr>
          <w:rFonts w:hint="eastAsia" w:ascii="仿宋_GB2312" w:eastAsia="仿宋_GB2312"/>
          <w:color w:val="000000"/>
          <w:sz w:val="32"/>
          <w:szCs w:val="32"/>
          <w:lang w:val="en-US" w:eastAsia="zh-CN"/>
        </w:rPr>
        <w:t>2020年减少</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1.45</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135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1.45</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lang w:eastAsia="zh-CN"/>
        </w:rPr>
        <w:t>接待其他县区来利州区调研</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青川县医保局来利州区调研工作2次，0.24万元；2、旺苍县医保局来利州区调研工作3次，0.32万元；3、苍溪县医保局来利州区调研工作3次，0.29万元；4、剑阁县医保局来利州区调研工作3次，0.26万元；5、昭化区医保局来利州区调研工作2次，0.16万元；6、朝天区医保局来利州区调研工作2次，0.18万元。）</w:t>
      </w:r>
    </w:p>
    <w:p>
      <w:pPr>
        <w:spacing w:line="600" w:lineRule="exact"/>
        <w:ind w:firstLine="640"/>
        <w:outlineLvl w:val="9"/>
        <w:rPr>
          <w:rFonts w:hint="eastAsia"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bookmarkStart w:id="59" w:name="_Toc15377218"/>
      <w:bookmarkStart w:id="60" w:name="_Toc15396610"/>
    </w:p>
    <w:p>
      <w:pPr>
        <w:pStyle w:val="2"/>
      </w:pPr>
    </w:p>
    <w:p>
      <w:pPr>
        <w:spacing w:line="600" w:lineRule="exact"/>
        <w:ind w:firstLine="640"/>
        <w:outlineLvl w:val="1"/>
        <w:rPr>
          <w:rStyle w:val="28"/>
          <w:rFonts w:ascii="黑体" w:hAnsi="黑体" w:eastAsia="黑体"/>
          <w:color w:val="auto"/>
          <w:highlight w:val="none"/>
        </w:rPr>
      </w:pPr>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59"/>
      <w:bookmarkEnd w:id="6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1161.2</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8"/>
          <w:rFonts w:ascii="黑体" w:hAnsi="黑体" w:eastAsia="黑体"/>
          <w:b w:val="0"/>
          <w:color w:val="auto"/>
          <w:highlight w:val="none"/>
        </w:rPr>
      </w:pPr>
      <w:bookmarkStart w:id="61" w:name="_Toc15396611"/>
      <w:bookmarkStart w:id="62" w:name="_Toc15377219"/>
      <w:r>
        <w:rPr>
          <w:rStyle w:val="28"/>
          <w:rFonts w:hint="eastAsia" w:ascii="黑体" w:hAnsi="黑体" w:eastAsia="黑体"/>
          <w:b w:val="0"/>
          <w:color w:val="auto"/>
          <w:highlight w:val="none"/>
        </w:rPr>
        <w:t>国有资本经营预算支出决算情况说明</w:t>
      </w:r>
      <w:bookmarkEnd w:id="61"/>
      <w:bookmarkEnd w:id="6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autoSpaceDE w:val="0"/>
        <w:autoSpaceDN w:val="0"/>
        <w:adjustRightInd w:val="0"/>
        <w:spacing w:line="600" w:lineRule="exact"/>
        <w:ind w:firstLine="643" w:firstLineChars="200"/>
        <w:jc w:val="left"/>
        <w:outlineLvl w:val="1"/>
        <w:rPr>
          <w:rFonts w:ascii="仿宋" w:hAnsi="仿宋" w:eastAsia="仿宋"/>
          <w:b/>
          <w:color w:val="auto"/>
          <w:sz w:val="32"/>
          <w:szCs w:val="32"/>
          <w:highlight w:val="none"/>
        </w:rPr>
      </w:pPr>
      <w:bookmarkStart w:id="63" w:name="_Toc15396612"/>
      <w:bookmarkStart w:id="64" w:name="_Toc15377221"/>
      <w:r>
        <w:rPr>
          <w:rFonts w:hint="eastAsia" w:ascii="仿宋" w:hAnsi="仿宋" w:eastAsia="仿宋"/>
          <w:b/>
          <w:color w:val="auto"/>
          <w:sz w:val="32"/>
          <w:szCs w:val="32"/>
          <w:highlight w:val="none"/>
          <w:lang w:eastAsia="zh-CN"/>
        </w:rPr>
        <w:t>十、</w:t>
      </w:r>
      <w:r>
        <w:rPr>
          <w:rFonts w:hint="eastAsia" w:ascii="仿宋" w:hAnsi="仿宋" w:eastAsia="仿宋"/>
          <w:b/>
          <w:color w:val="auto"/>
          <w:sz w:val="32"/>
          <w:szCs w:val="32"/>
          <w:highlight w:val="none"/>
        </w:rPr>
        <w:t>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离休干部、</w:t>
      </w:r>
      <w:r>
        <w:rPr>
          <w:rFonts w:hint="eastAsia" w:ascii="仿宋_GB2312" w:hAnsi="仿宋_GB2312" w:eastAsia="仿宋_GB2312" w:cs="仿宋_GB2312"/>
          <w:color w:val="auto"/>
          <w:sz w:val="32"/>
          <w:szCs w:val="32"/>
        </w:rPr>
        <w:t>医疗照顾、</w:t>
      </w:r>
      <w:r>
        <w:rPr>
          <w:rFonts w:hint="eastAsia" w:ascii="仿宋_GB2312" w:hAnsi="仿宋_GB2312" w:eastAsia="仿宋_GB2312" w:cs="仿宋_GB2312"/>
          <w:color w:val="auto"/>
          <w:sz w:val="32"/>
          <w:szCs w:val="32"/>
          <w:lang w:eastAsia="zh-CN"/>
        </w:rPr>
        <w:t>职工</w:t>
      </w:r>
      <w:r>
        <w:rPr>
          <w:rFonts w:hint="eastAsia" w:ascii="仿宋_GB2312" w:hAnsi="仿宋_GB2312" w:eastAsia="仿宋_GB2312" w:cs="仿宋_GB2312"/>
          <w:color w:val="auto"/>
          <w:sz w:val="32"/>
          <w:szCs w:val="32"/>
        </w:rPr>
        <w:t>大病医疗救助、</w:t>
      </w:r>
      <w:r>
        <w:rPr>
          <w:rFonts w:hint="eastAsia" w:ascii="仿宋_GB2312" w:hAnsi="仿宋_GB2312" w:eastAsia="仿宋_GB2312" w:cs="仿宋_GB2312"/>
          <w:color w:val="auto"/>
          <w:sz w:val="32"/>
          <w:szCs w:val="32"/>
          <w:lang w:eastAsia="zh-CN"/>
        </w:rPr>
        <w:t>城乡医疗救助、</w:t>
      </w:r>
      <w:r>
        <w:rPr>
          <w:rFonts w:hint="eastAsia" w:ascii="仿宋_GB2312" w:hAnsi="仿宋_GB2312" w:eastAsia="仿宋_GB2312" w:cs="仿宋_GB2312"/>
          <w:color w:val="auto"/>
          <w:sz w:val="32"/>
          <w:szCs w:val="32"/>
        </w:rPr>
        <w:t>医疗物价监管工作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医保协理员工作经费</w:t>
      </w:r>
      <w:r>
        <w:rPr>
          <w:rFonts w:hint="eastAsia" w:ascii="仿宋_GB2312" w:hAnsi="仿宋_GB2312" w:eastAsia="仿宋_GB2312" w:cs="仿宋_GB2312"/>
          <w:color w:val="auto"/>
          <w:sz w:val="32"/>
          <w:szCs w:val="32"/>
          <w:lang w:eastAsia="zh-CN"/>
        </w:rPr>
        <w:t>、医保基金监管稽核稽查、城乡居民医保专项工作经费、</w:t>
      </w:r>
      <w:r>
        <w:rPr>
          <w:rFonts w:hint="eastAsia" w:ascii="仿宋_GB2312" w:hAnsi="仿宋_GB2312" w:eastAsia="仿宋_GB2312" w:cs="仿宋_GB2312"/>
          <w:color w:val="auto"/>
          <w:sz w:val="32"/>
          <w:szCs w:val="32"/>
        </w:rPr>
        <w:t>医保信息化建设及宣传经费</w:t>
      </w:r>
      <w:r>
        <w:rPr>
          <w:rFonts w:hint="eastAsia" w:ascii="仿宋_GB2312" w:hAnsi="仿宋_GB2312" w:eastAsia="仿宋_GB2312" w:cs="仿宋_GB2312"/>
          <w:color w:val="auto"/>
          <w:sz w:val="32"/>
          <w:szCs w:val="32"/>
          <w:lang w:eastAsia="zh-CN"/>
        </w:rPr>
        <w:t>、市级职能下划医保专项经费</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广元市利州区医疗保障局</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0"/>
        </w:numPr>
        <w:spacing w:line="600" w:lineRule="exact"/>
        <w:ind w:firstLine="640" w:firstLineChars="200"/>
        <w:outlineLvl w:val="1"/>
        <w:rPr>
          <w:rStyle w:val="28"/>
          <w:rFonts w:hint="eastAsia" w:ascii="黑体" w:hAnsi="黑体" w:eastAsia="黑体"/>
          <w:b w:val="0"/>
          <w:color w:val="auto"/>
          <w:highlight w:val="none"/>
        </w:rPr>
      </w:pPr>
      <w:r>
        <w:rPr>
          <w:rStyle w:val="28"/>
          <w:rFonts w:hint="eastAsia" w:ascii="黑体" w:hAnsi="黑体" w:eastAsia="黑体"/>
          <w:b w:val="0"/>
          <w:color w:val="auto"/>
          <w:highlight w:val="none"/>
          <w:lang w:eastAsia="zh-CN"/>
        </w:rPr>
        <w:t>十一、</w:t>
      </w:r>
      <w:r>
        <w:rPr>
          <w:rStyle w:val="28"/>
          <w:rFonts w:hint="eastAsia" w:ascii="黑体" w:hAnsi="黑体" w:eastAsia="黑体"/>
          <w:b w:val="0"/>
          <w:color w:val="auto"/>
          <w:highlight w:val="none"/>
        </w:rPr>
        <w:t>其他重要事项的情况说明</w:t>
      </w:r>
      <w:bookmarkEnd w:id="63"/>
      <w:bookmarkEnd w:id="64"/>
    </w:p>
    <w:p>
      <w:pPr>
        <w:spacing w:line="600" w:lineRule="exact"/>
        <w:ind w:firstLine="643" w:firstLineChars="200"/>
        <w:outlineLvl w:val="2"/>
        <w:rPr>
          <w:rFonts w:ascii="仿宋" w:hAnsi="仿宋" w:eastAsia="仿宋"/>
          <w:color w:val="auto"/>
          <w:sz w:val="32"/>
          <w:szCs w:val="32"/>
          <w:highlight w:val="none"/>
        </w:rPr>
      </w:pPr>
      <w:bookmarkStart w:id="65" w:name="_Toc15377222"/>
      <w:r>
        <w:rPr>
          <w:rFonts w:hint="eastAsia" w:ascii="仿宋" w:hAnsi="仿宋" w:eastAsia="仿宋"/>
          <w:b/>
          <w:color w:val="auto"/>
          <w:sz w:val="32"/>
          <w:szCs w:val="32"/>
          <w:highlight w:val="none"/>
        </w:rPr>
        <w:t>（一）机关运行经费支出情况</w:t>
      </w:r>
      <w:bookmarkEnd w:id="65"/>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lang w:eastAsia="zh-CN"/>
        </w:rPr>
        <w:t>广元市利州区医疗保障局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45.38</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14.03</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44.75</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人员增加，工作职能增加。</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6" w:name="_Toc15377223"/>
      <w:r>
        <w:rPr>
          <w:rFonts w:hint="eastAsia" w:ascii="仿宋" w:hAnsi="仿宋" w:eastAsia="仿宋"/>
          <w:b/>
          <w:color w:val="auto"/>
          <w:sz w:val="32"/>
          <w:szCs w:val="32"/>
          <w:highlight w:val="none"/>
        </w:rPr>
        <w:t>（二）政府采购支出情况</w:t>
      </w:r>
      <w:bookmarkEnd w:id="6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广元市利州区医疗保障局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9.78</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9.78</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办公设备的购置，确保日常工作运行</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7" w:name="_Toc15377224"/>
      <w:r>
        <w:rPr>
          <w:rFonts w:hint="eastAsia" w:ascii="仿宋" w:hAnsi="仿宋" w:eastAsia="仿宋"/>
          <w:b/>
          <w:color w:val="auto"/>
          <w:sz w:val="32"/>
          <w:szCs w:val="32"/>
          <w:highlight w:val="none"/>
        </w:rPr>
        <w:t>（三）国有资产占有使用情况</w:t>
      </w:r>
      <w:bookmarkEnd w:id="67"/>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lang w:eastAsia="zh-CN"/>
        </w:rPr>
        <w:t>广元市利州区医疗保障局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spacing w:line="580" w:lineRule="exact"/>
        <w:rPr>
          <w:rFonts w:hint="eastAsia" w:ascii="仿宋_GB2312" w:hAnsi="仿宋_GB2312" w:eastAsia="仿宋_GB2312" w:cs="仿宋_GB2312"/>
          <w:color w:val="auto"/>
          <w:sz w:val="32"/>
          <w:szCs w:val="32"/>
          <w:highlight w:val="none"/>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7"/>
          <w:rFonts w:ascii="黑体" w:hAnsi="黑体" w:eastAsia="黑体"/>
          <w:b w:val="0"/>
          <w:color w:val="auto"/>
          <w:highlight w:val="none"/>
        </w:rPr>
      </w:pPr>
      <w:bookmarkStart w:id="68" w:name="_Toc15377225"/>
      <w:bookmarkStart w:id="69" w:name="_Toc15396613"/>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68"/>
      <w:bookmarkEnd w:id="69"/>
    </w:p>
    <w:p>
      <w:pPr>
        <w:spacing w:line="600" w:lineRule="exact"/>
        <w:jc w:val="left"/>
        <w:rPr>
          <w:rFonts w:ascii="宋体"/>
          <w:b/>
          <w:color w:val="auto"/>
          <w:sz w:val="44"/>
          <w:szCs w:val="44"/>
          <w:highlight w:val="none"/>
        </w:rPr>
      </w:pPr>
    </w:p>
    <w:p>
      <w:pPr>
        <w:pStyle w:val="25"/>
        <w:spacing w:line="560" w:lineRule="exact"/>
        <w:ind w:firstLine="640" w:firstLineChars="200"/>
        <w:outlineLvl w:val="1"/>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color w:val="000000"/>
          <w:highlight w:val="none"/>
        </w:rPr>
      </w:pP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社会保障和就业</w:t>
      </w:r>
      <w:r>
        <w:rPr>
          <w:rFonts w:hint="eastAsia" w:ascii="仿宋_GB2312" w:eastAsia="仿宋_GB2312"/>
          <w:color w:val="000000"/>
          <w:sz w:val="32"/>
          <w:szCs w:val="32"/>
          <w:highlight w:val="none"/>
          <w:lang w:eastAsia="zh-CN"/>
        </w:rPr>
        <w:t>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行政事业单位养老支出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机关事业单位基本养老保险缴费支出</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反映机关事业单位实施养老保险制度由单位缴纳的基本养老保险费支出</w:t>
      </w:r>
      <w:r>
        <w:rPr>
          <w:rFonts w:hint="eastAsia" w:ascii="仿宋_GB2312" w:eastAsia="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卫生健康管理事务</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其他卫生健康管理事务支出</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反映其他用于卫生健康管理事务方面的支出</w:t>
      </w:r>
      <w:r>
        <w:rPr>
          <w:rFonts w:hint="eastAsia" w:ascii="仿宋_GB2312" w:eastAsia="仿宋_GB2312"/>
          <w:color w:val="000000"/>
          <w:sz w:val="32"/>
          <w:szCs w:val="32"/>
          <w:highlight w:val="none"/>
        </w:rPr>
        <w:t>。</w:t>
      </w:r>
    </w:p>
    <w:p>
      <w:pPr>
        <w:pStyle w:val="2"/>
        <w:ind w:firstLine="640" w:firstLineChars="200"/>
        <w:rPr>
          <w:rFonts w:hint="eastAsia"/>
          <w:sz w:val="32"/>
          <w:szCs w:val="32"/>
        </w:rPr>
      </w:pPr>
      <w:r>
        <w:rPr>
          <w:rFonts w:hint="eastAsia"/>
          <w:sz w:val="32"/>
          <w:szCs w:val="32"/>
        </w:rPr>
        <w:t>11.卫生健康支出（类）行政事业单位医疗（款）行政单位医疗（项）：反映财政部门安排的行政单位基本医疗保险缴费经费。</w:t>
      </w:r>
    </w:p>
    <w:p>
      <w:pPr>
        <w:pStyle w:val="2"/>
        <w:ind w:firstLine="640" w:firstLineChars="200"/>
        <w:rPr>
          <w:rFonts w:hint="eastAsia"/>
          <w:sz w:val="32"/>
          <w:szCs w:val="32"/>
        </w:rPr>
      </w:pPr>
      <w:r>
        <w:rPr>
          <w:rFonts w:hint="eastAsia"/>
          <w:sz w:val="32"/>
          <w:szCs w:val="32"/>
        </w:rPr>
        <w:t>12.卫生健康支出（类）行政事业单位医疗（款）事业单位医疗（项）：反映财政部门安排的事业单位基本医疗保险缴费经费。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13.</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行政事业单位医疗</w:t>
      </w:r>
      <w:r>
        <w:rPr>
          <w:rFonts w:hint="eastAsia" w:ascii="仿宋_GB2312" w:eastAsia="仿宋_GB2312"/>
          <w:color w:val="000000"/>
          <w:sz w:val="32"/>
          <w:szCs w:val="32"/>
          <w:highlight w:val="none"/>
        </w:rPr>
        <w:t>（款）其他行政事业单位医疗支出（项）：</w:t>
      </w:r>
      <w:r>
        <w:rPr>
          <w:rFonts w:hint="eastAsia" w:ascii="仿宋_GB2312" w:eastAsia="仿宋_GB2312"/>
          <w:color w:val="000000"/>
          <w:sz w:val="32"/>
          <w:szCs w:val="32"/>
          <w:highlight w:val="none"/>
          <w:lang w:eastAsia="zh-CN"/>
        </w:rPr>
        <w:t>反映行政事业单位医疗方面的支出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14.</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医疗救助</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城乡医疗救助</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反映财政用于城乡困难群众医疗救助的支出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000000"/>
          <w:highlight w:val="none"/>
        </w:rPr>
      </w:pPr>
      <w:r>
        <w:rPr>
          <w:rFonts w:hint="eastAsia" w:ascii="仿宋_GB2312" w:eastAsia="仿宋_GB2312"/>
          <w:color w:val="000000"/>
          <w:sz w:val="32"/>
          <w:szCs w:val="32"/>
          <w:highlight w:val="none"/>
          <w:lang w:val="en-US" w:eastAsia="zh-CN"/>
        </w:rPr>
        <w:t>15.</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医疗救助</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其他医疗救助支出</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反映其他用于医疗救助方面的支出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16.</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医疗保障管理事务</w:t>
      </w:r>
      <w:r>
        <w:rPr>
          <w:rFonts w:hint="eastAsia" w:ascii="仿宋_GB2312" w:eastAsia="仿宋_GB2312"/>
          <w:color w:val="000000"/>
          <w:sz w:val="32"/>
          <w:szCs w:val="32"/>
          <w:highlight w:val="none"/>
        </w:rPr>
        <w:t>（款）行政运行（项）：</w:t>
      </w:r>
      <w:r>
        <w:rPr>
          <w:rFonts w:hint="eastAsia" w:ascii="仿宋_GB2312" w:eastAsia="仿宋_GB2312"/>
          <w:color w:val="000000"/>
          <w:sz w:val="32"/>
          <w:szCs w:val="32"/>
          <w:highlight w:val="none"/>
          <w:lang w:eastAsia="zh-CN"/>
        </w:rPr>
        <w:t>反映行政单位的基本支出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17.</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医疗保障管理事务</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一般行政管理事务</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反映行政单位未单独设置项级科目的其他项目支出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18.</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医疗保障管理事务</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信息化建设</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反映医疗保障部门用于信息化建设、开发、运行维护和数据分析等方面的支出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19.</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医疗保障管理事务</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医疗保障政策管理</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反映医疗保障待遇管理、医药服务管理、医药价格和招标采购管理、医疗保障基金监管等支出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highlight w:val="none"/>
        </w:rPr>
      </w:pP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医疗保障管理事务</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其他医疗保障管理事务支出</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反映其他用于医疗保障管理事务方面的支出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城乡社区支出（类）国有土地使用权出让收入及对应专项债务收入安排的支出（款）补助被征地农民支出（项）：</w:t>
      </w:r>
      <w:r>
        <w:rPr>
          <w:rFonts w:hint="eastAsia" w:ascii="仿宋_GB2312" w:eastAsia="仿宋_GB2312"/>
          <w:color w:val="000000"/>
          <w:sz w:val="32"/>
          <w:szCs w:val="32"/>
          <w:highlight w:val="none"/>
          <w:lang w:eastAsia="zh-CN"/>
        </w:rPr>
        <w:t>反映土地出让收入用于补助被征地农民社会保障支出以及保持被征地农民原有生活水平支出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22.</w:t>
      </w:r>
      <w:r>
        <w:rPr>
          <w:rFonts w:hint="eastAsia" w:ascii="仿宋_GB2312" w:eastAsia="仿宋_GB2312"/>
          <w:color w:val="000000"/>
          <w:sz w:val="32"/>
          <w:szCs w:val="32"/>
          <w:highlight w:val="none"/>
        </w:rPr>
        <w:t>农林水支出（类）扶贫（款）社会发展（项）：</w:t>
      </w:r>
      <w:r>
        <w:rPr>
          <w:rFonts w:hint="eastAsia" w:ascii="仿宋_GB2312" w:eastAsia="仿宋_GB2312"/>
          <w:color w:val="000000"/>
          <w:sz w:val="32"/>
          <w:szCs w:val="32"/>
          <w:highlight w:val="none"/>
          <w:lang w:eastAsia="zh-CN"/>
        </w:rPr>
        <w:t>反映用于农村贫困地区中小学教育、文化、广播、电视、医疗、卫生等方面的项目支出</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17" w:leftChars="8" w:firstLine="617" w:firstLineChars="193"/>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23.</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住房改革支出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住房公积金</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eastAsia="zh-CN"/>
        </w:rPr>
        <w:t>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29</w:t>
      </w:r>
      <w:r>
        <w:rPr>
          <w:rFonts w:ascii="仿宋_GB2312" w:eastAsia="仿宋_GB2312"/>
          <w:sz w:val="32"/>
          <w:szCs w:val="32"/>
        </w:rPr>
        <w:t>.</w:t>
      </w:r>
      <w:r>
        <w:rPr>
          <w:rFonts w:hint="eastAsia" w:ascii="仿宋_GB2312" w:eastAsia="仿宋_GB2312"/>
          <w:sz w:val="32"/>
          <w:szCs w:val="32"/>
        </w:rPr>
        <w:t>……。</w:t>
      </w:r>
    </w:p>
    <w:p>
      <w:pPr>
        <w:pStyle w:val="25"/>
        <w:spacing w:line="560" w:lineRule="exact"/>
        <w:ind w:firstLine="640" w:firstLineChars="200"/>
        <w:rPr>
          <w:rFonts w:ascii="仿宋_GB2312" w:eastAsia="仿宋_GB2312" w:cs="黑体"/>
          <w:color w:val="auto"/>
          <w:sz w:val="32"/>
          <w:szCs w:val="32"/>
          <w:highlight w:val="none"/>
        </w:rPr>
      </w:pP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（名词解释部分请根据各部门实际列支情况罗列，并根据本部门职责职能增减名词解释内容。）</w:t>
      </w:r>
    </w:p>
    <w:p>
      <w:pPr>
        <w:spacing w:line="600" w:lineRule="exact"/>
        <w:jc w:val="center"/>
        <w:outlineLvl w:val="0"/>
        <w:rPr>
          <w:rStyle w:val="27"/>
          <w:rFonts w:hint="eastAsia" w:ascii="黑体" w:hAnsi="黑体" w:eastAsia="黑体"/>
          <w:b w:val="0"/>
          <w:color w:val="auto"/>
          <w:highlight w:val="none"/>
          <w:lang w:eastAsia="zh-CN"/>
        </w:rPr>
      </w:pPr>
      <w:bookmarkStart w:id="70" w:name="_Toc15377226"/>
      <w:r>
        <w:rPr>
          <w:rFonts w:ascii="宋体"/>
          <w:b/>
          <w:color w:val="auto"/>
          <w:sz w:val="44"/>
          <w:szCs w:val="44"/>
          <w:highlight w:val="none"/>
        </w:rPr>
        <w:br w:type="page"/>
      </w:r>
      <w:bookmarkStart w:id="71"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71"/>
    </w:p>
    <w:p>
      <w:pPr>
        <w:keepNext w:val="0"/>
        <w:keepLines w:val="0"/>
        <w:pageBreakBefore w:val="0"/>
        <w:kinsoku/>
        <w:wordWrap/>
        <w:overflowPunct/>
        <w:topLinePunct w:val="0"/>
        <w:autoSpaceDE/>
        <w:autoSpaceDN/>
        <w:bidi w:val="0"/>
        <w:spacing w:line="572" w:lineRule="exact"/>
        <w:jc w:val="left"/>
        <w:textAlignment w:val="auto"/>
        <w:outlineLvl w:val="1"/>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广元市利州区医疗保障局</w:t>
      </w:r>
      <w:r>
        <w:rPr>
          <w:rFonts w:hint="eastAsia" w:ascii="方正小标宋简体" w:hAnsi="宋体" w:eastAsia="方正小标宋简体"/>
          <w:color w:val="auto"/>
          <w:kern w:val="0"/>
          <w:sz w:val="40"/>
          <w:szCs w:val="44"/>
          <w:highlight w:val="none"/>
          <w:lang w:val="en-US" w:eastAsia="zh-CN"/>
        </w:rPr>
        <w:t xml:space="preserve">            </w:t>
      </w: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spacing w:line="572" w:lineRule="exact"/>
        <w:ind w:left="0" w:leftChars="0" w:firstLine="0" w:firstLineChars="0"/>
        <w:contextualSpacing/>
        <w:jc w:val="center"/>
        <w:textAlignment w:val="auto"/>
        <w:rPr>
          <w:rFonts w:ascii="仿宋_GB2312" w:hAnsi="宋体" w:eastAsia="仿宋_GB2312"/>
          <w:color w:val="auto"/>
          <w:sz w:val="32"/>
          <w:szCs w:val="32"/>
          <w:highlight w:val="none"/>
          <w:shd w:val="clear" w:color="auto" w:fill="FFFFFF"/>
        </w:rPr>
      </w:pPr>
      <w:r>
        <w:rPr>
          <w:rFonts w:hint="eastAsia" w:ascii="仿宋_GB2312" w:hAnsi="宋体" w:eastAsia="仿宋_GB2312"/>
          <w:color w:val="auto"/>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zh-CN"/>
        </w:rPr>
        <w:t>广元市利州区医疗保障局于</w:t>
      </w:r>
      <w:r>
        <w:rPr>
          <w:rFonts w:hint="eastAsia" w:ascii="仿宋" w:hAnsi="仿宋" w:eastAsia="仿宋" w:cs="仿宋"/>
          <w:color w:val="000000"/>
          <w:kern w:val="0"/>
          <w:sz w:val="32"/>
          <w:szCs w:val="32"/>
          <w:shd w:val="clear" w:color="auto" w:fill="FFFFFF"/>
          <w:lang w:val="en-US" w:eastAsia="zh-CN"/>
        </w:rPr>
        <w:t>2019年3月授牌组建，</w:t>
      </w:r>
      <w:r>
        <w:rPr>
          <w:rFonts w:hint="eastAsia" w:ascii="仿宋" w:hAnsi="仿宋" w:eastAsia="仿宋" w:cs="仿宋"/>
          <w:color w:val="000000"/>
          <w:sz w:val="32"/>
          <w:szCs w:val="32"/>
          <w:lang w:val="en-US" w:eastAsia="zh-CN"/>
        </w:rPr>
        <w:t>内设办公室、基金财务与法规股、待遇保障股和稽查稽核股4个股室，下属二级事业单位1个（广元市利州区医疗保障事务中心）。</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机构职能。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贯彻执行国家、省、市、区有关</w:t>
      </w:r>
      <w:r>
        <w:rPr>
          <w:rFonts w:hint="eastAsia" w:ascii="仿宋_GB2312" w:hAnsi="仿宋_GB2312" w:eastAsia="仿宋_GB2312" w:cs="仿宋_GB2312"/>
          <w:b w:val="0"/>
          <w:bCs w:val="0"/>
          <w:sz w:val="32"/>
          <w:szCs w:val="32"/>
        </w:rPr>
        <w:t>医疗保险、生育保险、医疗救助</w:t>
      </w:r>
      <w:r>
        <w:rPr>
          <w:rFonts w:hint="eastAsia" w:ascii="仿宋_GB2312" w:hAnsi="仿宋_GB2312" w:eastAsia="仿宋_GB2312" w:cs="仿宋_GB2312"/>
          <w:b w:val="0"/>
          <w:bCs w:val="0"/>
          <w:sz w:val="32"/>
          <w:szCs w:val="32"/>
          <w:lang w:eastAsia="zh-CN"/>
        </w:rPr>
        <w:t>、长期护理保险</w:t>
      </w:r>
      <w:r>
        <w:rPr>
          <w:rFonts w:hint="eastAsia" w:ascii="仿宋_GB2312" w:hAnsi="仿宋_GB2312" w:eastAsia="仿宋_GB2312" w:cs="仿宋_GB2312"/>
          <w:b w:val="0"/>
          <w:bCs w:val="0"/>
          <w:sz w:val="32"/>
          <w:szCs w:val="32"/>
        </w:rPr>
        <w:t>等医疗保障</w:t>
      </w:r>
      <w:r>
        <w:rPr>
          <w:rFonts w:hint="eastAsia" w:ascii="仿宋_GB2312" w:hAnsi="仿宋_GB2312" w:eastAsia="仿宋_GB2312" w:cs="仿宋_GB2312"/>
          <w:b w:val="0"/>
          <w:bCs w:val="0"/>
          <w:sz w:val="32"/>
          <w:szCs w:val="32"/>
          <w:lang w:eastAsia="zh-CN"/>
        </w:rPr>
        <w:t>政策制度。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b w:val="0"/>
          <w:bCs w:val="0"/>
          <w:color w:val="000000"/>
          <w:sz w:val="32"/>
          <w:szCs w:val="32"/>
        </w:rPr>
        <w:t>组织起草</w:t>
      </w:r>
      <w:r>
        <w:rPr>
          <w:rFonts w:hint="eastAsia" w:ascii="仿宋_GB2312" w:hAnsi="仿宋_GB2312" w:eastAsia="仿宋_GB2312" w:cs="仿宋_GB2312"/>
          <w:b w:val="0"/>
          <w:bCs w:val="0"/>
          <w:color w:val="000000"/>
          <w:sz w:val="32"/>
          <w:szCs w:val="32"/>
          <w:lang w:eastAsia="zh-CN"/>
        </w:rPr>
        <w:t>全区</w:t>
      </w:r>
      <w:r>
        <w:rPr>
          <w:rFonts w:hint="eastAsia" w:ascii="仿宋_GB2312" w:hAnsi="仿宋_GB2312" w:eastAsia="仿宋_GB2312" w:cs="仿宋_GB2312"/>
          <w:b w:val="0"/>
          <w:bCs w:val="0"/>
          <w:color w:val="000000"/>
          <w:sz w:val="32"/>
          <w:szCs w:val="32"/>
        </w:rPr>
        <w:t>医疗保障规范性文件；</w:t>
      </w:r>
      <w:r>
        <w:rPr>
          <w:rFonts w:hint="eastAsia" w:ascii="仿宋_GB2312" w:hAnsi="仿宋_GB2312" w:eastAsia="仿宋_GB2312" w:cs="仿宋_GB2312"/>
          <w:sz w:val="32"/>
          <w:lang w:eastAsia="zh-CN"/>
        </w:rPr>
        <w:t>负责</w:t>
      </w:r>
      <w:r>
        <w:rPr>
          <w:rFonts w:hint="eastAsia" w:ascii="仿宋_GB2312" w:hAnsi="仿宋_GB2312" w:eastAsia="仿宋_GB2312" w:cs="仿宋_GB2312"/>
          <w:b w:val="0"/>
          <w:bCs w:val="0"/>
          <w:sz w:val="32"/>
          <w:szCs w:val="32"/>
        </w:rPr>
        <w:t>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医疗保障事业发展规划，并组织实施和监督检查。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组织拟订并实施医疗保障基金监督管理制度，建立健全医疗保障基金安全防控机制，监督强化</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医疗保障基金运行管理。</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贯彻执行</w:t>
      </w:r>
      <w:r>
        <w:rPr>
          <w:rFonts w:hint="eastAsia" w:ascii="仿宋_GB2312" w:hAnsi="仿宋_GB2312" w:eastAsia="仿宋_GB2312" w:cs="仿宋_GB2312"/>
          <w:b w:val="0"/>
          <w:bCs w:val="0"/>
          <w:sz w:val="32"/>
          <w:szCs w:val="32"/>
        </w:rPr>
        <w:t>医疗保障筹资和待遇政策，</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sz w:val="32"/>
        </w:rPr>
        <w:t>医疗保障基金归集,拟订医疗保障基金年度收支计划,按政策和标准支付医疗待遇</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rPr>
        <w:t>完善动态调整和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域调剂平衡机制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贯彻执行上级药品目录、医用耗材、医疗服务项目、医疗服务设施等医疗保障目录和支付标准政策</w:t>
      </w:r>
      <w:r>
        <w:rPr>
          <w:rFonts w:hint="eastAsia" w:ascii="仿宋_GB2312" w:hAnsi="仿宋_GB2312" w:eastAsia="仿宋_GB2312" w:cs="仿宋_GB2312"/>
          <w:sz w:val="32"/>
          <w:szCs w:val="32"/>
        </w:rPr>
        <w:t>；贯彻执行上级有关医疗保障目录准入谈判规则并组织实施。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贯彻执行上级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color w:val="000000"/>
          <w:sz w:val="32"/>
        </w:rPr>
        <w:t>贯彻执行上级药品、医用耗材的招标采购政策并监督实施。</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药品、医用耗材招标采购平台建设。</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推进医疗保障基金支付方式改革，拟订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定点医药机构协议和支付管理办法并组织实施</w:t>
      </w:r>
      <w:r>
        <w:rPr>
          <w:rFonts w:hint="eastAsia" w:ascii="仿宋_GB2312" w:hAnsi="仿宋_GB2312" w:eastAsia="仿宋_GB2312" w:cs="仿宋_GB2312"/>
          <w:b w:val="0"/>
          <w:bCs w:val="0"/>
          <w:sz w:val="32"/>
          <w:szCs w:val="32"/>
          <w:lang w:eastAsia="zh-CN"/>
        </w:rPr>
        <w:t>。负责全区</w:t>
      </w:r>
      <w:r>
        <w:rPr>
          <w:rFonts w:hint="eastAsia" w:ascii="仿宋_GB2312" w:hAnsi="仿宋_GB2312" w:eastAsia="仿宋_GB2312" w:cs="仿宋_GB2312"/>
          <w:b w:val="0"/>
          <w:bCs w:val="0"/>
          <w:sz w:val="32"/>
          <w:szCs w:val="32"/>
        </w:rPr>
        <w:t>医疗保障定点机构管理</w:t>
      </w:r>
      <w:r>
        <w:rPr>
          <w:rFonts w:hint="eastAsia" w:ascii="仿宋_GB2312" w:hAnsi="仿宋_GB2312" w:eastAsia="仿宋_GB2312" w:cs="仿宋_GB2312"/>
          <w:b w:val="0"/>
          <w:bCs w:val="0"/>
          <w:sz w:val="32"/>
          <w:szCs w:val="32"/>
          <w:lang w:eastAsia="zh-CN"/>
        </w:rPr>
        <w:t>和考核工作。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建立健全医疗保障信用评价体系和信息披露制度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rPr>
        <w:t>推进协议服务机构标准化建设，建立协议服务机构准入和退出机制。监督管理纳入医保范围内的医疗服务行为和医疗费用，依法查处医疗保障领域违法违规行为。</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医疗保障经办管理、公共服务体系建设。</w:t>
      </w:r>
      <w:r>
        <w:rPr>
          <w:rFonts w:hint="eastAsia" w:ascii="仿宋_GB2312" w:hAnsi="仿宋_GB2312" w:eastAsia="仿宋_GB2312" w:cs="仿宋_GB2312"/>
          <w:b w:val="0"/>
          <w:bCs w:val="0"/>
          <w:sz w:val="32"/>
          <w:szCs w:val="32"/>
          <w:lang w:eastAsia="zh-CN"/>
        </w:rPr>
        <w:t>贯彻执行上级</w:t>
      </w:r>
      <w:r>
        <w:rPr>
          <w:rFonts w:hint="eastAsia" w:ascii="仿宋_GB2312" w:hAnsi="仿宋_GB2312" w:eastAsia="仿宋_GB2312" w:cs="仿宋_GB2312"/>
          <w:b w:val="0"/>
          <w:bCs w:val="0"/>
          <w:sz w:val="32"/>
          <w:szCs w:val="32"/>
        </w:rPr>
        <w:t>异地就医管理和费用结算政策。建立健全医疗保障关系转移接续制度。</w:t>
      </w:r>
      <w:r>
        <w:rPr>
          <w:rFonts w:hint="eastAsia" w:ascii="仿宋_GB2312" w:hAnsi="仿宋_GB2312" w:eastAsia="仿宋_GB2312" w:cs="仿宋_GB2312"/>
          <w:b w:val="0"/>
          <w:bCs w:val="0"/>
          <w:color w:val="auto"/>
          <w:sz w:val="32"/>
          <w:szCs w:val="32"/>
          <w:lang w:eastAsia="zh-CN"/>
        </w:rPr>
        <w:t>监督管理全区</w:t>
      </w:r>
      <w:r>
        <w:rPr>
          <w:rFonts w:hint="eastAsia" w:ascii="仿宋_GB2312" w:hAnsi="仿宋_GB2312" w:eastAsia="仿宋_GB2312" w:cs="仿宋_GB2312"/>
          <w:b w:val="0"/>
          <w:bCs w:val="0"/>
          <w:color w:val="auto"/>
          <w:sz w:val="32"/>
          <w:szCs w:val="32"/>
        </w:rPr>
        <w:t>医保经办服务工作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开展医疗保障领域对外合作交流。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负责推进实施</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医疗保障信息化建设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组织开展医疗保障大数据管理和应用。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负责职责范围内的安全生产和职业健康、生态环境保护、审批服务便民化等工作。</w:t>
      </w:r>
    </w:p>
    <w:p>
      <w:pPr>
        <w:widowControl/>
        <w:numPr>
          <w:ilvl w:val="0"/>
          <w:numId w:val="0"/>
        </w:numPr>
        <w:adjustRightInd w:val="0"/>
        <w:snapToGrid w:val="0"/>
        <w:spacing w:line="580" w:lineRule="exact"/>
        <w:ind w:firstLine="640" w:firstLineChars="200"/>
        <w:contextualSpacing/>
        <w:jc w:val="left"/>
        <w:rPr>
          <w:rFonts w:hint="eastAsia" w:ascii="仿宋_GB2312" w:hAnsi="仿宋_GB2312" w:eastAsia="仿宋_GB2312" w:cs="仿宋_GB2312"/>
          <w:lang w:val="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sz w:val="32"/>
        </w:rPr>
        <w:t>完善统一的城乡居民基本医疗保险制度和大病保险制度，不断提高医疗保障水平，建立健全覆盖全民、城乡统筹的多层次医疗保障体系，确保医保资金合理使用、安全可控，推进医疗、医保、医药“三医联动”改革，更好保障人民群众就医需求、减轻医药费用负担。</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（三）人员概况。</w:t>
      </w:r>
    </w:p>
    <w:p>
      <w:pPr>
        <w:pStyle w:val="14"/>
        <w:ind w:left="0" w:leftChars="0" w:firstLine="640" w:firstLineChars="200"/>
        <w:rPr>
          <w:lang w:val="zh-CN"/>
        </w:rPr>
      </w:pPr>
      <w:r>
        <w:rPr>
          <w:rFonts w:hint="eastAsia" w:ascii="仿宋_GB2312" w:hAnsi="宋体" w:eastAsia="仿宋_GB2312" w:cs="宋体"/>
          <w:color w:val="000000"/>
          <w:kern w:val="0"/>
          <w:sz w:val="32"/>
          <w:szCs w:val="32"/>
          <w:shd w:val="clear" w:color="auto" w:fill="FFFFFF"/>
          <w:lang w:val="zh-CN"/>
        </w:rPr>
        <w:t>全局共人员编制</w:t>
      </w:r>
      <w:r>
        <w:rPr>
          <w:rFonts w:hint="eastAsia" w:ascii="仿宋_GB2312" w:hAnsi="宋体" w:eastAsia="仿宋_GB2312" w:cs="宋体"/>
          <w:color w:val="000000"/>
          <w:kern w:val="0"/>
          <w:sz w:val="32"/>
          <w:szCs w:val="32"/>
          <w:shd w:val="clear" w:color="auto" w:fill="FFFFFF"/>
          <w:lang w:val="en-US" w:eastAsia="zh-CN"/>
        </w:rPr>
        <w:t>31人，其中行政编17人，事业编14人；实有在职职工31人，其中行政编17名，事业编14名。</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pStyle w:val="14"/>
        <w:ind w:left="0" w:leftChars="0" w:firstLine="640" w:firstLineChars="200"/>
        <w:rPr>
          <w:rFonts w:hint="eastAsia" w:eastAsia="仿宋"/>
          <w:lang w:val="zh-CN"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2158.05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996.85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46.19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1161.2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53.81</w:t>
      </w:r>
      <w:r>
        <w:rPr>
          <w:rFonts w:ascii="仿宋" w:hAnsi="仿宋" w:eastAsia="仿宋"/>
          <w:color w:val="000000"/>
          <w:sz w:val="32"/>
          <w:szCs w:val="32"/>
        </w:rPr>
        <w:t>%</w:t>
      </w:r>
      <w:r>
        <w:rPr>
          <w:rFonts w:hint="eastAsia" w:ascii="仿宋" w:hAnsi="仿宋" w:eastAsia="仿宋"/>
          <w:color w:val="000000"/>
          <w:sz w:val="32"/>
          <w:szCs w:val="32"/>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left="0" w:leftChars="0" w:firstLine="640" w:firstLineChars="200"/>
        <w:contextualSpacing/>
        <w:jc w:val="left"/>
        <w:textAlignment w:val="auto"/>
        <w:outlineLvl w:val="2"/>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pStyle w:val="14"/>
        <w:numPr>
          <w:ilvl w:val="0"/>
          <w:numId w:val="0"/>
        </w:numPr>
        <w:ind w:left="0" w:leftChars="0" w:firstLine="640" w:firstLineChars="200"/>
        <w:rPr>
          <w:lang w:val="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2127.14</w:t>
      </w:r>
      <w:r>
        <w:rPr>
          <w:rFonts w:hint="eastAsia" w:ascii="仿宋" w:hAnsi="仿宋" w:eastAsia="仿宋"/>
          <w:color w:val="000000"/>
          <w:sz w:val="32"/>
          <w:szCs w:val="32"/>
        </w:rPr>
        <w:t>万元，其中：基本支出</w:t>
      </w:r>
      <w:r>
        <w:rPr>
          <w:rFonts w:hint="eastAsia" w:ascii="仿宋" w:hAnsi="仿宋" w:eastAsia="仿宋" w:cs="Times New Roman"/>
          <w:color w:val="000000"/>
          <w:sz w:val="32"/>
          <w:szCs w:val="32"/>
          <w:lang w:val="en-US" w:eastAsia="zh-CN"/>
        </w:rPr>
        <w:t>432.47万元，占20.33%；项目支出1694.67万元，占79.67%；</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r>
        <w:rPr>
          <w:rFonts w:hint="eastAsia" w:ascii="黑体" w:hAnsi="宋体" w:eastAsia="黑体" w:cs="宋体"/>
          <w:color w:val="auto"/>
          <w:kern w:val="0"/>
          <w:sz w:val="32"/>
          <w:szCs w:val="32"/>
          <w:highlight w:val="none"/>
          <w:shd w:val="clear" w:color="auto" w:fill="FFFFFF"/>
        </w:rPr>
        <w:t>（</w:t>
      </w:r>
      <w:r>
        <w:rPr>
          <w:rFonts w:hint="eastAsia" w:ascii="黑体" w:hAnsi="宋体" w:eastAsia="黑体" w:cs="宋体"/>
          <w:color w:val="auto"/>
          <w:kern w:val="0"/>
          <w:sz w:val="32"/>
          <w:szCs w:val="32"/>
          <w:highlight w:val="none"/>
          <w:shd w:val="clear" w:color="auto" w:fill="FFFFFF"/>
          <w:lang w:eastAsia="zh-CN"/>
        </w:rPr>
        <w:t>涉及到有专项预算的部门，专项预算项目自评报告作为附件报送；</w:t>
      </w:r>
      <w:r>
        <w:rPr>
          <w:rFonts w:hint="eastAsia" w:ascii="黑体" w:hAnsi="宋体" w:eastAsia="黑体" w:cs="宋体"/>
          <w:color w:val="auto"/>
          <w:kern w:val="0"/>
          <w:sz w:val="32"/>
          <w:szCs w:val="32"/>
          <w:highlight w:val="none"/>
          <w:shd w:val="clear" w:color="auto" w:fill="FFFFFF"/>
          <w:lang w:val="en-US" w:eastAsia="zh-CN"/>
        </w:rPr>
        <w:t>特定目标类部门预算项目绩效目标自评表作为附表报送</w:t>
      </w:r>
      <w:r>
        <w:rPr>
          <w:rFonts w:hint="eastAsia" w:ascii="黑体" w:hAnsi="宋体" w:eastAsia="黑体" w:cs="宋体"/>
          <w:color w:val="auto"/>
          <w:kern w:val="0"/>
          <w:sz w:val="32"/>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shd w:val="clear" w:color="auto" w:fill="FFFFFF"/>
          <w:lang w:val="en-US" w:eastAsia="zh-CN"/>
        </w:rPr>
        <w:t>2021年区医疗保障局按年初制定的目标任务稳步推进，</w:t>
      </w:r>
      <w:r>
        <w:rPr>
          <w:rFonts w:hint="eastAsia" w:ascii="仿宋_GB2312" w:hAnsi="宋体" w:eastAsia="仿宋_GB2312" w:cs="宋体"/>
          <w:color w:val="000000"/>
          <w:kern w:val="0"/>
          <w:sz w:val="32"/>
          <w:szCs w:val="32"/>
          <w:shd w:val="clear" w:color="auto" w:fill="FFFFFF"/>
          <w:lang w:val="zh-CN"/>
        </w:rPr>
        <w:t>部门绩效</w:t>
      </w:r>
      <w:r>
        <w:rPr>
          <w:rFonts w:hint="eastAsia" w:ascii="仿宋_GB2312" w:hAnsi="宋体" w:eastAsia="仿宋_GB2312" w:cs="宋体"/>
          <w:color w:val="000000"/>
          <w:kern w:val="0"/>
          <w:sz w:val="32"/>
          <w:szCs w:val="32"/>
          <w:shd w:val="clear" w:color="auto" w:fill="FFFFFF"/>
          <w:lang w:val="zh-CN" w:eastAsia="zh-CN"/>
        </w:rPr>
        <w:t>编制合理准确，财务内控制度健全</w:t>
      </w:r>
      <w:r>
        <w:rPr>
          <w:rFonts w:hint="eastAsia" w:ascii="仿宋_GB2312" w:hAnsi="宋体" w:eastAsia="仿宋_GB2312" w:cs="宋体"/>
          <w:color w:val="000000"/>
          <w:kern w:val="0"/>
          <w:sz w:val="32"/>
          <w:szCs w:val="32"/>
          <w:shd w:val="clear" w:color="auto" w:fill="FFFFFF"/>
          <w:lang w:val="zh-CN"/>
        </w:rPr>
        <w:t>、预算编制准确、</w:t>
      </w:r>
      <w:r>
        <w:rPr>
          <w:rFonts w:hint="eastAsia" w:ascii="仿宋_GB2312" w:hAnsi="宋体" w:eastAsia="仿宋_GB2312" w:cs="宋体"/>
          <w:color w:val="000000"/>
          <w:kern w:val="0"/>
          <w:sz w:val="32"/>
          <w:szCs w:val="32"/>
          <w:shd w:val="clear" w:color="auto" w:fill="FFFFFF"/>
          <w:lang w:val="zh-CN" w:eastAsia="zh-CN"/>
        </w:rPr>
        <w:t>无</w:t>
      </w:r>
      <w:r>
        <w:rPr>
          <w:rFonts w:hint="eastAsia" w:ascii="仿宋_GB2312" w:hAnsi="宋体" w:eastAsia="仿宋_GB2312" w:cs="宋体"/>
          <w:color w:val="000000"/>
          <w:kern w:val="0"/>
          <w:sz w:val="32"/>
          <w:szCs w:val="32"/>
          <w:shd w:val="clear" w:color="auto" w:fill="FFFFFF"/>
          <w:lang w:val="zh-CN"/>
        </w:rPr>
        <w:t>违规记录现象</w:t>
      </w:r>
      <w:r>
        <w:rPr>
          <w:rFonts w:hint="eastAsia" w:ascii="仿宋_GB2312" w:hAnsi="宋体" w:eastAsia="仿宋_GB2312" w:cs="宋体"/>
          <w:color w:val="000000"/>
          <w:kern w:val="0"/>
          <w:sz w:val="32"/>
          <w:szCs w:val="32"/>
          <w:shd w:val="clear" w:color="auto" w:fill="FFFFFF"/>
          <w:lang w:val="en-US" w:eastAsia="zh-CN"/>
        </w:rPr>
        <w:t>;</w:t>
      </w:r>
      <w:r>
        <w:rPr>
          <w:rFonts w:ascii="仿宋_GB2312" w:hAnsi="宋体" w:eastAsia="仿宋_GB2312" w:cs="仿宋_GB2312"/>
          <w:b w:val="0"/>
          <w:i w:val="0"/>
          <w:caps w:val="0"/>
          <w:color w:val="000000"/>
          <w:spacing w:val="0"/>
          <w:sz w:val="32"/>
          <w:szCs w:val="32"/>
          <w:shd w:val="clear" w:color="auto" w:fill="FFFFFF"/>
        </w:rPr>
        <w:t>专项资金</w:t>
      </w:r>
      <w:r>
        <w:rPr>
          <w:rFonts w:hint="eastAsia" w:ascii="仿宋_GB2312" w:hAnsi="宋体" w:eastAsia="仿宋_GB2312" w:cs="仿宋_GB2312"/>
          <w:b w:val="0"/>
          <w:i w:val="0"/>
          <w:caps w:val="0"/>
          <w:color w:val="000000"/>
          <w:spacing w:val="0"/>
          <w:sz w:val="32"/>
          <w:szCs w:val="32"/>
          <w:shd w:val="clear" w:color="auto" w:fill="FFFFFF"/>
          <w:lang w:eastAsia="zh-CN"/>
        </w:rPr>
        <w:t>按照相关文件规定</w:t>
      </w:r>
      <w:r>
        <w:rPr>
          <w:rFonts w:ascii="仿宋_GB2312" w:hAnsi="宋体" w:eastAsia="仿宋_GB2312" w:cs="仿宋_GB2312"/>
          <w:b w:val="0"/>
          <w:i w:val="0"/>
          <w:caps w:val="0"/>
          <w:color w:val="000000"/>
          <w:spacing w:val="0"/>
          <w:sz w:val="32"/>
          <w:szCs w:val="32"/>
          <w:shd w:val="clear" w:color="auto" w:fill="FFFFFF"/>
        </w:rPr>
        <w:t>，严格遵循专款专用、独立核算的管理原则</w:t>
      </w:r>
      <w:r>
        <w:rPr>
          <w:rFonts w:hint="eastAsia" w:ascii="仿宋_GB2312" w:hAnsi="宋体" w:eastAsia="仿宋_GB2312" w:cs="仿宋_GB2312"/>
          <w:b w:val="0"/>
          <w:i w:val="0"/>
          <w:caps w:val="0"/>
          <w:color w:val="000000"/>
          <w:spacing w:val="0"/>
          <w:sz w:val="32"/>
          <w:szCs w:val="32"/>
          <w:shd w:val="clear" w:color="auto" w:fill="FFFFFF"/>
          <w:lang w:val="en-US" w:eastAsia="zh-CN"/>
        </w:rPr>
        <w:t>,</w:t>
      </w:r>
      <w:r>
        <w:rPr>
          <w:rFonts w:ascii="仿宋_GB2312" w:hAnsi="宋体" w:eastAsia="仿宋_GB2312" w:cs="仿宋_GB2312"/>
          <w:b w:val="0"/>
          <w:i w:val="0"/>
          <w:caps w:val="0"/>
          <w:color w:val="000000"/>
          <w:spacing w:val="0"/>
          <w:sz w:val="32"/>
          <w:szCs w:val="32"/>
          <w:shd w:val="clear" w:color="auto" w:fill="FFFFFF"/>
        </w:rPr>
        <w:t>专项资金的申报严格按照财政资金管理的要求进行，专项资金财政拨款到位后及时进行了项目开展和资金投入</w:t>
      </w:r>
      <w:r>
        <w:rPr>
          <w:rFonts w:hint="eastAsia" w:ascii="仿宋_GB2312" w:hAnsi="宋体" w:eastAsia="仿宋_GB2312" w:cs="仿宋_GB2312"/>
          <w:b w:val="0"/>
          <w:i w:val="0"/>
          <w:caps w:val="0"/>
          <w:color w:val="000000"/>
          <w:spacing w:val="0"/>
          <w:sz w:val="32"/>
          <w:szCs w:val="32"/>
          <w:shd w:val="clear" w:color="auto" w:fill="FFFFFF"/>
          <w:lang w:val="en-US" w:eastAsia="zh-CN"/>
        </w:rPr>
        <w:t>,</w:t>
      </w:r>
      <w:r>
        <w:rPr>
          <w:rFonts w:ascii="仿宋_GB2312" w:hAnsi="宋体" w:eastAsia="仿宋_GB2312" w:cs="仿宋_GB2312"/>
          <w:b w:val="0"/>
          <w:i w:val="0"/>
          <w:caps w:val="0"/>
          <w:color w:val="000000"/>
          <w:spacing w:val="0"/>
          <w:sz w:val="32"/>
          <w:szCs w:val="32"/>
          <w:shd w:val="clear" w:color="auto" w:fill="FFFFFF"/>
        </w:rPr>
        <w:t>建立专项资金台账，监督专项资金使用</w:t>
      </w:r>
      <w:r>
        <w:rPr>
          <w:rFonts w:hint="eastAsia" w:ascii="仿宋_GB2312" w:hAnsi="宋体" w:eastAsia="仿宋_GB2312" w:cs="仿宋_GB2312"/>
          <w:b w:val="0"/>
          <w:i w:val="0"/>
          <w:caps w:val="0"/>
          <w:color w:val="000000"/>
          <w:spacing w:val="0"/>
          <w:sz w:val="32"/>
          <w:szCs w:val="32"/>
          <w:shd w:val="clear" w:color="auto" w:fill="FFFFFF"/>
          <w:lang w:val="en-US" w:eastAsia="zh-CN"/>
        </w:rPr>
        <w:t>,</w:t>
      </w:r>
      <w:r>
        <w:rPr>
          <w:rFonts w:hint="eastAsia" w:ascii="仿宋_GB2312" w:hAnsi="仿宋_GB2312" w:eastAsia="仿宋_GB2312" w:cs="仿宋_GB2312"/>
          <w:color w:val="000000"/>
          <w:sz w:val="32"/>
          <w:szCs w:val="32"/>
        </w:rPr>
        <w:t>做到专款专用，无挪用、占用、套取的现象发生。</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2"/>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（二）结果应用情况。</w:t>
      </w:r>
    </w:p>
    <w:p>
      <w:pPr>
        <w:widowControl/>
        <w:adjustRightInd w:val="0"/>
        <w:snapToGrid w:val="0"/>
        <w:spacing w:line="580" w:lineRule="exact"/>
        <w:ind w:firstLine="640" w:firstLineChars="200"/>
        <w:contextualSpacing/>
        <w:jc w:val="both"/>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rPr>
        <w:t>从整体上看，</w:t>
      </w:r>
      <w:r>
        <w:rPr>
          <w:rFonts w:hint="eastAsia" w:ascii="仿宋_GB2312" w:hAnsi="仿宋_GB2312" w:eastAsia="仿宋_GB2312" w:cs="仿宋_GB2312"/>
          <w:b w:val="0"/>
          <w:i w:val="0"/>
          <w:caps w:val="0"/>
          <w:color w:val="000000"/>
          <w:spacing w:val="0"/>
          <w:sz w:val="32"/>
          <w:szCs w:val="32"/>
          <w:shd w:val="clear" w:color="auto" w:fill="FFFFFF"/>
        </w:rPr>
        <w:t>20</w:t>
      </w:r>
      <w:r>
        <w:rPr>
          <w:rFonts w:hint="eastAsia" w:ascii="仿宋_GB2312" w:hAnsi="仿宋_GB2312" w:eastAsia="仿宋_GB2312" w:cs="仿宋_GB2312"/>
          <w:b w:val="0"/>
          <w:i w:val="0"/>
          <w:caps w:val="0"/>
          <w:color w:val="000000"/>
          <w:spacing w:val="0"/>
          <w:sz w:val="32"/>
          <w:szCs w:val="32"/>
          <w:shd w:val="clear" w:color="auto" w:fill="FFFFFF"/>
          <w:lang w:val="en-US" w:eastAsia="zh-CN"/>
        </w:rPr>
        <w:t>21</w:t>
      </w:r>
      <w:r>
        <w:rPr>
          <w:rFonts w:hint="eastAsia" w:ascii="仿宋_GB2312" w:hAnsi="仿宋_GB2312" w:eastAsia="仿宋_GB2312" w:cs="仿宋_GB2312"/>
          <w:b w:val="0"/>
          <w:i w:val="0"/>
          <w:caps w:val="0"/>
          <w:color w:val="000000"/>
          <w:spacing w:val="0"/>
          <w:sz w:val="32"/>
          <w:szCs w:val="32"/>
          <w:shd w:val="clear" w:color="auto" w:fill="FFFFFF"/>
        </w:rPr>
        <w:t>年我局资金运行维护决策正确，资金管理规范，项目管理到位，政策执行有力，有效发挥了财政资金的使用效率。我局在人员经费支出、公共支出严格执行政府的各项制度；在项目经费的使用上，在保证各项任务顺利完成的同时，严格落实厉行节约的原则；三公经费的使用严格控制在预算申报的范围内。</w:t>
      </w:r>
    </w:p>
    <w:p>
      <w:pPr>
        <w:widowControl/>
        <w:numPr>
          <w:ilvl w:val="0"/>
          <w:numId w:val="6"/>
        </w:numPr>
        <w:adjustRightInd w:val="0"/>
        <w:snapToGrid w:val="0"/>
        <w:spacing w:line="580" w:lineRule="exact"/>
        <w:ind w:firstLine="640" w:firstLineChars="200"/>
        <w:contextualSpacing/>
        <w:jc w:val="left"/>
        <w:outlineLvl w:val="2"/>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包括评价部门整体支出自评准确情况。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widowControl/>
        <w:adjustRightInd w:val="0"/>
        <w:snapToGrid w:val="0"/>
        <w:spacing w:line="580" w:lineRule="exact"/>
        <w:ind w:firstLine="640" w:firstLineChars="200"/>
        <w:contextualSpacing/>
        <w:jc w:val="left"/>
        <w:outlineLvl w:val="2"/>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（一）评价结论。</w:t>
      </w:r>
    </w:p>
    <w:p>
      <w:pPr>
        <w:pStyle w:val="14"/>
        <w:ind w:left="0" w:leftChars="0" w:firstLine="640" w:firstLineChars="200"/>
        <w:rPr>
          <w:rFonts w:hint="eastAsia" w:ascii="仿宋_GB2312" w:hAnsi="宋体" w:eastAsia="仿宋_GB2312" w:cs="仿宋_GB2312"/>
          <w:b w:val="0"/>
          <w:i w:val="0"/>
          <w:caps w:val="0"/>
          <w:color w:val="000000"/>
          <w:spacing w:val="0"/>
          <w:sz w:val="32"/>
          <w:szCs w:val="32"/>
          <w:shd w:val="clear" w:color="auto" w:fill="FFFFFF"/>
          <w:lang w:eastAsia="zh-CN"/>
        </w:rPr>
      </w:pPr>
      <w:r>
        <w:rPr>
          <w:rFonts w:ascii="仿宋_GB2312" w:hAnsi="宋体" w:eastAsia="仿宋_GB2312" w:cs="仿宋_GB2312"/>
          <w:b w:val="0"/>
          <w:i w:val="0"/>
          <w:caps w:val="0"/>
          <w:color w:val="000000"/>
          <w:spacing w:val="0"/>
          <w:sz w:val="32"/>
          <w:szCs w:val="32"/>
          <w:shd w:val="clear" w:color="auto" w:fill="FFFFFF"/>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w:t>
      </w:r>
      <w:r>
        <w:rPr>
          <w:rFonts w:hint="eastAsia" w:ascii="仿宋_GB2312" w:hAnsi="宋体" w:eastAsia="仿宋_GB2312" w:cs="仿宋_GB2312"/>
          <w:b w:val="0"/>
          <w:i w:val="0"/>
          <w:caps w:val="0"/>
          <w:color w:val="000000"/>
          <w:spacing w:val="0"/>
          <w:sz w:val="32"/>
          <w:szCs w:val="32"/>
          <w:shd w:val="clear" w:color="auto" w:fill="FFFFFF"/>
          <w:lang w:eastAsia="zh-CN"/>
        </w:rPr>
        <w:t>。</w:t>
      </w:r>
    </w:p>
    <w:p>
      <w:pPr>
        <w:widowControl/>
        <w:adjustRightInd w:val="0"/>
        <w:snapToGrid w:val="0"/>
        <w:spacing w:line="580" w:lineRule="exact"/>
        <w:ind w:firstLine="640" w:firstLineChars="200"/>
        <w:contextualSpacing/>
        <w:jc w:val="left"/>
        <w:outlineLvl w:val="2"/>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color w:val="000000"/>
          <w:sz w:val="32"/>
          <w:szCs w:val="32"/>
          <w:lang w:eastAsia="zh-CN"/>
        </w:rPr>
        <w:t>预算编制的合理性有待提高，编制工作需要更细化，</w:t>
      </w:r>
      <w:r>
        <w:rPr>
          <w:rFonts w:hint="eastAsia" w:ascii="仿宋_GB2312" w:hAnsi="仿宋_GB2312" w:eastAsia="仿宋_GB2312" w:cs="仿宋_GB2312"/>
          <w:color w:val="000000"/>
          <w:sz w:val="32"/>
          <w:szCs w:val="32"/>
        </w:rPr>
        <w:t>范围尽可能全面，不漏项。进一步提高预算编制的科学性、合理性、严谨性和可控性。</w:t>
      </w:r>
    </w:p>
    <w:p>
      <w:pPr>
        <w:widowControl/>
        <w:adjustRightInd w:val="0"/>
        <w:snapToGrid w:val="0"/>
        <w:spacing w:line="580" w:lineRule="exact"/>
        <w:ind w:firstLine="640" w:firstLineChars="200"/>
        <w:contextualSpacing/>
        <w:jc w:val="left"/>
        <w:outlineLvl w:val="2"/>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仿宋_GB2312" w:eastAsia="仿宋_GB2312" w:cs="仿宋_GB2312"/>
          <w:color w:val="000000"/>
          <w:sz w:val="32"/>
          <w:szCs w:val="32"/>
        </w:rPr>
        <w:t>细化预算编制工作，严格按照预算编制的相关制度和要求做好预算的编制，进一步加强预算管理意识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全面编制预算项目，进一步提高预算编制的科学性、严谨性和可控性</w:t>
      </w:r>
      <w:r>
        <w:rPr>
          <w:rFonts w:hint="eastAsia" w:ascii="仿宋_GB2312" w:hAnsi="仿宋_GB2312" w:eastAsia="仿宋_GB2312" w:cs="仿宋_GB2312"/>
          <w:color w:val="000000"/>
          <w:sz w:val="32"/>
          <w:szCs w:val="32"/>
          <w:lang w:eastAsia="zh-CN"/>
        </w:rPr>
        <w:t>。</w:t>
      </w: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pStyle w:val="33"/>
        <w:spacing w:line="560" w:lineRule="exact"/>
        <w:jc w:val="center"/>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2021年医疗照顾</w:t>
      </w:r>
    </w:p>
    <w:p>
      <w:pPr>
        <w:pStyle w:val="33"/>
        <w:spacing w:line="560" w:lineRule="exact"/>
        <w:jc w:val="center"/>
        <w:outlineLvl w:val="1"/>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600" w:lineRule="exact"/>
        <w:ind w:firstLine="720"/>
        <w:rPr>
          <w:lang w:val="zh-CN"/>
        </w:rPr>
      </w:pPr>
      <w:r>
        <w:rPr>
          <w:rFonts w:hint="eastAsia" w:ascii="仿宋_GB2312" w:hAnsi="宋体" w:eastAsia="仿宋_GB2312"/>
          <w:sz w:val="32"/>
          <w:szCs w:val="32"/>
          <w:lang w:val="zh-CN"/>
        </w:rPr>
        <w:t>落实好中共广元市委组织部　中共广元市委老干部局　广元市财政局　广元市人力资源和社会保障局　广元市卫生和计划生育委员会《关于落实建国初期参加革命工作的部分退休干部给予适当医疗照顾在关问题的补充通知》</w:t>
      </w:r>
      <w:r>
        <w:rPr>
          <w:rFonts w:hint="eastAsia" w:ascii="仿宋_GB2312" w:hAnsi="宋体" w:eastAsia="仿宋_GB2312"/>
          <w:sz w:val="32"/>
          <w:szCs w:val="32"/>
          <w:lang w:val="en-US" w:eastAsia="zh-CN"/>
        </w:rPr>
        <w:t>(广组通</w:t>
      </w:r>
      <w:r>
        <w:rPr>
          <w:rFonts w:hint="eastAsia" w:ascii="仿宋_GB2312" w:hAnsi="仿宋_GB2312" w:eastAsia="仿宋_GB2312" w:cs="仿宋_GB2312"/>
          <w:sz w:val="32"/>
          <w:szCs w:val="32"/>
        </w:rPr>
        <w:t>〔</w:t>
      </w:r>
      <w:r>
        <w:rPr>
          <w:rFonts w:hint="eastAsia" w:ascii="仿宋_GB2312" w:hAnsi="宋体" w:eastAsia="仿宋_GB2312"/>
          <w:sz w:val="32"/>
          <w:szCs w:val="32"/>
          <w:lang w:val="en-US" w:eastAsia="zh-CN"/>
        </w:rPr>
        <w:t>2014</w:t>
      </w:r>
      <w:r>
        <w:rPr>
          <w:rFonts w:hint="eastAsia" w:ascii="仿宋_GB2312" w:hAnsi="仿宋_GB2312" w:eastAsia="仿宋_GB2312" w:cs="仿宋_GB2312"/>
          <w:sz w:val="32"/>
          <w:szCs w:val="32"/>
        </w:rPr>
        <w:t>〕</w:t>
      </w:r>
      <w:r>
        <w:rPr>
          <w:rFonts w:hint="eastAsia" w:ascii="仿宋_GB2312" w:hAnsi="宋体" w:eastAsia="仿宋_GB2312"/>
          <w:sz w:val="32"/>
          <w:szCs w:val="32"/>
          <w:lang w:val="en-US" w:eastAsia="zh-CN"/>
        </w:rPr>
        <w:t>58号）文件。</w:t>
      </w:r>
      <w:r>
        <w:rPr>
          <w:rFonts w:hint="eastAsia" w:ascii="仿宋_GB2312" w:hAnsi="宋体" w:eastAsia="仿宋_GB2312"/>
          <w:sz w:val="32"/>
          <w:szCs w:val="32"/>
          <w:lang w:val="zh-CN"/>
        </w:rPr>
        <w:t>体现关心照顾，对我区建国初期参加革命工作的部分退休干部门诊医疗照顾补助和住院医疗照顾补助，医疗费用据实结算。</w:t>
      </w:r>
    </w:p>
    <w:p>
      <w:pPr>
        <w:adjustRightInd w:val="0"/>
        <w:snapToGrid w:val="0"/>
        <w:spacing w:line="60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项目主要内容。对我区建国初期参加革命工作的部分退休干部门诊医疗照顾补助和住院医疗照顾补助。</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项目绩效目标。我区建国初期参加革命工作的部分退休干部门诊医疗照顾补助和住院医疗照顾补助费用按时到账。</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color w:val="000000" w:themeColor="text1"/>
          <w:sz w:val="32"/>
          <w:szCs w:val="32"/>
          <w:lang w:val="en-US" w:eastAsia="zh-CN"/>
          <w14:textFill>
            <w14:solidFill>
              <w14:schemeClr w14:val="tx1"/>
            </w14:solidFill>
          </w14:textFill>
        </w:rPr>
        <w:t>20</w:t>
      </w:r>
      <w:r>
        <w:rPr>
          <w:rFonts w:hint="eastAsia" w:ascii="仿宋_GB2312" w:hAnsi="宋体" w:eastAsia="仿宋_GB2312"/>
          <w:sz w:val="32"/>
          <w:szCs w:val="32"/>
        </w:rPr>
        <w:t>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据实结算</w:t>
      </w:r>
      <w:r>
        <w:rPr>
          <w:rFonts w:hint="eastAsia" w:ascii="仿宋_GB2312" w:hAnsi="宋体" w:eastAsia="仿宋_GB2312"/>
          <w:sz w:val="32"/>
          <w:szCs w:val="32"/>
          <w:lang w:val="en-US" w:eastAsia="zh-CN"/>
        </w:rPr>
        <w:t>13.91万元，</w:t>
      </w:r>
      <w:r>
        <w:rPr>
          <w:rFonts w:hint="eastAsia" w:ascii="仿宋_GB2312" w:hAnsi="宋体" w:eastAsia="仿宋_GB2312"/>
          <w:sz w:val="32"/>
          <w:szCs w:val="32"/>
          <w:lang w:eastAsia="zh-CN"/>
        </w:rPr>
        <w:t>区</w:t>
      </w:r>
      <w:r>
        <w:rPr>
          <w:rFonts w:hint="eastAsia" w:ascii="仿宋_GB2312" w:hAnsi="宋体" w:eastAsia="仿宋_GB2312"/>
          <w:sz w:val="32"/>
          <w:szCs w:val="32"/>
        </w:rPr>
        <w:t>财政</w:t>
      </w:r>
      <w:r>
        <w:rPr>
          <w:rFonts w:hint="eastAsia" w:ascii="仿宋_GB2312" w:hAnsi="宋体" w:eastAsia="仿宋_GB2312"/>
          <w:sz w:val="32"/>
          <w:szCs w:val="32"/>
          <w:lang w:eastAsia="zh-CN"/>
        </w:rPr>
        <w:t>收回</w:t>
      </w:r>
      <w:r>
        <w:rPr>
          <w:rFonts w:hint="eastAsia" w:ascii="仿宋_GB2312" w:hAnsi="宋体" w:eastAsia="仿宋_GB2312"/>
          <w:sz w:val="32"/>
          <w:szCs w:val="32"/>
        </w:rPr>
        <w:t>资金</w:t>
      </w:r>
      <w:r>
        <w:rPr>
          <w:rFonts w:hint="eastAsia" w:ascii="仿宋_GB2312" w:hAnsi="宋体" w:eastAsia="仿宋_GB2312"/>
          <w:color w:val="000000" w:themeColor="text1"/>
          <w:sz w:val="32"/>
          <w:szCs w:val="32"/>
          <w:lang w:val="en-US" w:eastAsia="zh-CN"/>
          <w14:textFill>
            <w14:solidFill>
              <w14:schemeClr w14:val="tx1"/>
            </w14:solidFill>
          </w14:textFill>
        </w:rPr>
        <w:t>6.09</w:t>
      </w:r>
      <w:r>
        <w:rPr>
          <w:rFonts w:hint="eastAsia" w:ascii="仿宋_GB2312" w:hAnsi="宋体" w:eastAsia="仿宋_GB2312"/>
          <w:sz w:val="32"/>
          <w:szCs w:val="32"/>
        </w:rPr>
        <w:t>万元，资金拨付率为100%。</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color w:val="000000" w:themeColor="text1"/>
          <w:sz w:val="32"/>
          <w:szCs w:val="32"/>
          <w:lang w:val="en-US" w:eastAsia="zh-CN"/>
          <w14:textFill>
            <w14:solidFill>
              <w14:schemeClr w14:val="tx1"/>
            </w14:solidFill>
          </w14:textFill>
        </w:rPr>
        <w:t>13.91</w:t>
      </w:r>
      <w:r>
        <w:rPr>
          <w:rFonts w:hint="eastAsia" w:ascii="仿宋_GB2312" w:hAnsi="宋体" w:eastAsia="仿宋_GB2312"/>
          <w:sz w:val="32"/>
          <w:szCs w:val="32"/>
        </w:rPr>
        <w:t>万元，支出进度为</w:t>
      </w:r>
      <w:r>
        <w:rPr>
          <w:rFonts w:hint="eastAsia" w:ascii="仿宋_GB2312" w:hAnsi="宋体" w:eastAsia="仿宋_GB2312"/>
          <w:color w:val="000000" w:themeColor="text1"/>
          <w:sz w:val="32"/>
          <w:szCs w:val="32"/>
          <w:lang w:val="en-US" w:eastAsia="zh-CN"/>
          <w14:textFill>
            <w14:solidFill>
              <w14:schemeClr w14:val="tx1"/>
            </w14:solidFill>
          </w14:textFill>
        </w:rPr>
        <w:t>100</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sz w:val="32"/>
          <w:szCs w:val="32"/>
        </w:rPr>
        <w:t>，主要是</w:t>
      </w:r>
      <w:r>
        <w:rPr>
          <w:rFonts w:hint="eastAsia" w:ascii="仿宋_GB2312" w:hAnsi="宋体" w:eastAsia="仿宋_GB2312"/>
          <w:sz w:val="32"/>
          <w:szCs w:val="32"/>
          <w:lang w:eastAsia="zh-CN"/>
        </w:rPr>
        <w:t>为保障</w:t>
      </w:r>
      <w:r>
        <w:rPr>
          <w:rFonts w:hint="eastAsia" w:ascii="仿宋_GB2312" w:hAnsi="宋体" w:eastAsia="仿宋_GB2312"/>
          <w:sz w:val="32"/>
          <w:szCs w:val="32"/>
          <w:lang w:val="zh-CN"/>
        </w:rPr>
        <w:t>我区建国初期参加革命工作的部分退休干部医疗待遇</w:t>
      </w:r>
      <w:r>
        <w:rPr>
          <w:rFonts w:hint="eastAsia" w:ascii="仿宋_GB2312" w:hAnsi="宋体" w:eastAsia="仿宋_GB2312"/>
          <w:sz w:val="32"/>
          <w:szCs w:val="32"/>
        </w:rPr>
        <w:t>。在项目执行过程中，严格按照预算批复项目资金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numPr>
          <w:ilvl w:val="0"/>
          <w:numId w:val="0"/>
        </w:numPr>
        <w:adjustRightInd w:val="0"/>
        <w:snapToGrid w:val="0"/>
        <w:spacing w:line="580" w:lineRule="exact"/>
        <w:ind w:left="0" w:leftChars="0" w:firstLine="720" w:firstLineChars="225"/>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对</w:t>
      </w:r>
      <w:r>
        <w:rPr>
          <w:rFonts w:hint="eastAsia" w:ascii="仿宋_GB2312" w:hAnsi="宋体" w:eastAsia="仿宋_GB2312"/>
          <w:color w:val="000000" w:themeColor="text1"/>
          <w:sz w:val="32"/>
          <w:szCs w:val="32"/>
          <w:lang w:val="en-US" w:eastAsia="zh-CN"/>
          <w14:textFill>
            <w14:solidFill>
              <w14:schemeClr w14:val="tx1"/>
            </w14:solidFill>
          </w14:textFill>
        </w:rPr>
        <w:t>2021年23名</w:t>
      </w:r>
      <w:r>
        <w:rPr>
          <w:rFonts w:hint="eastAsia" w:ascii="仿宋_GB2312" w:hAnsi="宋体" w:eastAsia="仿宋_GB2312"/>
          <w:color w:val="000000" w:themeColor="text1"/>
          <w:sz w:val="32"/>
          <w:szCs w:val="32"/>
          <w:lang w:val="zh-CN"/>
          <w14:textFill>
            <w14:solidFill>
              <w14:schemeClr w14:val="tx1"/>
            </w14:solidFill>
          </w14:textFill>
        </w:rPr>
        <w:t>建国初期参加革命工作的部分退休干部按每人</w:t>
      </w:r>
      <w:r>
        <w:rPr>
          <w:rFonts w:hint="eastAsia" w:ascii="仿宋_GB2312" w:hAnsi="宋体" w:eastAsia="仿宋_GB2312"/>
          <w:color w:val="000000" w:themeColor="text1"/>
          <w:sz w:val="32"/>
          <w:szCs w:val="32"/>
          <w:lang w:val="en-US" w:eastAsia="zh-CN"/>
          <w14:textFill>
            <w14:solidFill>
              <w14:schemeClr w14:val="tx1"/>
            </w14:solidFill>
          </w14:textFill>
        </w:rPr>
        <w:t>4000元标准划入个账社会保险卡上，共计9.2万元，</w:t>
      </w:r>
      <w:r>
        <w:rPr>
          <w:rFonts w:hint="eastAsia" w:ascii="仿宋_GB2312" w:hAnsi="宋体" w:eastAsia="仿宋_GB2312"/>
          <w:color w:val="000000" w:themeColor="text1"/>
          <w:sz w:val="32"/>
          <w:szCs w:val="32"/>
          <w:lang w:val="zh-CN"/>
          <w14:textFill>
            <w14:solidFill>
              <w14:schemeClr w14:val="tx1"/>
            </w14:solidFill>
          </w14:textFill>
        </w:rPr>
        <w:t>住院医疗照顾补助据实结算</w:t>
      </w:r>
      <w:r>
        <w:rPr>
          <w:rFonts w:hint="eastAsia" w:ascii="仿宋_GB2312" w:hAnsi="宋体" w:eastAsia="仿宋_GB2312"/>
          <w:color w:val="000000" w:themeColor="text1"/>
          <w:sz w:val="32"/>
          <w:szCs w:val="32"/>
          <w:lang w:val="en-US" w:eastAsia="zh-CN"/>
          <w14:textFill>
            <w14:solidFill>
              <w14:schemeClr w14:val="tx1"/>
            </w14:solidFill>
          </w14:textFill>
        </w:rPr>
        <w:t>18人次，共计4.71万元。</w:t>
      </w:r>
    </w:p>
    <w:p>
      <w:pPr>
        <w:numPr>
          <w:ilvl w:val="0"/>
          <w:numId w:val="0"/>
        </w:numPr>
        <w:adjustRightInd w:val="0"/>
        <w:snapToGrid w:val="0"/>
        <w:spacing w:line="580" w:lineRule="exact"/>
        <w:ind w:left="0" w:leftChars="0" w:firstLine="723" w:firstLineChars="225"/>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项目顺利进行</w:t>
      </w:r>
      <w:r>
        <w:rPr>
          <w:rFonts w:hint="eastAsia" w:ascii="仿宋_GB2312" w:hAnsi="仿宋_GB2312" w:eastAsia="仿宋_GB2312" w:cs="仿宋_GB2312"/>
          <w:sz w:val="32"/>
          <w:szCs w:val="32"/>
          <w:lang w:eastAsia="zh-CN"/>
        </w:rPr>
        <w:t>让全区</w:t>
      </w:r>
      <w:r>
        <w:rPr>
          <w:rFonts w:hint="eastAsia" w:ascii="仿宋_GB2312" w:hAnsi="仿宋_GB2312" w:eastAsia="仿宋_GB2312" w:cs="仿宋_GB2312"/>
          <w:sz w:val="32"/>
          <w:szCs w:val="32"/>
          <w:lang w:val="en-US" w:eastAsia="zh-CN"/>
        </w:rPr>
        <w:t>23名</w:t>
      </w:r>
      <w:r>
        <w:rPr>
          <w:rFonts w:hint="eastAsia" w:ascii="仿宋_GB2312" w:hAnsi="宋体" w:eastAsia="仿宋_GB2312"/>
          <w:sz w:val="32"/>
          <w:szCs w:val="32"/>
          <w:lang w:val="zh-CN"/>
        </w:rPr>
        <w:t>建国初期参加革命工作的部分退休干部</w:t>
      </w:r>
      <w:r>
        <w:rPr>
          <w:rFonts w:hint="eastAsia" w:ascii="仿宋_GB2312" w:hAnsi="宋体" w:eastAsia="仿宋_GB2312"/>
          <w:sz w:val="32"/>
          <w:szCs w:val="32"/>
          <w:lang w:val="en-US" w:eastAsia="zh-CN"/>
        </w:rPr>
        <w:t>门诊医疗每人每年给予4000元补助，</w:t>
      </w:r>
      <w:r>
        <w:rPr>
          <w:rFonts w:hint="eastAsia" w:ascii="仿宋_GB2312" w:hAnsi="宋体" w:eastAsia="仿宋_GB2312"/>
          <w:sz w:val="32"/>
          <w:szCs w:val="32"/>
          <w:lang w:val="zh-CN"/>
        </w:rPr>
        <w:t>政策内住院费用报销比按</w:t>
      </w:r>
      <w:r>
        <w:rPr>
          <w:rFonts w:hint="eastAsia" w:ascii="仿宋_GB2312" w:hAnsi="宋体" w:eastAsia="仿宋_GB2312"/>
          <w:sz w:val="32"/>
          <w:szCs w:val="32"/>
          <w:lang w:val="en-US" w:eastAsia="zh-CN"/>
        </w:rPr>
        <w:t>95%报销，有效提高了医疗待遇。</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pStyle w:val="34"/>
        <w:rPr>
          <w:rFonts w:hint="eastAsia" w:ascii="仿宋_GB2312" w:hAnsi="仿宋_GB2312" w:eastAsia="仿宋_GB2312" w:cs="仿宋_GB2312"/>
          <w:sz w:val="32"/>
          <w:szCs w:val="32"/>
          <w:lang w:val="en-US" w:eastAsia="zh-CN"/>
        </w:rPr>
      </w:pPr>
    </w:p>
    <w:p>
      <w:pPr>
        <w:adjustRightInd w:val="0"/>
        <w:snapToGrid w:val="0"/>
        <w:spacing w:line="580" w:lineRule="exact"/>
        <w:ind w:firstLine="720"/>
        <w:rPr>
          <w:rFonts w:hint="eastAsia" w:ascii="仿宋_GB2312" w:hAnsi="仿宋_GB2312" w:eastAsia="仿宋_GB2312" w:cs="仿宋_GB2312"/>
          <w:sz w:val="32"/>
          <w:szCs w:val="32"/>
          <w:lang w:val="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2021年职工大病医疗救助</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为切实提高我区干部职工医疗保险障水平，减轻医疗费用负担，根据《广元市利州区人民政府办公室关于印发</w:t>
      </w:r>
      <w:r>
        <w:rPr>
          <w:rFonts w:hint="eastAsia" w:ascii="仿宋_GB2312" w:hAnsi="宋体" w:eastAsia="仿宋_GB2312"/>
          <w:sz w:val="32"/>
          <w:szCs w:val="32"/>
          <w:lang w:val="en-US" w:eastAsia="zh-CN"/>
        </w:rPr>
        <w:t>&lt;</w:t>
      </w:r>
      <w:r>
        <w:rPr>
          <w:rFonts w:hint="eastAsia" w:ascii="仿宋_GB2312" w:hAnsi="宋体" w:eastAsia="仿宋_GB2312"/>
          <w:sz w:val="32"/>
          <w:szCs w:val="32"/>
          <w:lang w:val="zh-CN"/>
        </w:rPr>
        <w:t>广元市利州区干部职工大病救助实施方案</w:t>
      </w:r>
      <w:r>
        <w:rPr>
          <w:rFonts w:hint="eastAsia" w:ascii="仿宋_GB2312" w:hAnsi="宋体" w:eastAsia="仿宋_GB2312"/>
          <w:sz w:val="32"/>
          <w:szCs w:val="32"/>
          <w:lang w:val="en-US" w:eastAsia="zh-CN"/>
        </w:rPr>
        <w:t>&gt;</w:t>
      </w:r>
      <w:r>
        <w:rPr>
          <w:rFonts w:hint="eastAsia" w:ascii="仿宋_GB2312" w:hAnsi="宋体" w:eastAsia="仿宋_GB2312"/>
          <w:sz w:val="32"/>
          <w:szCs w:val="32"/>
          <w:lang w:val="zh-CN"/>
        </w:rPr>
        <w:t>的通知》</w:t>
      </w:r>
      <w:r>
        <w:rPr>
          <w:rFonts w:hint="eastAsia" w:ascii="仿宋_GB2312" w:hAnsi="宋体" w:eastAsia="仿宋_GB2312"/>
          <w:sz w:val="32"/>
          <w:szCs w:val="32"/>
          <w:lang w:val="zh-CN" w:eastAsia="zh-CN"/>
        </w:rPr>
        <w:t>，对参加我区城镇职工基本医疗保险，患重、特大疾病，且市内、异地门诊和住院个人自负金额较高的干部职工按政策实施救助</w:t>
      </w:r>
      <w:r>
        <w:rPr>
          <w:rFonts w:hint="eastAsia" w:ascii="仿宋_GB2312" w:hAnsi="宋体" w:eastAsia="仿宋_GB2312"/>
          <w:sz w:val="32"/>
          <w:szCs w:val="32"/>
          <w:lang w:val="zh-CN"/>
        </w:rPr>
        <w:t>。</w:t>
      </w:r>
    </w:p>
    <w:p>
      <w:pPr>
        <w:adjustRightInd w:val="0"/>
        <w:snapToGrid w:val="0"/>
        <w:spacing w:line="60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项目主要内容。切实做好我区身患重、特大疾病的行政事业单位工作人员医疗保障工作。</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．项目绩效目标。</w:t>
      </w:r>
      <w:r>
        <w:rPr>
          <w:rFonts w:hint="eastAsia" w:ascii="仿宋_GB2312" w:hAnsi="仿宋_GB2312" w:eastAsia="仿宋_GB2312" w:cs="仿宋_GB2312"/>
          <w:sz w:val="32"/>
          <w:szCs w:val="32"/>
          <w:lang w:eastAsia="zh-CN"/>
        </w:rPr>
        <w:t>有效提高了</w:t>
      </w:r>
      <w:r>
        <w:rPr>
          <w:rFonts w:hint="eastAsia" w:ascii="仿宋_GB2312" w:hAnsi="宋体" w:eastAsia="仿宋_GB2312"/>
          <w:sz w:val="32"/>
          <w:szCs w:val="32"/>
          <w:lang w:val="zh-CN" w:eastAsia="zh-CN"/>
        </w:rPr>
        <w:t>患重、特大疾病，且市内、异地门诊和住院个人自负金额较高的干部职工按政策实施救助，</w:t>
      </w:r>
      <w:r>
        <w:rPr>
          <w:rFonts w:hint="eastAsia" w:ascii="仿宋_GB2312" w:hAnsi="宋体" w:eastAsia="仿宋_GB2312"/>
          <w:sz w:val="32"/>
          <w:szCs w:val="32"/>
          <w:lang w:val="en-US" w:eastAsia="zh-CN"/>
        </w:rPr>
        <w:t>有效提高了医疗待遇，</w:t>
      </w:r>
      <w:r>
        <w:rPr>
          <w:rFonts w:hint="eastAsia" w:ascii="仿宋_GB2312" w:hAnsi="宋体" w:eastAsia="仿宋_GB2312"/>
          <w:sz w:val="32"/>
          <w:szCs w:val="32"/>
          <w:lang w:val="zh-CN"/>
        </w:rPr>
        <w:t>减轻医疗费用负担</w:t>
      </w:r>
      <w:r>
        <w:rPr>
          <w:rFonts w:hint="eastAsia" w:ascii="仿宋_GB2312" w:hAnsi="宋体" w:eastAsia="仿宋_GB2312"/>
          <w:sz w:val="32"/>
          <w:szCs w:val="32"/>
          <w:lang w:val="en-US" w:eastAsia="zh-CN"/>
        </w:rPr>
        <w:t>。</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sz w:val="32"/>
          <w:szCs w:val="32"/>
          <w:lang w:val="en-US" w:eastAsia="zh-CN"/>
        </w:rPr>
        <w:t>50</w:t>
      </w:r>
      <w:r>
        <w:rPr>
          <w:rFonts w:hint="eastAsia" w:ascii="仿宋_GB2312" w:hAnsi="宋体" w:eastAsia="仿宋_GB2312"/>
          <w:sz w:val="32"/>
          <w:szCs w:val="32"/>
        </w:rPr>
        <w:t>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据实结算</w:t>
      </w:r>
      <w:r>
        <w:rPr>
          <w:rFonts w:hint="eastAsia" w:ascii="仿宋_GB2312" w:hAnsi="宋体" w:eastAsia="仿宋_GB2312"/>
          <w:sz w:val="32"/>
          <w:szCs w:val="32"/>
          <w:lang w:val="en-US" w:eastAsia="zh-CN"/>
        </w:rPr>
        <w:t>27.34万，</w:t>
      </w:r>
      <w:r>
        <w:rPr>
          <w:rFonts w:hint="eastAsia" w:ascii="仿宋_GB2312" w:hAnsi="宋体" w:eastAsia="仿宋_GB2312"/>
          <w:sz w:val="32"/>
          <w:szCs w:val="32"/>
          <w:lang w:eastAsia="zh-CN"/>
        </w:rPr>
        <w:t>区</w:t>
      </w:r>
      <w:r>
        <w:rPr>
          <w:rFonts w:hint="eastAsia" w:ascii="仿宋_GB2312" w:hAnsi="宋体" w:eastAsia="仿宋_GB2312"/>
          <w:sz w:val="32"/>
          <w:szCs w:val="32"/>
        </w:rPr>
        <w:t>财政</w:t>
      </w:r>
      <w:r>
        <w:rPr>
          <w:rFonts w:hint="eastAsia" w:ascii="仿宋_GB2312" w:hAnsi="宋体" w:eastAsia="仿宋_GB2312"/>
          <w:sz w:val="32"/>
          <w:szCs w:val="32"/>
          <w:lang w:eastAsia="zh-CN"/>
        </w:rPr>
        <w:t>回收</w:t>
      </w:r>
      <w:r>
        <w:rPr>
          <w:rFonts w:hint="eastAsia" w:ascii="仿宋_GB2312" w:hAnsi="宋体" w:eastAsia="仿宋_GB2312"/>
          <w:sz w:val="32"/>
          <w:szCs w:val="32"/>
          <w:lang w:val="en-US" w:eastAsia="zh-CN"/>
        </w:rPr>
        <w:t>22.66万元，</w:t>
      </w:r>
      <w:r>
        <w:rPr>
          <w:rFonts w:hint="eastAsia" w:ascii="仿宋_GB2312" w:hAnsi="宋体" w:eastAsia="仿宋_GB2312"/>
          <w:sz w:val="32"/>
          <w:szCs w:val="32"/>
        </w:rPr>
        <w:t>资金拨付率为100%。</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sz w:val="32"/>
          <w:szCs w:val="32"/>
          <w:lang w:val="en-US" w:eastAsia="zh-CN"/>
        </w:rPr>
        <w:t>27.34</w:t>
      </w:r>
      <w:r>
        <w:rPr>
          <w:rFonts w:hint="eastAsia" w:ascii="仿宋_GB2312" w:hAnsi="宋体" w:eastAsia="仿宋_GB2312"/>
          <w:sz w:val="32"/>
          <w:szCs w:val="32"/>
        </w:rPr>
        <w:t>万元，支出进度</w:t>
      </w:r>
      <w:r>
        <w:rPr>
          <w:rFonts w:hint="eastAsia" w:ascii="仿宋_GB2312" w:hAnsi="宋体" w:eastAsia="仿宋_GB2312"/>
          <w:color w:val="000000" w:themeColor="text1"/>
          <w:sz w:val="32"/>
          <w:szCs w:val="32"/>
          <w14:textFill>
            <w14:solidFill>
              <w14:schemeClr w14:val="tx1"/>
            </w14:solidFill>
          </w14:textFill>
        </w:rPr>
        <w:t>为100%，主</w:t>
      </w:r>
      <w:r>
        <w:rPr>
          <w:rFonts w:hint="eastAsia" w:ascii="仿宋_GB2312" w:hAnsi="宋体" w:eastAsia="仿宋_GB2312"/>
          <w:sz w:val="32"/>
          <w:szCs w:val="32"/>
        </w:rPr>
        <w:t>要是</w:t>
      </w:r>
      <w:r>
        <w:rPr>
          <w:rFonts w:hint="eastAsia" w:ascii="仿宋_GB2312" w:hAnsi="宋体" w:eastAsia="仿宋_GB2312"/>
          <w:sz w:val="32"/>
          <w:szCs w:val="32"/>
          <w:lang w:eastAsia="zh-CN"/>
        </w:rPr>
        <w:t>为保障</w:t>
      </w:r>
      <w:r>
        <w:rPr>
          <w:rFonts w:hint="eastAsia" w:ascii="仿宋_GB2312" w:hAnsi="宋体" w:eastAsia="仿宋_GB2312"/>
          <w:sz w:val="32"/>
          <w:szCs w:val="32"/>
          <w:lang w:val="zh-CN"/>
        </w:rPr>
        <w:t>我区身患重、特大疾病的行政事业单位工作人员医疗保障工作</w:t>
      </w:r>
      <w:r>
        <w:rPr>
          <w:rFonts w:hint="eastAsia" w:ascii="仿宋_GB2312" w:hAnsi="宋体" w:eastAsia="仿宋_GB2312"/>
          <w:sz w:val="32"/>
          <w:szCs w:val="32"/>
        </w:rPr>
        <w:t>。在项目执行过程中，严格按照预算批复项目资金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numPr>
          <w:ilvl w:val="0"/>
          <w:numId w:val="0"/>
        </w:numPr>
        <w:adjustRightInd w:val="0"/>
        <w:snapToGrid w:val="0"/>
        <w:spacing w:line="580" w:lineRule="exact"/>
        <w:ind w:left="0" w:leftChars="0" w:firstLine="720" w:firstLineChars="225"/>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eastAsia="zh-CN"/>
        </w:rPr>
        <w:t>让全区</w:t>
      </w:r>
      <w:r>
        <w:rPr>
          <w:rFonts w:hint="eastAsia" w:ascii="仿宋_GB2312" w:hAnsi="宋体" w:eastAsia="仿宋_GB2312"/>
          <w:sz w:val="32"/>
          <w:szCs w:val="32"/>
          <w:lang w:val="zh-CN" w:eastAsia="zh-CN"/>
        </w:rPr>
        <w:t>患重、特大疾病，且市内、异地门诊和住院个人自负金额较高的干部职工按政策实施救助，</w:t>
      </w:r>
      <w:r>
        <w:rPr>
          <w:rFonts w:hint="eastAsia" w:ascii="仿宋_GB2312" w:hAnsi="宋体" w:eastAsia="仿宋_GB2312"/>
          <w:sz w:val="32"/>
          <w:szCs w:val="32"/>
          <w:lang w:val="en-US" w:eastAsia="zh-CN"/>
        </w:rPr>
        <w:t>有效提高了医疗待遇，</w:t>
      </w:r>
      <w:r>
        <w:rPr>
          <w:rFonts w:hint="eastAsia" w:ascii="仿宋_GB2312" w:hAnsi="宋体" w:eastAsia="仿宋_GB2312"/>
          <w:sz w:val="32"/>
          <w:szCs w:val="32"/>
          <w:lang w:val="zh-CN"/>
        </w:rPr>
        <w:t>减轻医疗费用负担</w:t>
      </w:r>
      <w:r>
        <w:rPr>
          <w:rFonts w:hint="eastAsia" w:ascii="仿宋_GB2312" w:hAnsi="宋体" w:eastAsia="仿宋_GB2312"/>
          <w:sz w:val="32"/>
          <w:szCs w:val="32"/>
          <w:lang w:val="en-US" w:eastAsia="zh-CN"/>
        </w:rPr>
        <w:t>。</w:t>
      </w:r>
    </w:p>
    <w:p>
      <w:pPr>
        <w:numPr>
          <w:ilvl w:val="0"/>
          <w:numId w:val="0"/>
        </w:numPr>
        <w:adjustRightInd w:val="0"/>
        <w:snapToGrid w:val="0"/>
        <w:spacing w:line="580" w:lineRule="exact"/>
        <w:ind w:left="0" w:leftChars="0" w:firstLine="723" w:firstLineChars="225"/>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项目顺利进行</w:t>
      </w:r>
      <w:r>
        <w:rPr>
          <w:rFonts w:hint="eastAsia" w:ascii="仿宋_GB2312" w:hAnsi="仿宋_GB2312" w:eastAsia="仿宋_GB2312" w:cs="仿宋_GB2312"/>
          <w:sz w:val="32"/>
          <w:szCs w:val="32"/>
          <w:lang w:eastAsia="zh-CN"/>
        </w:rPr>
        <w:t>有效提高了</w:t>
      </w:r>
      <w:r>
        <w:rPr>
          <w:rFonts w:hint="eastAsia" w:ascii="仿宋_GB2312" w:hAnsi="宋体" w:eastAsia="仿宋_GB2312"/>
          <w:sz w:val="32"/>
          <w:szCs w:val="32"/>
          <w:lang w:val="zh-CN" w:eastAsia="zh-CN"/>
        </w:rPr>
        <w:t>患重、特大疾病，且市内、异地门诊和住院个人自负金额较高的干部职工按政策实施救助，</w:t>
      </w:r>
      <w:r>
        <w:rPr>
          <w:rFonts w:hint="eastAsia" w:ascii="仿宋_GB2312" w:hAnsi="宋体" w:eastAsia="仿宋_GB2312"/>
          <w:sz w:val="32"/>
          <w:szCs w:val="32"/>
          <w:lang w:val="en-US" w:eastAsia="zh-CN"/>
        </w:rPr>
        <w:t>有效提高了医疗待遇，</w:t>
      </w:r>
      <w:r>
        <w:rPr>
          <w:rFonts w:hint="eastAsia" w:ascii="仿宋_GB2312" w:hAnsi="宋体" w:eastAsia="仿宋_GB2312"/>
          <w:sz w:val="32"/>
          <w:szCs w:val="32"/>
          <w:lang w:val="zh-CN"/>
        </w:rPr>
        <w:t>减轻医疗费用负担</w:t>
      </w:r>
      <w:r>
        <w:rPr>
          <w:rFonts w:hint="eastAsia" w:ascii="仿宋_GB2312" w:hAnsi="宋体" w:eastAsia="仿宋_GB2312"/>
          <w:sz w:val="32"/>
          <w:szCs w:val="32"/>
          <w:lang w:val="en-US" w:eastAsia="zh-CN"/>
        </w:rPr>
        <w:t>。</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pStyle w:val="34"/>
        <w:rPr>
          <w:rFonts w:hint="eastAsia" w:ascii="仿宋_GB2312" w:hAnsi="仿宋_GB2312" w:eastAsia="仿宋_GB2312" w:cs="仿宋_GB2312"/>
          <w:sz w:val="32"/>
          <w:szCs w:val="32"/>
          <w:lang w:val="en-US" w:eastAsia="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val="en-US" w:eastAsia="zh-CN"/>
        </w:rPr>
      </w:pPr>
    </w:p>
    <w:p>
      <w:pPr>
        <w:pStyle w:val="33"/>
        <w:spacing w:line="560" w:lineRule="exact"/>
        <w:jc w:val="center"/>
        <w:rPr>
          <w:rFonts w:hint="eastAsia" w:ascii="黑体" w:hAnsi="黑体" w:eastAsia="黑体" w:cs="黑体"/>
          <w:bCs/>
          <w:sz w:val="36"/>
          <w:szCs w:val="36"/>
          <w:lang w:eastAsia="zh-CN"/>
        </w:rPr>
      </w:pPr>
      <w:r>
        <w:rPr>
          <w:rFonts w:hint="eastAsia" w:ascii="黑体" w:hAnsi="黑体" w:eastAsia="黑体" w:cs="黑体"/>
          <w:bCs/>
          <w:sz w:val="36"/>
          <w:szCs w:val="36"/>
          <w:lang w:val="en-US" w:eastAsia="zh-CN"/>
        </w:rPr>
        <w:t>2021年离休干部</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为</w:t>
      </w:r>
      <w:r>
        <w:rPr>
          <w:rFonts w:hint="eastAsia" w:ascii="仿宋_GB2312" w:hAnsi="宋体" w:eastAsia="仿宋_GB2312"/>
          <w:sz w:val="32"/>
          <w:szCs w:val="32"/>
          <w:lang w:val="zh-CN" w:eastAsia="zh-CN"/>
        </w:rPr>
        <w:t>进一步贯彻落实党和国家及省委、省政府对离休干部的医疗保障政策，认真做好我区离休干部医疗服务工作，确保离休干部医药费按规定实报实销</w:t>
      </w:r>
      <w:r>
        <w:rPr>
          <w:rFonts w:hint="eastAsia" w:ascii="仿宋_GB2312" w:hAnsi="宋体" w:eastAsia="仿宋_GB2312"/>
          <w:sz w:val="32"/>
          <w:szCs w:val="32"/>
          <w:lang w:val="zh-CN"/>
        </w:rPr>
        <w:t>。</w:t>
      </w:r>
    </w:p>
    <w:p>
      <w:pPr>
        <w:adjustRightInd w:val="0"/>
        <w:snapToGrid w:val="0"/>
        <w:spacing w:line="60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．项目主要内容。切实做好我区离休干部、残疾军人医疗保障工作。</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eastAsia="zh-CN"/>
        </w:rPr>
        <w:t>有效提高了</w:t>
      </w:r>
      <w:r>
        <w:rPr>
          <w:rFonts w:hint="eastAsia" w:ascii="仿宋_GB2312" w:hAnsi="宋体" w:eastAsia="仿宋_GB2312"/>
          <w:sz w:val="32"/>
          <w:szCs w:val="32"/>
          <w:lang w:val="zh-CN"/>
        </w:rPr>
        <w:t>离休干部</w:t>
      </w:r>
      <w:r>
        <w:rPr>
          <w:rFonts w:hint="eastAsia" w:ascii="仿宋_GB2312" w:hAnsi="仿宋_GB2312" w:eastAsia="仿宋_GB2312" w:cs="仿宋_GB2312"/>
          <w:sz w:val="32"/>
          <w:szCs w:val="32"/>
          <w:lang w:val="en-US" w:eastAsia="zh-CN"/>
        </w:rPr>
        <w:t>医疗保障水平</w:t>
      </w:r>
      <w:r>
        <w:rPr>
          <w:rFonts w:hint="eastAsia" w:ascii="仿宋_GB2312" w:hAnsi="宋体" w:eastAsia="仿宋_GB2312"/>
          <w:sz w:val="32"/>
          <w:szCs w:val="32"/>
          <w:lang w:val="zh-CN"/>
        </w:rPr>
        <w:t>。</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据实结算未支出，区</w:t>
      </w:r>
      <w:r>
        <w:rPr>
          <w:rFonts w:hint="eastAsia" w:ascii="仿宋_GB2312" w:hAnsi="宋体" w:eastAsia="仿宋_GB2312"/>
          <w:sz w:val="32"/>
          <w:szCs w:val="32"/>
        </w:rPr>
        <w:t>财政</w:t>
      </w:r>
      <w:r>
        <w:rPr>
          <w:rFonts w:hint="eastAsia" w:ascii="仿宋_GB2312" w:hAnsi="宋体" w:eastAsia="仿宋_GB2312"/>
          <w:sz w:val="32"/>
          <w:szCs w:val="32"/>
          <w:lang w:eastAsia="zh-CN"/>
        </w:rPr>
        <w:t>收回</w:t>
      </w:r>
      <w:r>
        <w:rPr>
          <w:rFonts w:hint="eastAsia" w:ascii="仿宋_GB2312" w:hAnsi="宋体" w:eastAsia="仿宋_GB2312"/>
          <w:sz w:val="32"/>
          <w:szCs w:val="32"/>
        </w:rPr>
        <w:t>资金</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万元。</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color w:val="000000" w:themeColor="text1"/>
          <w:sz w:val="32"/>
          <w:szCs w:val="32"/>
          <w14:textFill>
            <w14:solidFill>
              <w14:schemeClr w14:val="tx1"/>
            </w14:solidFill>
          </w14:textFill>
        </w:rPr>
        <w:t>，主</w:t>
      </w:r>
      <w:r>
        <w:rPr>
          <w:rFonts w:hint="eastAsia" w:ascii="仿宋_GB2312" w:hAnsi="宋体" w:eastAsia="仿宋_GB2312"/>
          <w:sz w:val="32"/>
          <w:szCs w:val="32"/>
        </w:rPr>
        <w:t>要是</w:t>
      </w:r>
      <w:r>
        <w:rPr>
          <w:rFonts w:hint="eastAsia" w:ascii="仿宋_GB2312" w:hAnsi="宋体" w:eastAsia="仿宋_GB2312"/>
          <w:sz w:val="32"/>
          <w:szCs w:val="32"/>
          <w:lang w:eastAsia="zh-CN"/>
        </w:rPr>
        <w:t>为保障</w:t>
      </w:r>
      <w:r>
        <w:rPr>
          <w:rFonts w:hint="eastAsia" w:ascii="仿宋_GB2312" w:hAnsi="宋体" w:eastAsia="仿宋_GB2312"/>
          <w:sz w:val="32"/>
          <w:szCs w:val="32"/>
          <w:lang w:val="zh-CN"/>
        </w:rPr>
        <w:t>我区离休干部、残疾军人医疗保障工作。</w:t>
      </w:r>
      <w:r>
        <w:rPr>
          <w:rFonts w:hint="eastAsia" w:ascii="仿宋_GB2312" w:hAnsi="宋体" w:eastAsia="仿宋_GB2312"/>
          <w:sz w:val="32"/>
          <w:szCs w:val="32"/>
        </w:rPr>
        <w:t>在项目执行过程中，严格按照预算批复项目资金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eastAsia="zh-CN"/>
        </w:rPr>
        <w:t>让全区</w:t>
      </w:r>
      <w:r>
        <w:rPr>
          <w:rFonts w:hint="eastAsia" w:ascii="仿宋_GB2312" w:hAnsi="仿宋_GB2312" w:eastAsia="仿宋_GB2312" w:cs="仿宋_GB2312"/>
          <w:sz w:val="32"/>
          <w:szCs w:val="32"/>
          <w:lang w:val="en-US" w:eastAsia="zh-CN"/>
        </w:rPr>
        <w:t>6名</w:t>
      </w:r>
      <w:r>
        <w:rPr>
          <w:rFonts w:hint="eastAsia" w:ascii="仿宋_GB2312" w:hAnsi="宋体" w:eastAsia="仿宋_GB2312"/>
          <w:sz w:val="32"/>
          <w:szCs w:val="32"/>
          <w:lang w:val="zh-CN"/>
        </w:rPr>
        <w:t>离休干部政策内</w:t>
      </w:r>
      <w:r>
        <w:rPr>
          <w:rFonts w:hint="eastAsia" w:ascii="仿宋_GB2312" w:hAnsi="宋体" w:eastAsia="仿宋_GB2312"/>
          <w:sz w:val="32"/>
          <w:szCs w:val="32"/>
          <w:lang w:val="en-US" w:eastAsia="zh-CN"/>
        </w:rPr>
        <w:t>门诊医疗费、</w:t>
      </w:r>
      <w:r>
        <w:rPr>
          <w:rFonts w:hint="eastAsia" w:ascii="仿宋_GB2312" w:hAnsi="宋体" w:eastAsia="仿宋_GB2312"/>
          <w:sz w:val="32"/>
          <w:szCs w:val="32"/>
          <w:lang w:val="zh-CN"/>
        </w:rPr>
        <w:t>住院费用报销比按</w:t>
      </w:r>
      <w:r>
        <w:rPr>
          <w:rFonts w:hint="eastAsia" w:ascii="仿宋_GB2312" w:hAnsi="宋体" w:eastAsia="仿宋_GB2312"/>
          <w:sz w:val="32"/>
          <w:szCs w:val="32"/>
          <w:lang w:val="en-US" w:eastAsia="zh-CN"/>
        </w:rPr>
        <w:t>100%报销，有效提高了医疗待遇。</w:t>
      </w:r>
    </w:p>
    <w:p>
      <w:pPr>
        <w:numPr>
          <w:ilvl w:val="0"/>
          <w:numId w:val="0"/>
        </w:numPr>
        <w:adjustRightInd w:val="0"/>
        <w:snapToGrid w:val="0"/>
        <w:spacing w:line="580" w:lineRule="exact"/>
        <w:ind w:left="0" w:leftChars="0" w:firstLine="723" w:firstLineChars="225"/>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项目顺利进行</w:t>
      </w:r>
      <w:r>
        <w:rPr>
          <w:rFonts w:hint="eastAsia" w:ascii="仿宋_GB2312" w:hAnsi="仿宋_GB2312" w:eastAsia="仿宋_GB2312" w:cs="仿宋_GB2312"/>
          <w:sz w:val="32"/>
          <w:szCs w:val="32"/>
          <w:lang w:eastAsia="zh-CN"/>
        </w:rPr>
        <w:t>有效提高了</w:t>
      </w:r>
      <w:r>
        <w:rPr>
          <w:rFonts w:hint="eastAsia" w:ascii="仿宋_GB2312" w:hAnsi="宋体" w:eastAsia="仿宋_GB2312"/>
          <w:sz w:val="32"/>
          <w:szCs w:val="32"/>
          <w:lang w:val="zh-CN"/>
        </w:rPr>
        <w:t>离休干部</w:t>
      </w:r>
      <w:r>
        <w:rPr>
          <w:rFonts w:hint="eastAsia" w:ascii="仿宋_GB2312" w:hAnsi="仿宋_GB2312" w:eastAsia="仿宋_GB2312" w:cs="仿宋_GB2312"/>
          <w:sz w:val="32"/>
          <w:szCs w:val="32"/>
          <w:lang w:val="en-US" w:eastAsia="zh-CN"/>
        </w:rPr>
        <w:t>医疗保障水平</w:t>
      </w:r>
      <w:r>
        <w:rPr>
          <w:rFonts w:hint="eastAsia" w:ascii="仿宋_GB2312" w:hAnsi="宋体" w:eastAsia="仿宋_GB2312"/>
          <w:sz w:val="32"/>
          <w:szCs w:val="32"/>
          <w:lang w:val="zh-CN"/>
        </w:rPr>
        <w:t>。</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adjustRightInd w:val="0"/>
        <w:snapToGrid w:val="0"/>
        <w:spacing w:line="580" w:lineRule="exact"/>
        <w:ind w:firstLine="720"/>
        <w:rPr>
          <w:rFonts w:hint="eastAsia" w:ascii="仿宋_GB2312" w:hAnsi="仿宋_GB2312" w:eastAsia="仿宋_GB2312" w:cs="仿宋_GB2312"/>
          <w:sz w:val="32"/>
          <w:szCs w:val="32"/>
          <w:lang w:val="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
    <w:p/>
    <w:p/>
    <w:p>
      <w:pPr>
        <w:pStyle w:val="33"/>
        <w:spacing w:line="560" w:lineRule="exact"/>
        <w:jc w:val="center"/>
        <w:rPr>
          <w:rFonts w:hint="eastAsia" w:ascii="黑体" w:hAnsi="黑体" w:eastAsia="黑体" w:cs="黑体"/>
          <w:bCs/>
          <w:sz w:val="36"/>
          <w:szCs w:val="36"/>
          <w:lang w:eastAsia="zh-CN"/>
        </w:rPr>
      </w:pPr>
      <w:r>
        <w:rPr>
          <w:rFonts w:hint="eastAsia" w:ascii="黑体" w:hAnsi="黑体" w:eastAsia="黑体" w:cs="黑体"/>
          <w:bCs/>
          <w:sz w:val="36"/>
          <w:szCs w:val="36"/>
          <w:lang w:val="en-US" w:eastAsia="zh-CN"/>
        </w:rPr>
        <w:t>2021年</w:t>
      </w:r>
      <w:r>
        <w:rPr>
          <w:rFonts w:hint="eastAsia" w:ascii="黑体" w:hAnsi="黑体" w:eastAsia="黑体" w:cs="黑体"/>
          <w:bCs/>
          <w:sz w:val="36"/>
          <w:szCs w:val="36"/>
          <w:lang w:eastAsia="zh-CN"/>
        </w:rPr>
        <w:t>城乡医疗救助</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numPr>
          <w:ilvl w:val="0"/>
          <w:numId w:val="0"/>
        </w:numPr>
        <w:adjustRightInd w:val="0"/>
        <w:snapToGrid w:val="0"/>
        <w:spacing w:line="600" w:lineRule="exact"/>
        <w:ind w:left="0" w:leftChars="0" w:firstLine="640" w:firstLineChars="200"/>
        <w:rPr>
          <w:color w:val="000000" w:themeColor="text1"/>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本项目帮助</w:t>
      </w:r>
      <w:r>
        <w:rPr>
          <w:rFonts w:hint="eastAsia" w:ascii="仿宋_GB2312" w:hAnsi="宋体" w:eastAsia="仿宋_GB2312" w:cs="宋体"/>
          <w:color w:val="000000" w:themeColor="text1"/>
          <w:kern w:val="0"/>
          <w:sz w:val="32"/>
          <w:szCs w:val="32"/>
          <w:shd w:val="clear" w:color="auto" w:fill="FFFFFF"/>
          <w:lang w:val="zh-CN" w:eastAsia="zh-CN"/>
          <w14:textFill>
            <w14:solidFill>
              <w14:schemeClr w14:val="tx1"/>
            </w14:solidFill>
          </w14:textFill>
        </w:rPr>
        <w:t>低保、特困等救助对象参加医保，并对认定的对象实施医疗救助所需的项目资金</w:t>
      </w:r>
      <w:r>
        <w:rPr>
          <w:rFonts w:hint="eastAsia" w:ascii="仿宋_GB2312" w:hAnsi="宋体" w:eastAsia="仿宋_GB2312"/>
          <w:color w:val="000000" w:themeColor="text1"/>
          <w:sz w:val="32"/>
          <w:szCs w:val="32"/>
          <w:lang w:val="zh-CN"/>
          <w14:textFill>
            <w14:solidFill>
              <w14:schemeClr w14:val="tx1"/>
            </w14:solidFill>
          </w14:textFill>
        </w:rPr>
        <w:t>。</w:t>
      </w:r>
    </w:p>
    <w:p>
      <w:pPr>
        <w:adjustRightInd w:val="0"/>
        <w:snapToGrid w:val="0"/>
        <w:spacing w:line="60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仿宋_GB2312" w:hAnsi="宋体" w:eastAsia="仿宋_GB2312"/>
          <w:color w:val="000000" w:themeColor="text1"/>
          <w:sz w:val="32"/>
          <w:szCs w:val="32"/>
          <w:lang w:val="zh-CN"/>
          <w14:textFill>
            <w14:solidFill>
              <w14:schemeClr w14:val="tx1"/>
            </w14:solidFill>
          </w14:textFill>
        </w:rPr>
        <w:t>印制医疗救助宣传资料，帮助医疗救助人员参加医保。</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ascii="仿宋_GB2312" w:hAnsi="宋体" w:eastAsia="仿宋_GB2312"/>
          <w:color w:val="000000" w:themeColor="text1"/>
          <w:sz w:val="32"/>
          <w:szCs w:val="32"/>
          <w:lang w:val="zh-CN"/>
          <w14:textFill>
            <w14:solidFill>
              <w14:schemeClr w14:val="tx1"/>
            </w14:solidFill>
          </w14:textFill>
        </w:rPr>
        <w:t>2</w:t>
      </w:r>
      <w:r>
        <w:rPr>
          <w:rFonts w:hint="eastAsia" w:ascii="仿宋_GB2312" w:hAnsi="宋体" w:eastAsia="仿宋_GB2312"/>
          <w:color w:val="000000" w:themeColor="text1"/>
          <w:sz w:val="32"/>
          <w:szCs w:val="32"/>
          <w:lang w:val="zh-CN"/>
          <w14:textFill>
            <w14:solidFill>
              <w14:schemeClr w14:val="tx1"/>
            </w14:solidFill>
          </w14:textFill>
        </w:rPr>
        <w:t>．项目绩效目标。全年印制宣传资料</w:t>
      </w:r>
      <w:r>
        <w:rPr>
          <w:rFonts w:hint="eastAsia" w:ascii="仿宋_GB2312" w:hAnsi="宋体" w:eastAsia="仿宋_GB2312"/>
          <w:color w:val="000000" w:themeColor="text1"/>
          <w:sz w:val="32"/>
          <w:szCs w:val="32"/>
          <w:lang w:val="en-US" w:eastAsia="zh-CN"/>
          <w14:textFill>
            <w14:solidFill>
              <w14:schemeClr w14:val="tx1"/>
            </w14:solidFill>
          </w14:textFill>
        </w:rPr>
        <w:t>5000</w:t>
      </w:r>
      <w:r>
        <w:rPr>
          <w:rFonts w:hint="eastAsia" w:ascii="仿宋_GB2312" w:hAnsi="宋体" w:eastAsia="仿宋_GB2312"/>
          <w:color w:val="000000" w:themeColor="text1"/>
          <w:sz w:val="32"/>
          <w:szCs w:val="32"/>
          <w:lang w:val="zh-CN"/>
          <w14:textFill>
            <w14:solidFill>
              <w14:schemeClr w14:val="tx1"/>
            </w14:solidFill>
          </w14:textFill>
        </w:rPr>
        <w:t>份，帮助</w:t>
      </w:r>
      <w:r>
        <w:rPr>
          <w:rFonts w:hint="eastAsia" w:ascii="仿宋_GB2312" w:hAnsi="宋体" w:eastAsia="仿宋_GB2312"/>
          <w:color w:val="000000" w:themeColor="text1"/>
          <w:sz w:val="32"/>
          <w:szCs w:val="32"/>
          <w:lang w:val="en-US" w:eastAsia="zh-CN"/>
          <w14:textFill>
            <w14:solidFill>
              <w14:schemeClr w14:val="tx1"/>
            </w14:solidFill>
          </w14:textFill>
        </w:rPr>
        <w:t>18000余人</w:t>
      </w:r>
      <w:r>
        <w:rPr>
          <w:rFonts w:hint="eastAsia" w:ascii="仿宋_GB2312" w:hAnsi="宋体" w:eastAsia="仿宋_GB2312"/>
          <w:color w:val="000000" w:themeColor="text1"/>
          <w:sz w:val="32"/>
          <w:szCs w:val="32"/>
          <w:lang w:val="zh-CN"/>
          <w14:textFill>
            <w14:solidFill>
              <w14:schemeClr w14:val="tx1"/>
            </w14:solidFill>
          </w14:textFill>
        </w:rPr>
        <w:t>参加医保，对</w:t>
      </w:r>
      <w:r>
        <w:rPr>
          <w:rFonts w:hint="eastAsia" w:ascii="仿宋_GB2312" w:hAnsi="宋体" w:eastAsia="仿宋_GB2312"/>
          <w:color w:val="000000" w:themeColor="text1"/>
          <w:sz w:val="32"/>
          <w:szCs w:val="32"/>
          <w:lang w:val="en-US" w:eastAsia="zh-CN"/>
          <w14:textFill>
            <w14:solidFill>
              <w14:schemeClr w14:val="tx1"/>
            </w14:solidFill>
          </w14:textFill>
        </w:rPr>
        <w:t>36000余人次实施医疗救助</w:t>
      </w:r>
      <w:r>
        <w:rPr>
          <w:rFonts w:hint="eastAsia" w:ascii="仿宋_GB2312" w:hAnsi="宋体" w:eastAsia="仿宋_GB2312"/>
          <w:color w:val="000000" w:themeColor="text1"/>
          <w:sz w:val="32"/>
          <w:szCs w:val="32"/>
          <w:lang w:val="zh-CN"/>
          <w14:textFill>
            <w14:solidFill>
              <w14:schemeClr w14:val="tx1"/>
            </w14:solidFill>
          </w14:textFill>
        </w:rPr>
        <w:t>。</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sz w:val="32"/>
          <w:szCs w:val="32"/>
          <w:lang w:val="en-US" w:eastAsia="zh-CN"/>
        </w:rPr>
        <w:t>2</w:t>
      </w:r>
      <w:r>
        <w:rPr>
          <w:rFonts w:hint="eastAsia" w:ascii="仿宋_GB2312" w:hAnsi="宋体" w:eastAsia="仿宋_GB2312"/>
          <w:sz w:val="32"/>
          <w:szCs w:val="32"/>
        </w:rPr>
        <w:t>0万元，截至202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区</w:t>
      </w:r>
      <w:r>
        <w:rPr>
          <w:rFonts w:hint="eastAsia" w:ascii="仿宋_GB2312" w:hAnsi="宋体" w:eastAsia="仿宋_GB2312"/>
          <w:sz w:val="32"/>
          <w:szCs w:val="32"/>
        </w:rPr>
        <w:t>财政实际拨付资金</w:t>
      </w:r>
      <w:r>
        <w:rPr>
          <w:rFonts w:hint="eastAsia" w:ascii="仿宋_GB2312" w:hAnsi="宋体" w:eastAsia="仿宋_GB2312"/>
          <w:sz w:val="32"/>
          <w:szCs w:val="32"/>
          <w:lang w:val="en-US" w:eastAsia="zh-CN"/>
        </w:rPr>
        <w:t>2</w:t>
      </w:r>
      <w:r>
        <w:rPr>
          <w:rFonts w:hint="eastAsia" w:ascii="仿宋_GB2312" w:hAnsi="宋体" w:eastAsia="仿宋_GB2312"/>
          <w:sz w:val="32"/>
          <w:szCs w:val="32"/>
        </w:rPr>
        <w:t>0万元，资金拨付率为100%。</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color w:val="000000" w:themeColor="text1"/>
          <w:sz w:val="32"/>
          <w:szCs w:val="32"/>
          <w:lang w:val="en-US" w:eastAsia="zh-CN"/>
          <w14:textFill>
            <w14:solidFill>
              <w14:schemeClr w14:val="tx1"/>
            </w14:solidFill>
          </w14:textFill>
        </w:rPr>
        <w:t>20</w:t>
      </w:r>
      <w:r>
        <w:rPr>
          <w:rFonts w:hint="eastAsia" w:ascii="仿宋_GB2312" w:hAnsi="宋体" w:eastAsia="仿宋_GB2312"/>
          <w:sz w:val="32"/>
          <w:szCs w:val="32"/>
        </w:rPr>
        <w:t>万元，支出进度为</w:t>
      </w:r>
      <w:r>
        <w:rPr>
          <w:rFonts w:hint="eastAsia" w:ascii="仿宋_GB2312" w:hAnsi="宋体" w:eastAsia="仿宋_GB2312"/>
          <w:color w:val="000000" w:themeColor="text1"/>
          <w:sz w:val="32"/>
          <w:szCs w:val="32"/>
          <w14:textFill>
            <w14:solidFill>
              <w14:schemeClr w14:val="tx1"/>
            </w14:solidFill>
          </w14:textFill>
        </w:rPr>
        <w:t>100%</w:t>
      </w:r>
      <w:r>
        <w:rPr>
          <w:rFonts w:hint="eastAsia" w:ascii="仿宋_GB2312" w:hAnsi="宋体" w:eastAsia="仿宋_GB2312"/>
          <w:sz w:val="32"/>
          <w:szCs w:val="32"/>
        </w:rPr>
        <w:t>，主要是</w:t>
      </w:r>
      <w:r>
        <w:rPr>
          <w:rFonts w:hint="eastAsia" w:ascii="仿宋_GB2312" w:hAnsi="宋体" w:eastAsia="仿宋_GB2312"/>
          <w:sz w:val="32"/>
          <w:szCs w:val="32"/>
          <w:lang w:eastAsia="zh-CN"/>
        </w:rPr>
        <w:t>为确保需要参加医保的救助人员参按时参保，有效缓解困难群众“看病难、看病贵”的情况</w:t>
      </w:r>
      <w:r>
        <w:rPr>
          <w:rFonts w:hint="eastAsia" w:ascii="仿宋_GB2312" w:hAnsi="宋体" w:eastAsia="仿宋_GB2312"/>
          <w:sz w:val="32"/>
          <w:szCs w:val="32"/>
        </w:rPr>
        <w:t>。在项目执行过程中，严格按照预算批复项目资金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numPr>
          <w:ilvl w:val="0"/>
          <w:numId w:val="0"/>
        </w:numPr>
        <w:adjustRightInd w:val="0"/>
        <w:snapToGrid w:val="0"/>
        <w:spacing w:line="580" w:lineRule="exact"/>
        <w:ind w:left="0" w:leftChars="0" w:firstLine="720" w:firstLineChars="225"/>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全年印制宣传资料</w:t>
      </w:r>
      <w:r>
        <w:rPr>
          <w:rFonts w:hint="eastAsia" w:ascii="仿宋_GB2312" w:hAnsi="宋体" w:eastAsia="仿宋_GB2312"/>
          <w:color w:val="000000" w:themeColor="text1"/>
          <w:sz w:val="32"/>
          <w:szCs w:val="32"/>
          <w:lang w:val="en-US" w:eastAsia="zh-CN"/>
          <w14:textFill>
            <w14:solidFill>
              <w14:schemeClr w14:val="tx1"/>
            </w14:solidFill>
          </w14:textFill>
        </w:rPr>
        <w:t>5000</w:t>
      </w:r>
      <w:r>
        <w:rPr>
          <w:rFonts w:hint="eastAsia" w:ascii="仿宋_GB2312" w:hAnsi="宋体" w:eastAsia="仿宋_GB2312"/>
          <w:color w:val="000000" w:themeColor="text1"/>
          <w:sz w:val="32"/>
          <w:szCs w:val="32"/>
          <w:lang w:val="zh-CN"/>
          <w14:textFill>
            <w14:solidFill>
              <w14:schemeClr w14:val="tx1"/>
            </w14:solidFill>
          </w14:textFill>
        </w:rPr>
        <w:t>份，帮助</w:t>
      </w:r>
      <w:r>
        <w:rPr>
          <w:rFonts w:hint="eastAsia" w:ascii="仿宋_GB2312" w:hAnsi="宋体" w:eastAsia="仿宋_GB2312"/>
          <w:color w:val="000000" w:themeColor="text1"/>
          <w:sz w:val="32"/>
          <w:szCs w:val="32"/>
          <w:lang w:val="en-US" w:eastAsia="zh-CN"/>
          <w14:textFill>
            <w14:solidFill>
              <w14:schemeClr w14:val="tx1"/>
            </w14:solidFill>
          </w14:textFill>
        </w:rPr>
        <w:t>18000余人</w:t>
      </w:r>
      <w:r>
        <w:rPr>
          <w:rFonts w:hint="eastAsia" w:ascii="仿宋_GB2312" w:hAnsi="宋体" w:eastAsia="仿宋_GB2312"/>
          <w:color w:val="000000" w:themeColor="text1"/>
          <w:sz w:val="32"/>
          <w:szCs w:val="32"/>
          <w:lang w:val="zh-CN"/>
          <w14:textFill>
            <w14:solidFill>
              <w14:schemeClr w14:val="tx1"/>
            </w14:solidFill>
          </w14:textFill>
        </w:rPr>
        <w:t>参加医保，对</w:t>
      </w:r>
      <w:r>
        <w:rPr>
          <w:rFonts w:hint="eastAsia" w:ascii="仿宋_GB2312" w:hAnsi="宋体" w:eastAsia="仿宋_GB2312"/>
          <w:color w:val="000000" w:themeColor="text1"/>
          <w:sz w:val="32"/>
          <w:szCs w:val="32"/>
          <w:lang w:val="en-US" w:eastAsia="zh-CN"/>
          <w14:textFill>
            <w14:solidFill>
              <w14:schemeClr w14:val="tx1"/>
            </w14:solidFill>
          </w14:textFill>
        </w:rPr>
        <w:t>36000余人次实施医疗救助</w:t>
      </w:r>
      <w:r>
        <w:rPr>
          <w:rFonts w:hint="eastAsia" w:ascii="仿宋_GB2312" w:hAnsi="宋体" w:eastAsia="仿宋_GB2312"/>
          <w:color w:val="000000" w:themeColor="text1"/>
          <w:sz w:val="32"/>
          <w:szCs w:val="32"/>
          <w:lang w:val="zh-CN"/>
          <w14:textFill>
            <w14:solidFill>
              <w14:schemeClr w14:val="tx1"/>
            </w14:solidFill>
          </w14:textFill>
        </w:rPr>
        <w:t>。</w:t>
      </w:r>
    </w:p>
    <w:p>
      <w:pPr>
        <w:numPr>
          <w:ilvl w:val="0"/>
          <w:numId w:val="0"/>
        </w:numPr>
        <w:adjustRightInd w:val="0"/>
        <w:snapToGrid w:val="0"/>
        <w:spacing w:line="580" w:lineRule="exact"/>
        <w:ind w:left="720" w:leftChars="0"/>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numPr>
          <w:ilvl w:val="0"/>
          <w:numId w:val="0"/>
        </w:numPr>
        <w:adjustRightInd w:val="0"/>
        <w:snapToGrid w:val="0"/>
        <w:spacing w:line="580" w:lineRule="exact"/>
        <w:ind w:left="0" w:leftChars="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项目顺利进行</w:t>
      </w:r>
      <w:r>
        <w:rPr>
          <w:rFonts w:hint="eastAsia" w:ascii="仿宋_GB2312" w:hAnsi="宋体" w:eastAsia="仿宋_GB2312"/>
          <w:sz w:val="32"/>
          <w:szCs w:val="32"/>
          <w:lang w:eastAsia="zh-CN"/>
        </w:rPr>
        <w:t>有效缓解困难群众“看病难、看病贵”的情况</w:t>
      </w:r>
      <w:r>
        <w:rPr>
          <w:rFonts w:hint="eastAsia" w:ascii="仿宋_GB2312" w:hAnsi="宋体" w:eastAsia="仿宋_GB2312"/>
          <w:sz w:val="32"/>
          <w:szCs w:val="32"/>
          <w:lang w:val="zh-CN"/>
        </w:rPr>
        <w:t>。</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pStyle w:val="34"/>
        <w:rPr>
          <w:rFonts w:hint="eastAsia" w:ascii="仿宋_GB2312" w:hAnsi="仿宋_GB2312" w:eastAsia="仿宋_GB2312" w:cs="仿宋_GB2312"/>
          <w:b/>
          <w:bCs/>
          <w:sz w:val="32"/>
          <w:szCs w:val="32"/>
          <w:lang w:val="zh-CN"/>
        </w:rPr>
      </w:pPr>
    </w:p>
    <w:p>
      <w:pPr>
        <w:adjustRightInd w:val="0"/>
        <w:snapToGrid w:val="0"/>
        <w:spacing w:line="580" w:lineRule="exact"/>
        <w:ind w:firstLine="720"/>
        <w:rPr>
          <w:rFonts w:hint="eastAsia" w:ascii="仿宋_GB2312" w:hAnsi="仿宋_GB2312" w:eastAsia="仿宋_GB2312" w:cs="仿宋_GB2312"/>
          <w:sz w:val="32"/>
          <w:szCs w:val="32"/>
          <w:lang w:val="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center"/>
        <w:rPr>
          <w:rFonts w:hint="eastAsia" w:ascii="黑体" w:hAnsi="黑体" w:eastAsia="黑体" w:cs="黑体"/>
          <w:bCs/>
          <w:sz w:val="36"/>
          <w:szCs w:val="36"/>
          <w:lang w:eastAsia="zh-CN"/>
        </w:rPr>
      </w:pPr>
      <w:r>
        <w:rPr>
          <w:rFonts w:hint="eastAsia" w:ascii="黑体" w:hAnsi="黑体" w:eastAsia="黑体" w:cs="黑体"/>
          <w:bCs/>
          <w:sz w:val="36"/>
          <w:szCs w:val="36"/>
          <w:lang w:val="en-US" w:eastAsia="zh-CN"/>
        </w:rPr>
        <w:t>2021年</w:t>
      </w:r>
      <w:r>
        <w:rPr>
          <w:rFonts w:hint="eastAsia" w:ascii="黑体" w:hAnsi="黑体" w:eastAsia="黑体" w:cs="黑体"/>
          <w:bCs/>
          <w:sz w:val="36"/>
          <w:szCs w:val="36"/>
          <w:lang w:eastAsia="zh-CN"/>
        </w:rPr>
        <w:t>医药价格监管</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numPr>
          <w:ilvl w:val="0"/>
          <w:numId w:val="0"/>
        </w:numPr>
        <w:adjustRightInd w:val="0"/>
        <w:snapToGrid w:val="0"/>
        <w:spacing w:line="600" w:lineRule="exact"/>
        <w:ind w:left="0" w:leftChars="0" w:firstLine="640" w:firstLineChars="200"/>
        <w:rPr>
          <w:lang w:val="zh-CN"/>
        </w:rPr>
      </w:pPr>
      <w:r>
        <w:rPr>
          <w:rFonts w:hint="eastAsia" w:ascii="仿宋_GB2312" w:hAnsi="宋体" w:eastAsia="仿宋_GB2312" w:cs="宋体"/>
          <w:color w:val="000000"/>
          <w:kern w:val="0"/>
          <w:sz w:val="32"/>
          <w:szCs w:val="32"/>
          <w:shd w:val="clear" w:color="auto" w:fill="FFFFFF"/>
          <w:lang w:val="zh-CN"/>
        </w:rPr>
        <w:t>本项目</w:t>
      </w:r>
      <w:r>
        <w:rPr>
          <w:rFonts w:hint="eastAsia" w:ascii="仿宋_GB2312" w:hAnsi="宋体" w:eastAsia="仿宋_GB2312"/>
          <w:sz w:val="32"/>
          <w:szCs w:val="32"/>
          <w:lang w:val="zh-CN"/>
        </w:rPr>
        <w:t>根据区委区政府授予广元市利州区医疗保障局</w:t>
      </w:r>
      <w:r>
        <w:rPr>
          <w:rFonts w:hint="eastAsia" w:ascii="仿宋_GB2312" w:eastAsia="仿宋_GB2312"/>
          <w:sz w:val="32"/>
        </w:rPr>
        <w:t>建立医保支付医药服务价格合理</w:t>
      </w:r>
      <w:r>
        <w:rPr>
          <w:rFonts w:hint="eastAsia" w:ascii="仿宋_GB2312" w:eastAsia="仿宋_GB2312"/>
          <w:sz w:val="32"/>
          <w:lang w:eastAsia="zh-CN"/>
        </w:rPr>
        <w:t>的</w:t>
      </w:r>
      <w:r>
        <w:rPr>
          <w:rFonts w:hint="eastAsia" w:ascii="仿宋_GB2312" w:hAnsi="宋体" w:eastAsia="仿宋_GB2312"/>
          <w:sz w:val="32"/>
          <w:szCs w:val="32"/>
          <w:lang w:val="zh-CN"/>
        </w:rPr>
        <w:t>职能职责所设立，依据</w:t>
      </w:r>
      <w:r>
        <w:rPr>
          <w:rFonts w:hint="eastAsia" w:ascii="仿宋_GB2312" w:eastAsia="仿宋_GB2312" w:cs="仿宋_GB2312"/>
          <w:sz w:val="32"/>
          <w:szCs w:val="32"/>
          <w:lang w:eastAsia="zh-CN"/>
        </w:rPr>
        <w:t>确保医药价格合理</w:t>
      </w:r>
      <w:r>
        <w:rPr>
          <w:rFonts w:hint="eastAsia" w:ascii="仿宋_GB2312" w:hAnsi="宋体" w:eastAsia="仿宋_GB2312"/>
          <w:sz w:val="32"/>
          <w:szCs w:val="32"/>
          <w:lang w:val="zh-CN"/>
        </w:rPr>
        <w:t>相关情况分配项目资金。</w:t>
      </w:r>
    </w:p>
    <w:p>
      <w:pPr>
        <w:adjustRightInd w:val="0"/>
        <w:snapToGrid w:val="0"/>
        <w:spacing w:line="60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宋体" w:eastAsia="仿宋_GB2312"/>
          <w:sz w:val="32"/>
          <w:szCs w:val="32"/>
          <w:lang w:val="zh-CN"/>
        </w:rPr>
        <w:t>项目主要内容。定点医药机构医药价格合理合规。</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宋体" w:eastAsia="仿宋_GB2312"/>
          <w:sz w:val="32"/>
          <w:szCs w:val="32"/>
          <w:lang w:val="zh-CN"/>
        </w:rPr>
        <w:t>项目绩效目标。对全区定点医药机构医药价格监测</w:t>
      </w:r>
      <w:r>
        <w:rPr>
          <w:rFonts w:hint="eastAsia" w:ascii="仿宋_GB2312" w:hAnsi="宋体" w:eastAsia="仿宋_GB2312"/>
          <w:sz w:val="32"/>
          <w:szCs w:val="32"/>
          <w:lang w:val="en-US" w:eastAsia="zh-CN"/>
        </w:rPr>
        <w:t>1000余种</w:t>
      </w:r>
      <w:r>
        <w:rPr>
          <w:rFonts w:hint="eastAsia" w:ascii="仿宋_GB2312" w:hAnsi="宋体" w:eastAsia="仿宋_GB2312"/>
          <w:sz w:val="32"/>
          <w:szCs w:val="32"/>
          <w:lang w:val="zh-CN"/>
        </w:rPr>
        <w:t>。</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区</w:t>
      </w:r>
      <w:r>
        <w:rPr>
          <w:rFonts w:hint="eastAsia" w:ascii="仿宋_GB2312" w:hAnsi="宋体" w:eastAsia="仿宋_GB2312"/>
          <w:sz w:val="32"/>
          <w:szCs w:val="32"/>
        </w:rPr>
        <w:t>财政实际拨付资金</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万元，资金拨付率为100%。</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万元，支出进度为100%，主要是</w:t>
      </w:r>
      <w:r>
        <w:rPr>
          <w:rFonts w:hint="eastAsia" w:ascii="仿宋_GB2312" w:hAnsi="宋体" w:eastAsia="仿宋_GB2312"/>
          <w:sz w:val="32"/>
          <w:szCs w:val="32"/>
          <w:lang w:eastAsia="zh-CN"/>
        </w:rPr>
        <w:t>为确保医药价格的合理合规，对医药价格监测</w:t>
      </w:r>
      <w:r>
        <w:rPr>
          <w:rFonts w:hint="eastAsia" w:ascii="仿宋_GB2312" w:hAnsi="宋体" w:eastAsia="仿宋_GB2312"/>
          <w:sz w:val="32"/>
          <w:szCs w:val="32"/>
        </w:rPr>
        <w:t>所需</w:t>
      </w:r>
      <w:r>
        <w:rPr>
          <w:rFonts w:hint="eastAsia" w:ascii="仿宋_GB2312" w:hAnsi="宋体" w:eastAsia="仿宋_GB2312"/>
          <w:sz w:val="32"/>
          <w:szCs w:val="32"/>
          <w:lang w:val="zh-CN"/>
        </w:rPr>
        <w:t>经费</w:t>
      </w:r>
      <w:r>
        <w:rPr>
          <w:rFonts w:hint="eastAsia" w:ascii="仿宋_GB2312" w:hAnsi="宋体" w:eastAsia="仿宋_GB2312"/>
          <w:sz w:val="32"/>
          <w:szCs w:val="32"/>
        </w:rPr>
        <w:t>。在项目执行过程中，严格按照预算批复项目资金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对全区定点医药机构医药价格监测</w:t>
      </w:r>
      <w:r>
        <w:rPr>
          <w:rFonts w:hint="eastAsia" w:ascii="仿宋_GB2312" w:hAnsi="宋体" w:eastAsia="仿宋_GB2312"/>
          <w:sz w:val="32"/>
          <w:szCs w:val="32"/>
          <w:lang w:val="en-US" w:eastAsia="zh-CN"/>
        </w:rPr>
        <w:t>1000余种</w:t>
      </w:r>
      <w:r>
        <w:rPr>
          <w:rFonts w:hint="eastAsia" w:ascii="仿宋_GB2312" w:hAnsi="宋体" w:eastAsia="仿宋_GB2312"/>
          <w:sz w:val="32"/>
          <w:szCs w:val="32"/>
          <w:lang w:val="zh-CN"/>
        </w:rPr>
        <w:t>。</w:t>
      </w:r>
    </w:p>
    <w:p>
      <w:pPr>
        <w:numPr>
          <w:ilvl w:val="0"/>
          <w:numId w:val="0"/>
        </w:numPr>
        <w:adjustRightInd w:val="0"/>
        <w:snapToGrid w:val="0"/>
        <w:spacing w:line="580" w:lineRule="exact"/>
        <w:ind w:left="720" w:leftChars="0"/>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numPr>
          <w:ilvl w:val="0"/>
          <w:numId w:val="0"/>
        </w:numPr>
        <w:adjustRightInd w:val="0"/>
        <w:snapToGrid w:val="0"/>
        <w:spacing w:line="580" w:lineRule="exact"/>
        <w:ind w:left="0" w:leftChars="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项目顺利进行有效的净化了就医环境，保障了参保人员的利益。</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adjustRightInd w:val="0"/>
        <w:snapToGrid w:val="0"/>
        <w:spacing w:line="580" w:lineRule="exact"/>
        <w:ind w:firstLine="720"/>
        <w:rPr>
          <w:rFonts w:hint="eastAsia" w:ascii="仿宋_GB2312" w:hAnsi="仿宋_GB2312" w:eastAsia="仿宋_GB2312" w:cs="仿宋_GB2312"/>
          <w:sz w:val="32"/>
          <w:szCs w:val="32"/>
          <w:lang w:val="zh-CN"/>
        </w:rPr>
      </w:pPr>
    </w:p>
    <w:p>
      <w:pPr>
        <w:adjustRightInd w:val="0"/>
        <w:snapToGrid w:val="0"/>
        <w:spacing w:line="580" w:lineRule="exact"/>
        <w:ind w:firstLine="720"/>
        <w:rPr>
          <w:rFonts w:hint="eastAsia" w:ascii="仿宋_GB2312" w:hAnsi="仿宋_GB2312" w:eastAsia="仿宋_GB2312" w:cs="仿宋_GB2312"/>
          <w:sz w:val="32"/>
          <w:szCs w:val="32"/>
          <w:lang w:val="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33"/>
        <w:spacing w:line="560" w:lineRule="exact"/>
        <w:jc w:val="both"/>
        <w:rPr>
          <w:rFonts w:hint="eastAsia" w:ascii="仿宋_GB2312" w:hAnsi="仿宋_GB2312" w:eastAsia="仿宋_GB2312" w:cs="仿宋_GB2312"/>
          <w:bCs/>
          <w:sz w:val="36"/>
          <w:szCs w:val="36"/>
          <w:lang w:val="en-US" w:eastAsia="zh-CN"/>
        </w:rPr>
      </w:pPr>
    </w:p>
    <w:p>
      <w:pPr>
        <w:pStyle w:val="33"/>
        <w:spacing w:line="560" w:lineRule="exact"/>
        <w:jc w:val="both"/>
        <w:rPr>
          <w:rFonts w:hint="eastAsia" w:ascii="仿宋_GB2312" w:hAnsi="仿宋_GB2312" w:eastAsia="仿宋_GB2312" w:cs="仿宋_GB2312"/>
          <w:bCs/>
          <w:sz w:val="36"/>
          <w:szCs w:val="36"/>
          <w:lang w:val="en-US" w:eastAsia="zh-CN"/>
        </w:rPr>
      </w:pPr>
    </w:p>
    <w:p>
      <w:pPr>
        <w:pStyle w:val="33"/>
        <w:spacing w:line="560" w:lineRule="exact"/>
        <w:jc w:val="both"/>
        <w:rPr>
          <w:rFonts w:hint="eastAsia" w:ascii="仿宋_GB2312" w:hAnsi="仿宋_GB2312" w:eastAsia="仿宋_GB2312" w:cs="仿宋_GB2312"/>
          <w:bCs/>
          <w:sz w:val="36"/>
          <w:szCs w:val="36"/>
          <w:lang w:val="en-US" w:eastAsia="zh-CN"/>
        </w:rPr>
      </w:pPr>
    </w:p>
    <w:p>
      <w:pPr>
        <w:pStyle w:val="33"/>
        <w:spacing w:line="560" w:lineRule="exact"/>
        <w:jc w:val="center"/>
        <w:rPr>
          <w:rFonts w:hint="eastAsia" w:ascii="黑体" w:hAnsi="黑体" w:eastAsia="黑体" w:cs="黑体"/>
          <w:bCs/>
          <w:sz w:val="36"/>
          <w:szCs w:val="36"/>
          <w:lang w:eastAsia="zh-CN"/>
        </w:rPr>
      </w:pPr>
      <w:r>
        <w:rPr>
          <w:rFonts w:hint="eastAsia" w:ascii="黑体" w:hAnsi="黑体" w:eastAsia="黑体" w:cs="黑体"/>
          <w:bCs/>
          <w:sz w:val="36"/>
          <w:szCs w:val="36"/>
          <w:lang w:val="en-US" w:eastAsia="zh-CN"/>
        </w:rPr>
        <w:t>2021年</w:t>
      </w:r>
      <w:r>
        <w:rPr>
          <w:rFonts w:hint="eastAsia" w:ascii="黑体" w:hAnsi="黑体" w:eastAsia="黑体" w:cs="黑体"/>
          <w:bCs/>
          <w:sz w:val="36"/>
          <w:szCs w:val="36"/>
          <w:lang w:eastAsia="zh-CN"/>
        </w:rPr>
        <w:t>医保基金监管稽核稽查</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numPr>
          <w:ilvl w:val="0"/>
          <w:numId w:val="0"/>
        </w:numPr>
        <w:adjustRightInd w:val="0"/>
        <w:snapToGrid w:val="0"/>
        <w:spacing w:line="600" w:lineRule="exact"/>
        <w:ind w:left="0" w:leftChars="0" w:firstLine="838" w:firstLineChars="262"/>
        <w:rPr>
          <w:lang w:val="zh-CN"/>
        </w:rPr>
      </w:pPr>
      <w:r>
        <w:rPr>
          <w:rFonts w:hint="eastAsia" w:ascii="仿宋_GB2312" w:hAnsi="宋体" w:eastAsia="仿宋_GB2312" w:cs="宋体"/>
          <w:color w:val="000000"/>
          <w:kern w:val="0"/>
          <w:sz w:val="32"/>
          <w:szCs w:val="32"/>
          <w:shd w:val="clear" w:color="auto" w:fill="FFFFFF"/>
          <w:lang w:val="zh-CN"/>
        </w:rPr>
        <w:t>本项目</w:t>
      </w:r>
      <w:r>
        <w:rPr>
          <w:rFonts w:hint="eastAsia" w:ascii="仿宋_GB2312" w:hAnsi="宋体" w:eastAsia="仿宋_GB2312"/>
          <w:sz w:val="32"/>
          <w:szCs w:val="32"/>
          <w:lang w:val="zh-CN"/>
        </w:rPr>
        <w:t>根据区委区政府授予广元市利州区医疗保障局</w:t>
      </w:r>
      <w:r>
        <w:rPr>
          <w:rFonts w:hint="eastAsia" w:ascii="仿宋_GB2312" w:eastAsia="仿宋_GB2312" w:cs="仿宋_GB2312"/>
          <w:sz w:val="32"/>
          <w:szCs w:val="32"/>
        </w:rPr>
        <w:t>依法查处医疗保障领域违法违规行为</w:t>
      </w:r>
      <w:r>
        <w:rPr>
          <w:rFonts w:hint="eastAsia" w:ascii="仿宋_GB2312" w:hAnsi="宋体" w:eastAsia="仿宋_GB2312"/>
          <w:sz w:val="32"/>
          <w:szCs w:val="32"/>
          <w:lang w:val="zh-CN"/>
        </w:rPr>
        <w:t>职能职责所设立，依据</w:t>
      </w:r>
      <w:r>
        <w:rPr>
          <w:rFonts w:hint="eastAsia" w:ascii="仿宋_GB2312" w:eastAsia="仿宋_GB2312" w:cs="仿宋_GB2312"/>
          <w:sz w:val="32"/>
          <w:szCs w:val="32"/>
        </w:rPr>
        <w:t>打击欺诈骗保行为</w:t>
      </w:r>
      <w:r>
        <w:rPr>
          <w:rFonts w:hint="eastAsia" w:ascii="仿宋_GB2312" w:hAnsi="宋体" w:eastAsia="仿宋_GB2312"/>
          <w:sz w:val="32"/>
          <w:szCs w:val="32"/>
          <w:lang w:val="zh-CN"/>
        </w:rPr>
        <w:t>相关情况分配项目资金。</w:t>
      </w:r>
    </w:p>
    <w:p>
      <w:pPr>
        <w:adjustRightInd w:val="0"/>
        <w:snapToGrid w:val="0"/>
        <w:spacing w:line="60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项目主要内容。开展打击欺诈骗保业务培训，印制医保监管宣传资料，聘请相关专业专家。</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．项目绩效目标。全年印制宣传资料</w:t>
      </w:r>
      <w:r>
        <w:rPr>
          <w:rFonts w:hint="eastAsia" w:ascii="仿宋_GB2312" w:hAnsi="宋体" w:eastAsia="仿宋_GB2312"/>
          <w:sz w:val="32"/>
          <w:szCs w:val="32"/>
          <w:lang w:val="en-US" w:eastAsia="zh-CN"/>
        </w:rPr>
        <w:t>20</w:t>
      </w:r>
      <w:r>
        <w:rPr>
          <w:rFonts w:hint="eastAsia" w:ascii="仿宋_GB2312" w:hAnsi="宋体" w:eastAsia="仿宋_GB2312"/>
          <w:sz w:val="32"/>
          <w:szCs w:val="32"/>
          <w:lang w:val="zh-CN"/>
        </w:rPr>
        <w:t>000余份，对定点医药机构稽查</w:t>
      </w:r>
      <w:r>
        <w:rPr>
          <w:rFonts w:hint="eastAsia" w:ascii="仿宋_GB2312" w:hAnsi="宋体" w:eastAsia="仿宋_GB2312"/>
          <w:sz w:val="32"/>
          <w:szCs w:val="32"/>
          <w:lang w:val="en-US" w:eastAsia="zh-CN"/>
        </w:rPr>
        <w:t>191次，聘请相关专家12人次</w:t>
      </w:r>
      <w:r>
        <w:rPr>
          <w:rFonts w:hint="eastAsia" w:ascii="仿宋_GB2312" w:hAnsi="宋体" w:eastAsia="仿宋_GB2312"/>
          <w:sz w:val="32"/>
          <w:szCs w:val="32"/>
          <w:lang w:val="zh-CN"/>
        </w:rPr>
        <w:t>。</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sz w:val="32"/>
          <w:szCs w:val="32"/>
          <w:lang w:val="en-US" w:eastAsia="zh-CN"/>
        </w:rPr>
        <w:t>3</w:t>
      </w:r>
      <w:r>
        <w:rPr>
          <w:rFonts w:hint="eastAsia" w:ascii="仿宋_GB2312" w:hAnsi="宋体" w:eastAsia="仿宋_GB2312"/>
          <w:sz w:val="32"/>
          <w:szCs w:val="32"/>
        </w:rPr>
        <w:t>0万元，截至202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区</w:t>
      </w:r>
      <w:r>
        <w:rPr>
          <w:rFonts w:hint="eastAsia" w:ascii="仿宋_GB2312" w:hAnsi="宋体" w:eastAsia="仿宋_GB2312"/>
          <w:sz w:val="32"/>
          <w:szCs w:val="32"/>
        </w:rPr>
        <w:t>财政实际拨付资金</w:t>
      </w:r>
      <w:r>
        <w:rPr>
          <w:rFonts w:hint="eastAsia" w:ascii="仿宋_GB2312" w:hAnsi="宋体" w:eastAsia="仿宋_GB2312"/>
          <w:sz w:val="32"/>
          <w:szCs w:val="32"/>
          <w:lang w:val="en-US" w:eastAsia="zh-CN"/>
        </w:rPr>
        <w:t>3</w:t>
      </w:r>
      <w:r>
        <w:rPr>
          <w:rFonts w:hint="eastAsia" w:ascii="仿宋_GB2312" w:hAnsi="宋体" w:eastAsia="仿宋_GB2312"/>
          <w:sz w:val="32"/>
          <w:szCs w:val="32"/>
        </w:rPr>
        <w:t>0万元，资金拨付率为100%。</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万元，支出进度为100%，主要是</w:t>
      </w:r>
      <w:r>
        <w:rPr>
          <w:rFonts w:hint="eastAsia" w:ascii="仿宋_GB2312" w:hAnsi="宋体" w:eastAsia="仿宋_GB2312"/>
          <w:sz w:val="32"/>
          <w:szCs w:val="32"/>
          <w:lang w:eastAsia="zh-CN"/>
        </w:rPr>
        <w:t>为确保医保基金的安全，对定点医药机构进行日常稽核稽查</w:t>
      </w:r>
      <w:r>
        <w:rPr>
          <w:rFonts w:hint="eastAsia" w:ascii="仿宋_GB2312" w:hAnsi="宋体" w:eastAsia="仿宋_GB2312"/>
          <w:sz w:val="32"/>
          <w:szCs w:val="32"/>
        </w:rPr>
        <w:t>所需</w:t>
      </w:r>
      <w:r>
        <w:rPr>
          <w:rFonts w:hint="eastAsia" w:ascii="仿宋_GB2312" w:hAnsi="宋体" w:eastAsia="仿宋_GB2312"/>
          <w:sz w:val="32"/>
          <w:szCs w:val="32"/>
          <w:lang w:val="zh-CN"/>
        </w:rPr>
        <w:t>经费</w:t>
      </w:r>
      <w:r>
        <w:rPr>
          <w:rFonts w:hint="eastAsia" w:ascii="仿宋_GB2312" w:hAnsi="宋体" w:eastAsia="仿宋_GB2312"/>
          <w:sz w:val="32"/>
          <w:szCs w:val="32"/>
        </w:rPr>
        <w:t>。在项目执行过程中，严格按照预算批复项目资金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numPr>
          <w:ilvl w:val="0"/>
          <w:numId w:val="0"/>
        </w:numPr>
        <w:adjustRightInd w:val="0"/>
        <w:snapToGrid w:val="0"/>
        <w:spacing w:line="580" w:lineRule="exact"/>
        <w:ind w:left="0" w:leftChars="0" w:firstLine="720" w:firstLineChars="225"/>
        <w:rPr>
          <w:rFonts w:hint="eastAsia" w:ascii="仿宋_GB2312" w:hAnsi="宋体" w:eastAsia="仿宋_GB2312"/>
          <w:sz w:val="32"/>
          <w:szCs w:val="32"/>
          <w:lang w:val="zh-CN"/>
        </w:rPr>
      </w:pPr>
      <w:r>
        <w:rPr>
          <w:rFonts w:hint="eastAsia" w:ascii="仿宋_GB2312" w:hAnsi="宋体" w:eastAsia="仿宋_GB2312"/>
          <w:sz w:val="32"/>
          <w:szCs w:val="32"/>
          <w:lang w:val="zh-CN"/>
        </w:rPr>
        <w:t>全年印制宣传资料</w:t>
      </w:r>
      <w:r>
        <w:rPr>
          <w:rFonts w:hint="eastAsia" w:ascii="仿宋_GB2312" w:hAnsi="宋体" w:eastAsia="仿宋_GB2312"/>
          <w:sz w:val="32"/>
          <w:szCs w:val="32"/>
          <w:lang w:val="en-US" w:eastAsia="zh-CN"/>
        </w:rPr>
        <w:t>20</w:t>
      </w:r>
      <w:r>
        <w:rPr>
          <w:rFonts w:hint="eastAsia" w:ascii="仿宋_GB2312" w:hAnsi="宋体" w:eastAsia="仿宋_GB2312"/>
          <w:sz w:val="32"/>
          <w:szCs w:val="32"/>
          <w:lang w:val="zh-CN"/>
        </w:rPr>
        <w:t>000余份，对定点医药机构稽查</w:t>
      </w:r>
      <w:r>
        <w:rPr>
          <w:rFonts w:hint="eastAsia" w:ascii="仿宋_GB2312" w:hAnsi="宋体" w:eastAsia="仿宋_GB2312"/>
          <w:sz w:val="32"/>
          <w:szCs w:val="32"/>
          <w:lang w:val="en-US" w:eastAsia="zh-CN"/>
        </w:rPr>
        <w:t>190余次，聘请相关专家12人次</w:t>
      </w:r>
      <w:r>
        <w:rPr>
          <w:rFonts w:hint="eastAsia" w:ascii="仿宋_GB2312" w:hAnsi="宋体" w:eastAsia="仿宋_GB2312"/>
          <w:sz w:val="32"/>
          <w:szCs w:val="32"/>
          <w:lang w:val="zh-CN"/>
        </w:rPr>
        <w:t>。</w:t>
      </w:r>
    </w:p>
    <w:p>
      <w:pPr>
        <w:numPr>
          <w:ilvl w:val="0"/>
          <w:numId w:val="0"/>
        </w:numPr>
        <w:adjustRightInd w:val="0"/>
        <w:snapToGrid w:val="0"/>
        <w:spacing w:line="580" w:lineRule="exact"/>
        <w:ind w:left="720" w:leftChars="0"/>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numPr>
          <w:ilvl w:val="0"/>
          <w:numId w:val="0"/>
        </w:numPr>
        <w:adjustRightInd w:val="0"/>
        <w:snapToGrid w:val="0"/>
        <w:spacing w:line="580" w:lineRule="exact"/>
        <w:ind w:left="0" w:leftChars="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项目顺利进行有效的净化了就医环境，保障了参保人员的利益和医保基金的安全。</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adjustRightInd w:val="0"/>
        <w:snapToGrid w:val="0"/>
        <w:spacing w:line="580" w:lineRule="exact"/>
        <w:ind w:firstLine="720"/>
        <w:rPr>
          <w:rFonts w:hint="eastAsia" w:ascii="仿宋_GB2312" w:hAnsi="仿宋_GB2312" w:eastAsia="仿宋_GB2312" w:cs="仿宋_GB2312"/>
          <w:sz w:val="32"/>
          <w:szCs w:val="32"/>
          <w:lang w:val="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center"/>
        <w:rPr>
          <w:rFonts w:hint="eastAsia" w:ascii="黑体" w:hAnsi="黑体" w:eastAsia="黑体" w:cs="黑体"/>
          <w:bCs/>
          <w:sz w:val="36"/>
          <w:szCs w:val="36"/>
          <w:lang w:eastAsia="zh-CN"/>
        </w:rPr>
      </w:pPr>
      <w:r>
        <w:rPr>
          <w:rFonts w:hint="eastAsia" w:ascii="黑体" w:hAnsi="黑体" w:eastAsia="黑体" w:cs="黑体"/>
          <w:bCs/>
          <w:sz w:val="36"/>
          <w:szCs w:val="36"/>
          <w:lang w:val="en-US" w:eastAsia="zh-CN"/>
        </w:rPr>
        <w:t>2021年</w:t>
      </w:r>
      <w:r>
        <w:rPr>
          <w:rFonts w:hint="eastAsia" w:ascii="黑体" w:hAnsi="黑体" w:eastAsia="黑体" w:cs="黑体"/>
          <w:bCs/>
          <w:sz w:val="36"/>
          <w:szCs w:val="36"/>
          <w:lang w:eastAsia="zh-CN"/>
        </w:rPr>
        <w:t>城乡居民医保专项工作经费</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numPr>
          <w:ilvl w:val="0"/>
          <w:numId w:val="0"/>
        </w:numPr>
        <w:adjustRightInd w:val="0"/>
        <w:snapToGrid w:val="0"/>
        <w:spacing w:line="600" w:lineRule="exact"/>
        <w:ind w:left="0" w:leftChars="0" w:firstLine="838" w:firstLineChars="262"/>
        <w:rPr>
          <w:lang w:val="zh-CN"/>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本项目</w:t>
      </w:r>
      <w:r>
        <w:rPr>
          <w:rFonts w:hint="eastAsia" w:ascii="仿宋_GB2312" w:hAnsi="宋体" w:eastAsia="仿宋_GB2312"/>
          <w:color w:val="000000" w:themeColor="text1"/>
          <w:sz w:val="32"/>
          <w:szCs w:val="32"/>
          <w:lang w:val="zh-CN"/>
          <w14:textFill>
            <w14:solidFill>
              <w14:schemeClr w14:val="tx1"/>
            </w14:solidFill>
          </w14:textFill>
        </w:rPr>
        <w:t>根据《广元市劳动和社会保障局</w:t>
      </w:r>
      <w:r>
        <w:rPr>
          <w:rFonts w:hint="eastAsia" w:ascii="仿宋_GB2312" w:hAnsi="宋体" w:eastAsia="仿宋_GB2312"/>
          <w:color w:val="000000" w:themeColor="text1"/>
          <w:sz w:val="32"/>
          <w:szCs w:val="32"/>
          <w:lang w:val="en-US" w:eastAsia="zh-CN"/>
          <w14:textFill>
            <w14:solidFill>
              <w14:schemeClr w14:val="tx1"/>
            </w14:solidFill>
          </w14:textFill>
        </w:rPr>
        <w:t xml:space="preserve"> 广元市财政局关于印发〈广元市城镇居民基本医疗保险暂行办法〉实施细则的通知</w:t>
      </w:r>
      <w:r>
        <w:rPr>
          <w:rFonts w:hint="eastAsia" w:ascii="仿宋_GB2312" w:hAnsi="宋体" w:eastAsia="仿宋_GB2312"/>
          <w:color w:val="000000" w:themeColor="text1"/>
          <w:sz w:val="32"/>
          <w:szCs w:val="32"/>
          <w:lang w:val="zh-CN"/>
          <w14:textFill>
            <w14:solidFill>
              <w14:schemeClr w14:val="tx1"/>
            </w14:solidFill>
          </w14:textFill>
        </w:rPr>
        <w:t>》（广劳社</w:t>
      </w:r>
      <w:r>
        <w:rPr>
          <w:rFonts w:hint="eastAsia" w:ascii="仿宋_GB2312" w:hAnsi="仿宋_GB2312" w:eastAsia="仿宋_GB2312" w:cs="仿宋_GB2312"/>
          <w:sz w:val="32"/>
          <w:szCs w:val="32"/>
        </w:rPr>
        <w:t>〔</w:t>
      </w:r>
      <w:r>
        <w:rPr>
          <w:rFonts w:hint="eastAsia" w:ascii="仿宋_GB2312" w:hAnsi="宋体" w:eastAsia="仿宋_GB2312"/>
          <w:color w:val="000000" w:themeColor="text1"/>
          <w:sz w:val="32"/>
          <w:szCs w:val="32"/>
          <w:lang w:val="en-US" w:eastAsia="zh-CN"/>
          <w14:textFill>
            <w14:solidFill>
              <w14:schemeClr w14:val="tx1"/>
            </w14:solidFill>
          </w14:textFill>
        </w:rPr>
        <w:t>2007</w:t>
      </w:r>
      <w:r>
        <w:rPr>
          <w:rFonts w:hint="eastAsia" w:ascii="仿宋_GB2312" w:hAnsi="仿宋_GB2312" w:eastAsia="仿宋_GB2312" w:cs="仿宋_GB2312"/>
          <w:sz w:val="32"/>
          <w:szCs w:val="32"/>
        </w:rPr>
        <w:t>〕</w:t>
      </w:r>
      <w:r>
        <w:rPr>
          <w:rFonts w:hint="eastAsia" w:ascii="仿宋_GB2312" w:hAnsi="宋体" w:eastAsia="仿宋_GB2312"/>
          <w:color w:val="000000" w:themeColor="text1"/>
          <w:sz w:val="32"/>
          <w:szCs w:val="32"/>
          <w:lang w:val="en-US" w:eastAsia="zh-CN"/>
          <w14:textFill>
            <w14:solidFill>
              <w14:schemeClr w14:val="tx1"/>
            </w14:solidFill>
          </w14:textFill>
        </w:rPr>
        <w:t>98号</w:t>
      </w:r>
      <w:r>
        <w:rPr>
          <w:rFonts w:hint="eastAsia" w:ascii="仿宋_GB2312" w:hAnsi="宋体" w:eastAsia="仿宋_GB2312"/>
          <w:color w:val="000000" w:themeColor="text1"/>
          <w:sz w:val="32"/>
          <w:szCs w:val="32"/>
          <w:lang w:val="zh-CN"/>
          <w14:textFill>
            <w14:solidFill>
              <w14:schemeClr w14:val="tx1"/>
            </w14:solidFill>
          </w14:textFill>
        </w:rPr>
        <w:t>）</w:t>
      </w:r>
      <w:r>
        <w:rPr>
          <w:rFonts w:hint="eastAsia" w:ascii="仿宋_GB2312" w:hAnsi="宋体" w:eastAsia="仿宋_GB2312"/>
          <w:sz w:val="32"/>
          <w:szCs w:val="32"/>
          <w:lang w:val="zh-CN"/>
        </w:rPr>
        <w:t>，依据</w:t>
      </w:r>
      <w:r>
        <w:rPr>
          <w:rFonts w:hint="eastAsia" w:ascii="仿宋_GB2312" w:eastAsia="仿宋_GB2312" w:cs="仿宋_GB2312"/>
          <w:sz w:val="32"/>
          <w:szCs w:val="32"/>
          <w:lang w:eastAsia="zh-CN"/>
        </w:rPr>
        <w:t>各乡镇街道完成参保任务</w:t>
      </w:r>
      <w:r>
        <w:rPr>
          <w:rFonts w:hint="eastAsia" w:ascii="仿宋_GB2312" w:hAnsi="宋体" w:eastAsia="仿宋_GB2312"/>
          <w:sz w:val="32"/>
          <w:szCs w:val="32"/>
          <w:lang w:val="zh-CN"/>
        </w:rPr>
        <w:t>情况分配项目资金。</w:t>
      </w:r>
    </w:p>
    <w:p>
      <w:pPr>
        <w:adjustRightInd w:val="0"/>
        <w:snapToGrid w:val="0"/>
        <w:spacing w:line="60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．项目主要内容。根据</w:t>
      </w:r>
      <w:r>
        <w:rPr>
          <w:rFonts w:hint="eastAsia" w:ascii="仿宋_GB2312" w:hAnsi="宋体" w:eastAsia="仿宋_GB2312"/>
          <w:sz w:val="32"/>
          <w:szCs w:val="32"/>
          <w:lang w:val="en-US" w:eastAsia="zh-CN"/>
        </w:rPr>
        <w:t>18个乡镇街道城乡居民参保人数拨付的工作经费</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．项目绩效目标。全年</w:t>
      </w:r>
      <w:r>
        <w:rPr>
          <w:rFonts w:hint="eastAsia" w:ascii="仿宋_GB2312" w:hAnsi="宋体" w:eastAsia="仿宋_GB2312"/>
          <w:sz w:val="32"/>
          <w:szCs w:val="32"/>
          <w:lang w:val="en-US" w:eastAsia="zh-CN"/>
        </w:rPr>
        <w:t>31万人参加</w:t>
      </w:r>
      <w:r>
        <w:rPr>
          <w:rFonts w:hint="eastAsia" w:ascii="仿宋_GB2312" w:hAnsi="宋体" w:eastAsia="仿宋_GB2312"/>
          <w:sz w:val="32"/>
          <w:szCs w:val="32"/>
          <w:lang w:val="zh-CN"/>
        </w:rPr>
        <w:t>城乡居民医保。</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sz w:val="32"/>
          <w:szCs w:val="32"/>
          <w:lang w:val="en-US" w:eastAsia="zh-CN"/>
        </w:rPr>
        <w:t>65</w:t>
      </w:r>
      <w:r>
        <w:rPr>
          <w:rFonts w:hint="eastAsia" w:ascii="仿宋_GB2312" w:hAnsi="宋体" w:eastAsia="仿宋_GB2312"/>
          <w:sz w:val="32"/>
          <w:szCs w:val="32"/>
        </w:rPr>
        <w:t>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区</w:t>
      </w:r>
      <w:r>
        <w:rPr>
          <w:rFonts w:hint="eastAsia" w:ascii="仿宋_GB2312" w:hAnsi="宋体" w:eastAsia="仿宋_GB2312"/>
          <w:sz w:val="32"/>
          <w:szCs w:val="32"/>
        </w:rPr>
        <w:t>财政实际拨付资金</w:t>
      </w:r>
      <w:r>
        <w:rPr>
          <w:rFonts w:hint="eastAsia" w:ascii="仿宋_GB2312" w:hAnsi="宋体" w:eastAsia="仿宋_GB2312"/>
          <w:sz w:val="32"/>
          <w:szCs w:val="32"/>
          <w:lang w:val="en-US" w:eastAsia="zh-CN"/>
        </w:rPr>
        <w:t>65</w:t>
      </w:r>
      <w:r>
        <w:rPr>
          <w:rFonts w:hint="eastAsia" w:ascii="仿宋_GB2312" w:hAnsi="宋体" w:eastAsia="仿宋_GB2312"/>
          <w:sz w:val="32"/>
          <w:szCs w:val="32"/>
        </w:rPr>
        <w:t>万元，资金拨付率为100%。</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sz w:val="32"/>
          <w:szCs w:val="32"/>
          <w:lang w:val="en-US" w:eastAsia="zh-CN"/>
        </w:rPr>
        <w:t>65</w:t>
      </w:r>
      <w:r>
        <w:rPr>
          <w:rFonts w:hint="eastAsia" w:ascii="仿宋_GB2312" w:hAnsi="宋体" w:eastAsia="仿宋_GB2312"/>
          <w:sz w:val="32"/>
          <w:szCs w:val="32"/>
        </w:rPr>
        <w:t>万元，支出进度为100%，主要是</w:t>
      </w:r>
      <w:r>
        <w:rPr>
          <w:rFonts w:hint="eastAsia" w:ascii="仿宋_GB2312" w:hAnsi="宋体" w:eastAsia="仿宋_GB2312"/>
          <w:sz w:val="32"/>
          <w:szCs w:val="32"/>
          <w:lang w:eastAsia="zh-CN"/>
        </w:rPr>
        <w:t>为确保城乡居民按时参保</w:t>
      </w:r>
      <w:r>
        <w:rPr>
          <w:rFonts w:hint="eastAsia" w:ascii="仿宋_GB2312" w:hAnsi="宋体" w:eastAsia="仿宋_GB2312"/>
          <w:sz w:val="32"/>
          <w:szCs w:val="32"/>
        </w:rPr>
        <w:t>所需</w:t>
      </w:r>
      <w:r>
        <w:rPr>
          <w:rFonts w:hint="eastAsia" w:ascii="仿宋_GB2312" w:hAnsi="宋体" w:eastAsia="仿宋_GB2312"/>
          <w:sz w:val="32"/>
          <w:szCs w:val="32"/>
          <w:lang w:val="zh-CN"/>
        </w:rPr>
        <w:t>经费</w:t>
      </w:r>
      <w:r>
        <w:rPr>
          <w:rFonts w:hint="eastAsia" w:ascii="仿宋_GB2312" w:hAnsi="宋体" w:eastAsia="仿宋_GB2312"/>
          <w:sz w:val="32"/>
          <w:szCs w:val="32"/>
        </w:rPr>
        <w:t>。在项目执行过程中，严格按照预算批复项目资金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全年</w:t>
      </w:r>
      <w:r>
        <w:rPr>
          <w:rFonts w:hint="eastAsia" w:ascii="仿宋_GB2312" w:hAnsi="宋体" w:eastAsia="仿宋_GB2312"/>
          <w:sz w:val="32"/>
          <w:szCs w:val="32"/>
          <w:lang w:val="en-US" w:eastAsia="zh-CN"/>
        </w:rPr>
        <w:t>31万人参加</w:t>
      </w:r>
      <w:r>
        <w:rPr>
          <w:rFonts w:hint="eastAsia" w:ascii="仿宋_GB2312" w:hAnsi="宋体" w:eastAsia="仿宋_GB2312"/>
          <w:sz w:val="32"/>
          <w:szCs w:val="32"/>
          <w:lang w:val="zh-CN"/>
        </w:rPr>
        <w:t>城乡居民医保。</w:t>
      </w:r>
    </w:p>
    <w:p>
      <w:pPr>
        <w:numPr>
          <w:ilvl w:val="0"/>
          <w:numId w:val="0"/>
        </w:numPr>
        <w:adjustRightInd w:val="0"/>
        <w:snapToGrid w:val="0"/>
        <w:spacing w:line="580" w:lineRule="exact"/>
        <w:ind w:left="720" w:leftChars="0"/>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numPr>
          <w:ilvl w:val="0"/>
          <w:numId w:val="0"/>
        </w:numPr>
        <w:adjustRightInd w:val="0"/>
        <w:snapToGrid w:val="0"/>
        <w:spacing w:line="580" w:lineRule="exact"/>
        <w:ind w:left="0" w:leftChars="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项目顺利进行帮助</w:t>
      </w:r>
      <w:r>
        <w:rPr>
          <w:rFonts w:hint="eastAsia" w:ascii="仿宋_GB2312" w:hAnsi="宋体" w:eastAsia="仿宋_GB2312"/>
          <w:sz w:val="32"/>
          <w:szCs w:val="32"/>
          <w:lang w:val="en-US" w:eastAsia="zh-CN"/>
        </w:rPr>
        <w:t>31万人按时参加城乡居民医保</w:t>
      </w:r>
      <w:r>
        <w:rPr>
          <w:rFonts w:hint="eastAsia" w:ascii="仿宋_GB2312" w:hAnsi="宋体" w:eastAsia="仿宋_GB2312"/>
          <w:sz w:val="32"/>
          <w:szCs w:val="32"/>
          <w:lang w:val="zh-CN"/>
        </w:rPr>
        <w:t>。</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adjustRightInd w:val="0"/>
        <w:snapToGrid w:val="0"/>
        <w:spacing w:line="580" w:lineRule="exact"/>
        <w:ind w:firstLine="720"/>
        <w:rPr>
          <w:rFonts w:hint="eastAsia" w:ascii="仿宋_GB2312" w:hAnsi="仿宋_GB2312" w:eastAsia="仿宋_GB2312" w:cs="仿宋_GB2312"/>
          <w:sz w:val="32"/>
          <w:szCs w:val="32"/>
          <w:lang w:val="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center"/>
        <w:rPr>
          <w:rFonts w:hint="eastAsia" w:ascii="黑体" w:hAnsi="黑体" w:eastAsia="黑体" w:cs="黑体"/>
          <w:bCs/>
          <w:sz w:val="36"/>
          <w:szCs w:val="36"/>
          <w:lang w:eastAsia="zh-CN"/>
        </w:rPr>
      </w:pPr>
      <w:r>
        <w:rPr>
          <w:rFonts w:hint="eastAsia" w:ascii="黑体" w:hAnsi="黑体" w:eastAsia="黑体" w:cs="黑体"/>
          <w:bCs/>
          <w:sz w:val="36"/>
          <w:szCs w:val="36"/>
          <w:lang w:val="en-US" w:eastAsia="zh-CN"/>
        </w:rPr>
        <w:t>2021年</w:t>
      </w:r>
      <w:r>
        <w:rPr>
          <w:rFonts w:hint="eastAsia" w:ascii="黑体" w:hAnsi="黑体" w:eastAsia="黑体" w:cs="黑体"/>
          <w:bCs/>
          <w:sz w:val="36"/>
          <w:szCs w:val="36"/>
          <w:lang w:eastAsia="zh-CN"/>
        </w:rPr>
        <w:t>医保信息化建设及宣传经费</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numPr>
          <w:ilvl w:val="0"/>
          <w:numId w:val="0"/>
        </w:numPr>
        <w:adjustRightInd w:val="0"/>
        <w:snapToGrid w:val="0"/>
        <w:spacing w:line="600" w:lineRule="exact"/>
        <w:ind w:left="0" w:leftChars="0" w:firstLine="640" w:firstLineChars="200"/>
        <w:rPr>
          <w:lang w:val="zh-CN"/>
        </w:rPr>
      </w:pPr>
      <w:r>
        <w:rPr>
          <w:rFonts w:hint="eastAsia" w:ascii="仿宋_GB2312" w:hAnsi="宋体" w:eastAsia="仿宋_GB2312" w:cs="宋体"/>
          <w:color w:val="000000"/>
          <w:kern w:val="0"/>
          <w:sz w:val="32"/>
          <w:szCs w:val="32"/>
          <w:shd w:val="clear" w:color="auto" w:fill="FFFFFF"/>
          <w:lang w:val="zh-CN"/>
        </w:rPr>
        <w:t>本项目主要用于医保信息化建设、运行维护、药品与有耗材招标采购平台建设、大数据管理与应用，医疗保险、生育保险政策的宣传，</w:t>
      </w:r>
      <w:r>
        <w:rPr>
          <w:rFonts w:hint="eastAsia" w:ascii="仿宋_GB2312" w:hAnsi="宋体" w:eastAsia="仿宋_GB2312"/>
          <w:sz w:val="32"/>
          <w:szCs w:val="32"/>
          <w:lang w:val="zh-CN"/>
        </w:rPr>
        <w:t>依据</w:t>
      </w:r>
      <w:r>
        <w:rPr>
          <w:rFonts w:hint="eastAsia" w:ascii="仿宋_GB2312" w:eastAsia="仿宋_GB2312" w:cs="仿宋_GB2312"/>
          <w:sz w:val="32"/>
          <w:szCs w:val="32"/>
          <w:lang w:eastAsia="zh-CN"/>
        </w:rPr>
        <w:t>信息化建设及宣传</w:t>
      </w:r>
      <w:r>
        <w:rPr>
          <w:rFonts w:hint="eastAsia" w:ascii="仿宋_GB2312" w:eastAsia="仿宋_GB2312" w:cs="仿宋_GB2312"/>
          <w:sz w:val="32"/>
          <w:szCs w:val="32"/>
        </w:rPr>
        <w:t>行为</w:t>
      </w:r>
      <w:r>
        <w:rPr>
          <w:rFonts w:hint="eastAsia" w:ascii="仿宋_GB2312" w:hAnsi="宋体" w:eastAsia="仿宋_GB2312"/>
          <w:sz w:val="32"/>
          <w:szCs w:val="32"/>
          <w:lang w:val="zh-CN"/>
        </w:rPr>
        <w:t>相关情况分配项目资金。</w:t>
      </w:r>
    </w:p>
    <w:p>
      <w:pPr>
        <w:adjustRightInd w:val="0"/>
        <w:snapToGrid w:val="0"/>
        <w:spacing w:line="60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仿宋_GB2312" w:hAnsi="宋体" w:eastAsia="仿宋_GB2312" w:cs="宋体"/>
          <w:color w:val="000000"/>
          <w:kern w:val="0"/>
          <w:sz w:val="32"/>
          <w:szCs w:val="32"/>
          <w:shd w:val="clear" w:color="auto" w:fill="FFFFFF"/>
          <w:lang w:val="zh-CN"/>
        </w:rPr>
        <w:t>医疗保险、生育保险政策的宣传</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．项目绩效目标。全年印制宣传资料</w:t>
      </w:r>
      <w:r>
        <w:rPr>
          <w:rFonts w:hint="eastAsia" w:ascii="仿宋_GB2312" w:hAnsi="宋体" w:eastAsia="仿宋_GB2312"/>
          <w:sz w:val="32"/>
          <w:szCs w:val="32"/>
          <w:lang w:val="en-US" w:eastAsia="zh-CN"/>
        </w:rPr>
        <w:t>20</w:t>
      </w:r>
      <w:r>
        <w:rPr>
          <w:rFonts w:hint="eastAsia" w:ascii="仿宋_GB2312" w:hAnsi="宋体" w:eastAsia="仿宋_GB2312"/>
          <w:sz w:val="32"/>
          <w:szCs w:val="32"/>
          <w:lang w:val="zh-CN"/>
        </w:rPr>
        <w:t>000份，定制医保宣传手袋</w:t>
      </w:r>
      <w:r>
        <w:rPr>
          <w:rFonts w:hint="eastAsia" w:ascii="仿宋_GB2312" w:hAnsi="宋体" w:eastAsia="仿宋_GB2312"/>
          <w:sz w:val="32"/>
          <w:szCs w:val="32"/>
          <w:lang w:val="en-US" w:eastAsia="zh-CN"/>
        </w:rPr>
        <w:t>20000份</w:t>
      </w:r>
      <w:r>
        <w:rPr>
          <w:rFonts w:hint="eastAsia" w:ascii="仿宋_GB2312" w:hAnsi="宋体" w:eastAsia="仿宋_GB2312"/>
          <w:sz w:val="32"/>
          <w:szCs w:val="32"/>
          <w:lang w:val="zh-CN"/>
        </w:rPr>
        <w:t>。</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sz w:val="32"/>
          <w:szCs w:val="32"/>
          <w:lang w:val="en-US" w:eastAsia="zh-CN"/>
        </w:rPr>
        <w:t>26</w:t>
      </w:r>
      <w:r>
        <w:rPr>
          <w:rFonts w:hint="eastAsia" w:ascii="仿宋_GB2312" w:hAnsi="宋体" w:eastAsia="仿宋_GB2312"/>
          <w:sz w:val="32"/>
          <w:szCs w:val="32"/>
        </w:rPr>
        <w:t>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区</w:t>
      </w:r>
      <w:r>
        <w:rPr>
          <w:rFonts w:hint="eastAsia" w:ascii="仿宋_GB2312" w:hAnsi="宋体" w:eastAsia="仿宋_GB2312"/>
          <w:sz w:val="32"/>
          <w:szCs w:val="32"/>
        </w:rPr>
        <w:t>财政实际拨付资金</w:t>
      </w:r>
      <w:r>
        <w:rPr>
          <w:rFonts w:hint="eastAsia" w:ascii="仿宋_GB2312" w:hAnsi="宋体" w:eastAsia="仿宋_GB2312"/>
          <w:sz w:val="32"/>
          <w:szCs w:val="32"/>
          <w:lang w:val="en-US" w:eastAsia="zh-CN"/>
        </w:rPr>
        <w:t>26</w:t>
      </w:r>
      <w:r>
        <w:rPr>
          <w:rFonts w:hint="eastAsia" w:ascii="仿宋_GB2312" w:hAnsi="宋体" w:eastAsia="仿宋_GB2312"/>
          <w:sz w:val="32"/>
          <w:szCs w:val="32"/>
        </w:rPr>
        <w:t>万元，资金拨付率为100%。</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sz w:val="32"/>
          <w:szCs w:val="32"/>
          <w:lang w:val="en-US" w:eastAsia="zh-CN"/>
        </w:rPr>
        <w:t>26</w:t>
      </w:r>
      <w:r>
        <w:rPr>
          <w:rFonts w:hint="eastAsia" w:ascii="仿宋_GB2312" w:hAnsi="宋体" w:eastAsia="仿宋_GB2312"/>
          <w:sz w:val="32"/>
          <w:szCs w:val="32"/>
        </w:rPr>
        <w:t>万元，支出进度为100%，主要是</w:t>
      </w:r>
      <w:r>
        <w:rPr>
          <w:rFonts w:hint="eastAsia" w:ascii="仿宋_GB2312" w:hAnsi="宋体" w:eastAsia="仿宋_GB2312"/>
          <w:sz w:val="32"/>
          <w:szCs w:val="32"/>
          <w:lang w:eastAsia="zh-CN"/>
        </w:rPr>
        <w:t>加大对医保政府的宣传力度，使群众加深对医保的认识度</w:t>
      </w:r>
      <w:r>
        <w:rPr>
          <w:rFonts w:hint="eastAsia" w:ascii="仿宋_GB2312" w:hAnsi="宋体" w:eastAsia="仿宋_GB2312"/>
          <w:sz w:val="32"/>
          <w:szCs w:val="32"/>
        </w:rPr>
        <w:t>。在项目执行过程中，严格按照预算批复项目资金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全年印制宣传资料</w:t>
      </w:r>
      <w:r>
        <w:rPr>
          <w:rFonts w:hint="eastAsia" w:ascii="仿宋_GB2312" w:hAnsi="宋体" w:eastAsia="仿宋_GB2312"/>
          <w:sz w:val="32"/>
          <w:szCs w:val="32"/>
          <w:lang w:val="en-US" w:eastAsia="zh-CN"/>
        </w:rPr>
        <w:t>20</w:t>
      </w:r>
      <w:r>
        <w:rPr>
          <w:rFonts w:hint="eastAsia" w:ascii="仿宋_GB2312" w:hAnsi="宋体" w:eastAsia="仿宋_GB2312"/>
          <w:sz w:val="32"/>
          <w:szCs w:val="32"/>
          <w:lang w:val="zh-CN"/>
        </w:rPr>
        <w:t>000份，定制医保宣传手袋</w:t>
      </w:r>
      <w:r>
        <w:rPr>
          <w:rFonts w:hint="eastAsia" w:ascii="仿宋_GB2312" w:hAnsi="宋体" w:eastAsia="仿宋_GB2312"/>
          <w:sz w:val="32"/>
          <w:szCs w:val="32"/>
          <w:lang w:val="en-US" w:eastAsia="zh-CN"/>
        </w:rPr>
        <w:t>20000份</w:t>
      </w:r>
      <w:r>
        <w:rPr>
          <w:rFonts w:hint="eastAsia" w:ascii="仿宋_GB2312" w:hAnsi="宋体" w:eastAsia="仿宋_GB2312"/>
          <w:sz w:val="32"/>
          <w:szCs w:val="32"/>
          <w:lang w:val="zh-CN"/>
        </w:rPr>
        <w:t>。</w:t>
      </w:r>
    </w:p>
    <w:p>
      <w:pPr>
        <w:numPr>
          <w:ilvl w:val="0"/>
          <w:numId w:val="0"/>
        </w:numPr>
        <w:adjustRightInd w:val="0"/>
        <w:snapToGrid w:val="0"/>
        <w:spacing w:line="580" w:lineRule="exact"/>
        <w:ind w:left="720" w:leftChars="0"/>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numPr>
          <w:ilvl w:val="0"/>
          <w:numId w:val="0"/>
        </w:numPr>
        <w:adjustRightInd w:val="0"/>
        <w:snapToGrid w:val="0"/>
        <w:spacing w:line="580" w:lineRule="exact"/>
        <w:ind w:left="0" w:leftChars="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项目顺利进行使</w:t>
      </w:r>
      <w:r>
        <w:rPr>
          <w:rFonts w:hint="eastAsia" w:ascii="仿宋_GB2312" w:hAnsi="宋体" w:eastAsia="仿宋_GB2312"/>
          <w:sz w:val="32"/>
          <w:szCs w:val="32"/>
          <w:lang w:val="en-US" w:eastAsia="zh-CN"/>
        </w:rPr>
        <w:t>35万参保人员对医保有了更加深入的认识。</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adjustRightInd w:val="0"/>
        <w:snapToGrid w:val="0"/>
        <w:spacing w:line="580" w:lineRule="exact"/>
        <w:ind w:firstLine="720"/>
        <w:rPr>
          <w:rFonts w:hint="eastAsia" w:ascii="仿宋_GB2312" w:hAnsi="仿宋_GB2312" w:eastAsia="仿宋_GB2312" w:cs="仿宋_GB2312"/>
          <w:sz w:val="32"/>
          <w:szCs w:val="32"/>
          <w:lang w:val="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center"/>
        <w:rPr>
          <w:rFonts w:hint="eastAsia" w:ascii="黑体" w:hAnsi="黑体" w:eastAsia="黑体" w:cs="黑体"/>
          <w:bCs/>
          <w:sz w:val="36"/>
          <w:szCs w:val="36"/>
          <w:lang w:eastAsia="zh-CN"/>
        </w:rPr>
      </w:pPr>
      <w:r>
        <w:rPr>
          <w:rFonts w:hint="eastAsia" w:ascii="黑体" w:hAnsi="黑体" w:eastAsia="黑体" w:cs="黑体"/>
          <w:bCs/>
          <w:sz w:val="36"/>
          <w:szCs w:val="36"/>
          <w:lang w:val="en-US" w:eastAsia="zh-CN"/>
        </w:rPr>
        <w:t>2021年</w:t>
      </w:r>
      <w:r>
        <w:rPr>
          <w:rFonts w:hint="eastAsia" w:ascii="黑体" w:hAnsi="黑体" w:eastAsia="黑体" w:cs="黑体"/>
          <w:bCs/>
          <w:sz w:val="36"/>
          <w:szCs w:val="36"/>
          <w:lang w:eastAsia="zh-CN"/>
        </w:rPr>
        <w:t>市级职能下划医保专项工作</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numPr>
          <w:ilvl w:val="0"/>
          <w:numId w:val="0"/>
        </w:numPr>
        <w:adjustRightInd w:val="0"/>
        <w:snapToGrid w:val="0"/>
        <w:spacing w:line="600" w:lineRule="exact"/>
        <w:ind w:left="0" w:leftChars="0" w:firstLine="640" w:firstLineChars="200"/>
        <w:rPr>
          <w:lang w:val="zh-CN"/>
        </w:rPr>
      </w:pPr>
      <w:r>
        <w:rPr>
          <w:rFonts w:hint="eastAsia" w:ascii="仿宋_GB2312" w:hAnsi="宋体" w:eastAsia="仿宋_GB2312" w:cs="宋体"/>
          <w:color w:val="000000"/>
          <w:kern w:val="0"/>
          <w:sz w:val="32"/>
          <w:szCs w:val="32"/>
          <w:shd w:val="clear" w:color="auto" w:fill="FFFFFF"/>
          <w:lang w:val="zh-CN"/>
        </w:rPr>
        <w:t>本项目主要城区内新增定点医药机构的认定、监督、管理，药品采购</w:t>
      </w:r>
      <w:r>
        <w:rPr>
          <w:rFonts w:hint="eastAsia" w:ascii="仿宋_GB2312" w:hAnsi="宋体" w:eastAsia="仿宋_GB2312" w:cs="宋体"/>
          <w:color w:val="000000"/>
          <w:kern w:val="0"/>
          <w:sz w:val="32"/>
          <w:szCs w:val="32"/>
          <w:shd w:val="clear" w:color="auto" w:fill="FFFFFF"/>
          <w:lang w:val="en-US" w:eastAsia="zh-CN"/>
        </w:rPr>
        <w:t>，</w:t>
      </w:r>
      <w:r>
        <w:rPr>
          <w:rFonts w:hint="eastAsia" w:ascii="仿宋_GB2312" w:hAnsi="宋体" w:eastAsia="仿宋_GB2312"/>
          <w:sz w:val="32"/>
          <w:szCs w:val="32"/>
          <w:lang w:val="zh-CN"/>
        </w:rPr>
        <w:t>依据具体人员相关情况分配项目资金。</w:t>
      </w:r>
    </w:p>
    <w:p>
      <w:pPr>
        <w:adjustRightInd w:val="0"/>
        <w:snapToGrid w:val="0"/>
        <w:spacing w:line="600" w:lineRule="exact"/>
        <w:ind w:left="0" w:leftChars="0" w:firstLine="838" w:firstLineChars="262"/>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left="0" w:leftChars="0"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仿宋_GB2312" w:hAnsi="宋体" w:eastAsia="仿宋_GB2312" w:cs="宋体"/>
          <w:color w:val="000000"/>
          <w:kern w:val="0"/>
          <w:sz w:val="32"/>
          <w:szCs w:val="32"/>
          <w:shd w:val="clear" w:color="auto" w:fill="FFFFFF"/>
          <w:lang w:val="zh-CN"/>
        </w:rPr>
        <w:t>定点医药机构的认定、监督、管理，药品采购</w:t>
      </w:r>
      <w:r>
        <w:rPr>
          <w:rFonts w:hint="eastAsia" w:ascii="仿宋_GB2312" w:hAnsi="宋体" w:eastAsia="仿宋_GB2312"/>
          <w:sz w:val="32"/>
          <w:szCs w:val="32"/>
          <w:lang w:val="zh-CN"/>
        </w:rPr>
        <w:t>。</w:t>
      </w:r>
    </w:p>
    <w:p>
      <w:pPr>
        <w:adjustRightInd w:val="0"/>
        <w:snapToGrid w:val="0"/>
        <w:spacing w:line="600" w:lineRule="exact"/>
        <w:ind w:left="0" w:leftChars="0" w:firstLine="640" w:firstLineChars="200"/>
        <w:rPr>
          <w:rFonts w:ascii="仿宋_GB2312" w:hAnsi="宋体" w:eastAsia="仿宋_GB2312"/>
          <w:color w:val="000000" w:themeColor="text1"/>
          <w:sz w:val="32"/>
          <w:szCs w:val="32"/>
          <w:lang w:val="zh-CN"/>
          <w14:textFill>
            <w14:solidFill>
              <w14:schemeClr w14:val="tx1"/>
            </w14:solidFill>
          </w14:textFill>
        </w:rPr>
      </w:pPr>
      <w:r>
        <w:rPr>
          <w:rFonts w:ascii="仿宋_GB2312" w:hAnsi="宋体" w:eastAsia="仿宋_GB2312"/>
          <w:sz w:val="32"/>
          <w:szCs w:val="32"/>
          <w:lang w:val="zh-CN"/>
        </w:rPr>
        <w:t>2</w:t>
      </w:r>
      <w:r>
        <w:rPr>
          <w:rFonts w:hint="eastAsia" w:ascii="仿宋_GB2312" w:hAnsi="宋体" w:eastAsia="仿宋_GB2312"/>
          <w:sz w:val="32"/>
          <w:szCs w:val="32"/>
          <w:lang w:val="zh-CN"/>
        </w:rPr>
        <w:t>．项目绩效目标。</w:t>
      </w:r>
      <w:r>
        <w:rPr>
          <w:rFonts w:hint="eastAsia" w:ascii="仿宋_GB2312" w:hAnsi="宋体" w:eastAsia="仿宋_GB2312"/>
          <w:color w:val="000000" w:themeColor="text1"/>
          <w:sz w:val="32"/>
          <w:szCs w:val="32"/>
          <w:lang w:val="zh-CN"/>
          <w14:textFill>
            <w14:solidFill>
              <w14:schemeClr w14:val="tx1"/>
            </w14:solidFill>
          </w14:textFill>
        </w:rPr>
        <w:t>确保符合规定的医药机构及时纳入医保定点。</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区</w:t>
      </w:r>
      <w:r>
        <w:rPr>
          <w:rFonts w:hint="eastAsia" w:ascii="仿宋_GB2312" w:hAnsi="宋体" w:eastAsia="仿宋_GB2312"/>
          <w:sz w:val="32"/>
          <w:szCs w:val="32"/>
        </w:rPr>
        <w:t>财政实际拨付资金</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万元，资金拨付率为100%。</w:t>
      </w:r>
    </w:p>
    <w:p>
      <w:pPr>
        <w:adjustRightInd w:val="0"/>
        <w:snapToGrid w:val="0"/>
        <w:spacing w:line="600" w:lineRule="exact"/>
        <w:ind w:left="0" w:leftChars="0"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万元，支出进度为100%，主要是</w:t>
      </w:r>
      <w:r>
        <w:rPr>
          <w:rFonts w:hint="eastAsia" w:ascii="仿宋_GB2312" w:hAnsi="宋体" w:eastAsia="仿宋_GB2312"/>
          <w:sz w:val="32"/>
          <w:szCs w:val="32"/>
          <w:lang w:eastAsia="zh-CN"/>
        </w:rPr>
        <w:t>用于</w:t>
      </w:r>
      <w:r>
        <w:rPr>
          <w:rFonts w:hint="eastAsia" w:ascii="仿宋_GB2312" w:hAnsi="宋体" w:eastAsia="仿宋_GB2312" w:cs="宋体"/>
          <w:color w:val="000000"/>
          <w:kern w:val="0"/>
          <w:sz w:val="32"/>
          <w:szCs w:val="32"/>
          <w:shd w:val="clear" w:color="auto" w:fill="FFFFFF"/>
          <w:lang w:val="zh-CN"/>
        </w:rPr>
        <w:t>定点医药机构的认定、监督、管理，药品采购</w:t>
      </w:r>
      <w:r>
        <w:rPr>
          <w:rFonts w:hint="eastAsia" w:ascii="仿宋_GB2312" w:hAnsi="宋体" w:eastAsia="仿宋_GB2312"/>
          <w:sz w:val="32"/>
          <w:szCs w:val="32"/>
        </w:rPr>
        <w:t>，严格按照预算批复项目资金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600" w:lineRule="exact"/>
        <w:ind w:left="0" w:leftChars="0" w:firstLine="640" w:firstLineChars="200"/>
        <w:rPr>
          <w:rFonts w:ascii="仿宋_GB2312" w:hAnsi="宋体" w:eastAsia="仿宋_GB2312"/>
          <w:sz w:val="32"/>
          <w:szCs w:val="32"/>
          <w:lang w:val="zh-CN"/>
        </w:rPr>
      </w:pPr>
      <w:r>
        <w:rPr>
          <w:rFonts w:hint="eastAsia" w:ascii="仿宋_GB2312" w:hAnsi="宋体" w:eastAsia="仿宋_GB2312" w:cs="宋体"/>
          <w:color w:val="000000"/>
          <w:kern w:val="0"/>
          <w:sz w:val="32"/>
          <w:szCs w:val="32"/>
          <w:shd w:val="clear" w:color="auto" w:fill="FFFFFF"/>
          <w:lang w:val="zh-CN"/>
        </w:rPr>
        <w:t>定点医药机构的认定、监督、管理，药品采购</w:t>
      </w:r>
      <w:r>
        <w:rPr>
          <w:rFonts w:hint="eastAsia" w:ascii="仿宋_GB2312" w:hAnsi="宋体" w:eastAsia="仿宋_GB2312"/>
          <w:sz w:val="32"/>
          <w:szCs w:val="32"/>
          <w:lang w:val="zh-CN"/>
        </w:rPr>
        <w:t>。</w:t>
      </w:r>
    </w:p>
    <w:p>
      <w:pPr>
        <w:numPr>
          <w:ilvl w:val="0"/>
          <w:numId w:val="0"/>
        </w:numPr>
        <w:adjustRightInd w:val="0"/>
        <w:snapToGrid w:val="0"/>
        <w:spacing w:line="580" w:lineRule="exact"/>
        <w:ind w:left="720" w:leftChars="0"/>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numPr>
          <w:ilvl w:val="0"/>
          <w:numId w:val="0"/>
        </w:numPr>
        <w:adjustRightInd w:val="0"/>
        <w:snapToGrid w:val="0"/>
        <w:spacing w:line="580" w:lineRule="exact"/>
        <w:ind w:left="0" w:leftChars="0" w:firstLine="640" w:firstLineChars="200"/>
        <w:rPr>
          <w:rFonts w:hint="eastAsia" w:ascii="仿宋_GB2312" w:hAnsi="宋体" w:eastAsia="仿宋_GB2312"/>
          <w:sz w:val="32"/>
          <w:szCs w:val="32"/>
          <w:lang w:val="zh-CN"/>
        </w:rPr>
      </w:pPr>
      <w:r>
        <w:rPr>
          <w:rFonts w:hint="eastAsia" w:ascii="仿宋_GB2312" w:hAnsi="宋体" w:eastAsia="仿宋_GB2312" w:cs="宋体"/>
          <w:color w:val="000000"/>
          <w:kern w:val="0"/>
          <w:sz w:val="32"/>
          <w:szCs w:val="32"/>
          <w:shd w:val="clear" w:color="auto" w:fill="FFFFFF"/>
          <w:lang w:val="zh-CN"/>
        </w:rPr>
        <w:t>确保符合规定的医药机构及时纳入医保定点</w:t>
      </w:r>
      <w:r>
        <w:rPr>
          <w:rFonts w:hint="eastAsia" w:ascii="仿宋_GB2312" w:hAnsi="宋体" w:eastAsia="仿宋_GB2312"/>
          <w:sz w:val="32"/>
          <w:szCs w:val="32"/>
          <w:lang w:val="en-US" w:eastAsia="zh-CN"/>
        </w:rPr>
        <w:t>。</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pStyle w:val="34"/>
        <w:rPr>
          <w:rFonts w:hint="eastAsia" w:ascii="仿宋_GB2312" w:hAnsi="仿宋_GB2312" w:eastAsia="仿宋_GB2312" w:cs="仿宋_GB2312"/>
          <w:sz w:val="32"/>
          <w:szCs w:val="32"/>
          <w:lang w:val="en-US" w:eastAsia="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right"/>
        <w:rPr>
          <w:rFonts w:hint="eastAsia" w:ascii="仿宋_GB2312" w:hAnsi="仿宋_GB2312" w:eastAsia="仿宋_GB2312" w:cs="仿宋_GB2312"/>
          <w:bCs/>
          <w:sz w:val="36"/>
          <w:szCs w:val="36"/>
          <w:lang w:val="en-US" w:eastAsia="zh-CN"/>
        </w:rPr>
      </w:pPr>
    </w:p>
    <w:p>
      <w:pPr>
        <w:pStyle w:val="33"/>
        <w:spacing w:line="560" w:lineRule="exact"/>
        <w:jc w:val="center"/>
        <w:rPr>
          <w:rFonts w:hint="eastAsia" w:ascii="黑体" w:hAnsi="黑体" w:eastAsia="黑体" w:cs="黑体"/>
          <w:bCs/>
          <w:sz w:val="36"/>
          <w:szCs w:val="36"/>
          <w:lang w:eastAsia="zh-CN"/>
        </w:rPr>
      </w:pPr>
      <w:r>
        <w:rPr>
          <w:rFonts w:hint="eastAsia" w:ascii="黑体" w:hAnsi="黑体" w:eastAsia="黑体" w:cs="黑体"/>
          <w:bCs/>
          <w:sz w:val="36"/>
          <w:szCs w:val="36"/>
          <w:lang w:val="en-US" w:eastAsia="zh-CN"/>
        </w:rPr>
        <w:t>2021年</w:t>
      </w:r>
      <w:r>
        <w:rPr>
          <w:rFonts w:hint="eastAsia" w:ascii="黑体" w:hAnsi="黑体" w:eastAsia="黑体" w:cs="黑体"/>
          <w:bCs/>
          <w:sz w:val="36"/>
          <w:szCs w:val="36"/>
          <w:lang w:eastAsia="zh-CN"/>
        </w:rPr>
        <w:t>医保协理员工作经费</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spacing w:line="560" w:lineRule="exact"/>
        <w:jc w:val="center"/>
        <w:rPr>
          <w:rFonts w:hint="eastAsia" w:ascii="仿宋_GB2312" w:hAnsi="仿宋_GB2312" w:eastAsia="仿宋_GB2312" w:cs="仿宋_GB2312"/>
          <w:sz w:val="32"/>
          <w:szCs w:val="32"/>
        </w:rPr>
      </w:pPr>
    </w:p>
    <w:p>
      <w:pPr>
        <w:adjustRightInd w:val="0"/>
        <w:snapToGrid w:val="0"/>
        <w:spacing w:line="580" w:lineRule="exact"/>
        <w:ind w:firstLine="720"/>
        <w:outlineLvl w:val="1"/>
        <w:rPr>
          <w:rFonts w:hint="eastAsia"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介绍项目基本情况，重点说明以下内容：</w:t>
      </w:r>
    </w:p>
    <w:p>
      <w:pPr>
        <w:numPr>
          <w:ilvl w:val="0"/>
          <w:numId w:val="0"/>
        </w:numPr>
        <w:adjustRightInd w:val="0"/>
        <w:snapToGrid w:val="0"/>
        <w:spacing w:line="580" w:lineRule="exact"/>
        <w:ind w:firstLine="640" w:firstLineChars="20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（一）项目资金申报及批复情况。</w:t>
      </w:r>
    </w:p>
    <w:p>
      <w:pPr>
        <w:numPr>
          <w:ilvl w:val="0"/>
          <w:numId w:val="0"/>
        </w:numPr>
        <w:adjustRightInd w:val="0"/>
        <w:snapToGrid w:val="0"/>
        <w:spacing w:line="600" w:lineRule="exact"/>
        <w:ind w:left="0" w:leftChars="0" w:firstLine="640" w:firstLineChars="200"/>
        <w:rPr>
          <w:lang w:val="zh-CN"/>
        </w:rPr>
      </w:pPr>
      <w:r>
        <w:rPr>
          <w:rFonts w:hint="eastAsia" w:ascii="仿宋_GB2312" w:hAnsi="宋体" w:eastAsia="仿宋_GB2312" w:cs="宋体"/>
          <w:color w:val="000000"/>
          <w:kern w:val="0"/>
          <w:sz w:val="32"/>
          <w:szCs w:val="32"/>
          <w:shd w:val="clear" w:color="auto" w:fill="FFFFFF"/>
          <w:lang w:val="zh-CN"/>
        </w:rPr>
        <w:t>本项目主要用政务大厅前台</w:t>
      </w:r>
      <w:r>
        <w:rPr>
          <w:rFonts w:hint="eastAsia" w:ascii="仿宋_GB2312" w:hAnsi="宋体" w:eastAsia="仿宋_GB2312" w:cs="宋体"/>
          <w:color w:val="000000"/>
          <w:kern w:val="0"/>
          <w:sz w:val="32"/>
          <w:szCs w:val="32"/>
          <w:shd w:val="clear" w:color="auto" w:fill="FFFFFF"/>
          <w:lang w:val="en-US" w:eastAsia="zh-CN"/>
        </w:rPr>
        <w:t>9名协理员的劳务费和购买五险费用，</w:t>
      </w:r>
      <w:r>
        <w:rPr>
          <w:rFonts w:hint="eastAsia" w:ascii="仿宋_GB2312" w:hAnsi="宋体" w:eastAsia="仿宋_GB2312"/>
          <w:sz w:val="32"/>
          <w:szCs w:val="32"/>
          <w:lang w:val="zh-CN"/>
        </w:rPr>
        <w:t>依据具体人员相关情况分配项目资金。</w:t>
      </w:r>
    </w:p>
    <w:p>
      <w:pPr>
        <w:adjustRightInd w:val="0"/>
        <w:snapToGrid w:val="0"/>
        <w:spacing w:line="600" w:lineRule="exact"/>
        <w:ind w:left="0" w:leftChars="0" w:firstLine="838" w:firstLineChars="262"/>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（二）项目绩效目标。</w:t>
      </w:r>
    </w:p>
    <w:p>
      <w:pPr>
        <w:adjustRightInd w:val="0"/>
        <w:snapToGrid w:val="0"/>
        <w:spacing w:line="600" w:lineRule="exact"/>
        <w:ind w:left="0" w:leftChars="0"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仿宋_GB2312" w:hAnsi="宋体" w:eastAsia="仿宋_GB2312" w:cs="宋体"/>
          <w:color w:val="000000"/>
          <w:kern w:val="0"/>
          <w:sz w:val="32"/>
          <w:szCs w:val="32"/>
          <w:shd w:val="clear" w:color="auto" w:fill="FFFFFF"/>
          <w:lang w:val="zh-CN"/>
        </w:rPr>
        <w:t>协理员的劳务费与购买五险的支出</w:t>
      </w:r>
      <w:r>
        <w:rPr>
          <w:rFonts w:hint="eastAsia" w:ascii="仿宋_GB2312" w:hAnsi="宋体" w:eastAsia="仿宋_GB2312"/>
          <w:sz w:val="32"/>
          <w:szCs w:val="32"/>
          <w:lang w:val="zh-CN"/>
        </w:rPr>
        <w:t>。</w:t>
      </w:r>
    </w:p>
    <w:p>
      <w:pPr>
        <w:adjustRightInd w:val="0"/>
        <w:snapToGrid w:val="0"/>
        <w:spacing w:line="600" w:lineRule="exact"/>
        <w:ind w:left="0" w:leftChars="0" w:firstLine="640" w:firstLineChars="20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．项目绩效目标。按时支付</w:t>
      </w:r>
      <w:r>
        <w:rPr>
          <w:rFonts w:hint="eastAsia" w:ascii="仿宋_GB2312" w:hAnsi="宋体" w:eastAsia="仿宋_GB2312" w:cs="宋体"/>
          <w:color w:val="000000"/>
          <w:kern w:val="0"/>
          <w:sz w:val="32"/>
          <w:szCs w:val="32"/>
          <w:shd w:val="clear" w:color="auto" w:fill="FFFFFF"/>
          <w:lang w:val="zh-CN"/>
        </w:rPr>
        <w:t>协理员工资并购买五险</w:t>
      </w:r>
      <w:r>
        <w:rPr>
          <w:rFonts w:hint="eastAsia" w:ascii="仿宋_GB2312" w:hAnsi="宋体" w:eastAsia="仿宋_GB2312"/>
          <w:sz w:val="32"/>
          <w:szCs w:val="32"/>
          <w:lang w:val="zh-CN"/>
        </w:rPr>
        <w:t>。</w:t>
      </w:r>
    </w:p>
    <w:p>
      <w:pPr>
        <w:adjustRightInd w:val="0"/>
        <w:snapToGrid w:val="0"/>
        <w:spacing w:line="580" w:lineRule="exact"/>
        <w:ind w:firstLine="720"/>
        <w:outlineLvl w:val="2"/>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（三）项目资金申报相符性。</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该项目工作经费申报内容与实际相符，合理可行</w:t>
      </w:r>
      <w:r>
        <w:rPr>
          <w:rFonts w:hint="eastAsia" w:ascii="仿宋_GB2312" w:hAnsi="仿宋_GB2312" w:eastAsia="仿宋_GB2312" w:cs="仿宋_GB2312"/>
          <w:sz w:val="32"/>
          <w:szCs w:val="32"/>
          <w:lang w:val="zh-CN"/>
        </w:rPr>
        <w:t>。</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二、项目实施及管理情况、</w:t>
      </w:r>
    </w:p>
    <w:p>
      <w:pPr>
        <w:adjustRightInd w:val="0"/>
        <w:snapToGrid w:val="0"/>
        <w:spacing w:line="580" w:lineRule="exact"/>
        <w:ind w:firstLine="720"/>
        <w:outlineLvl w:val="2"/>
        <w:rPr>
          <w:rFonts w:hint="eastAsia" w:ascii="仿宋_GB2312" w:hAnsi="仿宋_GB2312" w:eastAsia="仿宋_GB2312" w:cs="仿宋_GB2312"/>
          <w:b/>
          <w:sz w:val="32"/>
          <w:szCs w:val="32"/>
          <w:lang w:val="zh-CN"/>
        </w:rPr>
      </w:pPr>
      <w:r>
        <w:rPr>
          <w:rFonts w:hint="eastAsia" w:ascii="仿宋_GB2312" w:hAnsi="仿宋_GB2312" w:eastAsia="仿宋_GB2312" w:cs="仿宋_GB2312"/>
          <w:b/>
          <w:bCs/>
          <w:sz w:val="32"/>
          <w:szCs w:val="32"/>
          <w:lang w:val="zh-CN"/>
        </w:rPr>
        <w:t>（一）资金计划、到位及使用情况。</w:t>
      </w:r>
    </w:p>
    <w:p>
      <w:pPr>
        <w:adjustRightInd w:val="0"/>
        <w:snapToGrid w:val="0"/>
        <w:spacing w:line="580" w:lineRule="exact"/>
        <w:ind w:firstLine="720"/>
        <w:rPr>
          <w:rFonts w:hint="eastAsia" w:ascii="仿宋_GB2312" w:hAnsi="宋体" w:eastAsia="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宋体" w:eastAsia="仿宋_GB2312"/>
          <w:sz w:val="32"/>
          <w:szCs w:val="32"/>
          <w:lang w:val="zh-CN"/>
        </w:rPr>
        <w:t>本项目资金预算为</w:t>
      </w:r>
      <w:r>
        <w:rPr>
          <w:rFonts w:hint="eastAsia" w:ascii="仿宋_GB2312" w:hAnsi="宋体" w:eastAsia="仿宋_GB2312"/>
          <w:sz w:val="32"/>
          <w:szCs w:val="32"/>
          <w:lang w:val="en-US" w:eastAsia="zh-CN"/>
        </w:rPr>
        <w:t>27</w:t>
      </w:r>
      <w:r>
        <w:rPr>
          <w:rFonts w:hint="eastAsia" w:ascii="仿宋_GB2312" w:hAnsi="宋体" w:eastAsia="仿宋_GB2312"/>
          <w:sz w:val="32"/>
          <w:szCs w:val="32"/>
        </w:rPr>
        <w:t>万元，截至202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年底，</w:t>
      </w:r>
      <w:r>
        <w:rPr>
          <w:rFonts w:hint="eastAsia" w:ascii="仿宋_GB2312" w:hAnsi="宋体" w:eastAsia="仿宋_GB2312"/>
          <w:sz w:val="32"/>
          <w:szCs w:val="32"/>
          <w:lang w:eastAsia="zh-CN"/>
        </w:rPr>
        <w:t>区</w:t>
      </w:r>
      <w:r>
        <w:rPr>
          <w:rFonts w:hint="eastAsia" w:ascii="仿宋_GB2312" w:hAnsi="宋体" w:eastAsia="仿宋_GB2312"/>
          <w:sz w:val="32"/>
          <w:szCs w:val="32"/>
        </w:rPr>
        <w:t>财政实际拨付资金</w:t>
      </w:r>
      <w:r>
        <w:rPr>
          <w:rFonts w:hint="eastAsia" w:ascii="仿宋_GB2312" w:hAnsi="宋体" w:eastAsia="仿宋_GB2312"/>
          <w:sz w:val="32"/>
          <w:szCs w:val="32"/>
          <w:lang w:val="en-US" w:eastAsia="zh-CN"/>
        </w:rPr>
        <w:t>27</w:t>
      </w:r>
      <w:r>
        <w:rPr>
          <w:rFonts w:hint="eastAsia" w:ascii="仿宋_GB2312" w:hAnsi="宋体" w:eastAsia="仿宋_GB2312"/>
          <w:sz w:val="32"/>
          <w:szCs w:val="32"/>
        </w:rPr>
        <w:t>万元，资金拨付率为100%。</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w:t>
      </w:r>
      <w:r>
        <w:rPr>
          <w:rFonts w:hint="eastAsia" w:ascii="仿宋_GB2312" w:hAnsi="宋体" w:eastAsia="仿宋_GB2312"/>
          <w:sz w:val="32"/>
          <w:szCs w:val="32"/>
          <w:lang w:val="zh-CN"/>
        </w:rPr>
        <w:t>本项目资金</w:t>
      </w:r>
      <w:r>
        <w:rPr>
          <w:rFonts w:hint="eastAsia" w:ascii="仿宋_GB2312" w:hAnsi="宋体" w:eastAsia="仿宋_GB2312"/>
          <w:sz w:val="32"/>
          <w:szCs w:val="32"/>
        </w:rPr>
        <w:t>全年共支出</w:t>
      </w:r>
      <w:r>
        <w:rPr>
          <w:rFonts w:hint="eastAsia" w:ascii="仿宋_GB2312" w:hAnsi="宋体" w:eastAsia="仿宋_GB2312"/>
          <w:sz w:val="32"/>
          <w:szCs w:val="32"/>
          <w:lang w:val="en-US" w:eastAsia="zh-CN"/>
        </w:rPr>
        <w:t>27万</w:t>
      </w:r>
      <w:r>
        <w:rPr>
          <w:rFonts w:hint="eastAsia" w:ascii="仿宋_GB2312" w:hAnsi="宋体" w:eastAsia="仿宋_GB2312"/>
          <w:sz w:val="32"/>
          <w:szCs w:val="32"/>
        </w:rPr>
        <w:t>元，支出进度为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%，主要是</w:t>
      </w:r>
      <w:r>
        <w:rPr>
          <w:rFonts w:hint="eastAsia" w:ascii="仿宋_GB2312" w:hAnsi="宋体" w:eastAsia="仿宋_GB2312"/>
          <w:sz w:val="32"/>
          <w:szCs w:val="32"/>
          <w:lang w:eastAsia="zh-CN"/>
        </w:rPr>
        <w:t>用于</w:t>
      </w:r>
      <w:r>
        <w:rPr>
          <w:rFonts w:hint="eastAsia" w:ascii="仿宋_GB2312" w:hAnsi="宋体" w:eastAsia="仿宋_GB2312" w:cs="宋体"/>
          <w:color w:val="000000"/>
          <w:kern w:val="0"/>
          <w:sz w:val="32"/>
          <w:szCs w:val="32"/>
          <w:shd w:val="clear" w:color="auto" w:fill="FFFFFF"/>
          <w:lang w:val="zh-CN"/>
        </w:rPr>
        <w:t>协理员的劳务费与购买五险的支出</w:t>
      </w:r>
      <w:r>
        <w:rPr>
          <w:rFonts w:hint="eastAsia" w:ascii="仿宋_GB2312" w:hAnsi="宋体" w:eastAsia="仿宋_GB2312"/>
          <w:sz w:val="32"/>
          <w:szCs w:val="32"/>
          <w:lang w:eastAsia="zh-CN"/>
        </w:rPr>
        <w:t>。</w:t>
      </w:r>
      <w:r>
        <w:rPr>
          <w:rFonts w:hint="eastAsia" w:ascii="仿宋_GB2312" w:hAnsi="宋体" w:eastAsia="仿宋_GB2312"/>
          <w:sz w:val="32"/>
          <w:szCs w:val="32"/>
        </w:rPr>
        <w:t>在项目执行过程中，严格按照预算批复项目资金</w:t>
      </w:r>
      <w:r>
        <w:rPr>
          <w:rFonts w:hint="eastAsia" w:ascii="仿宋_GB2312" w:hAnsi="宋体" w:eastAsia="仿宋_GB2312"/>
          <w:sz w:val="32"/>
          <w:szCs w:val="32"/>
          <w:lang w:val="zh-CN"/>
        </w:rPr>
        <w:t>支付范围、支付标准</w:t>
      </w:r>
      <w:r>
        <w:rPr>
          <w:rFonts w:hint="eastAsia" w:ascii="仿宋_GB2312" w:hAnsi="宋体" w:eastAsia="仿宋_GB2312"/>
          <w:sz w:val="32"/>
          <w:szCs w:val="32"/>
        </w:rPr>
        <w:t>执行</w:t>
      </w:r>
      <w:r>
        <w:rPr>
          <w:rFonts w:hint="eastAsia" w:ascii="仿宋_GB2312" w:hAnsi="宋体" w:eastAsia="仿宋_GB2312"/>
          <w:sz w:val="32"/>
          <w:szCs w:val="32"/>
          <w:lang w:val="zh-CN"/>
        </w:rPr>
        <w:t>，</w:t>
      </w:r>
      <w:r>
        <w:rPr>
          <w:rFonts w:hint="eastAsia" w:ascii="仿宋_GB2312" w:hAnsi="宋体" w:eastAsia="仿宋_GB2312"/>
          <w:sz w:val="32"/>
          <w:szCs w:val="32"/>
        </w:rPr>
        <w:t>严控预算执行进度和经费支出情况，确保资金使用安全、规范、高效。</w:t>
      </w:r>
    </w:p>
    <w:p>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（二）项目财务管理情况。</w:t>
      </w:r>
      <w:r>
        <w:rPr>
          <w:rFonts w:hint="eastAsia" w:ascii="仿宋_GB2312" w:hAnsi="宋体" w:eastAsia="仿宋_GB2312"/>
          <w:sz w:val="32"/>
          <w:szCs w:val="32"/>
          <w:lang w:val="zh-CN"/>
        </w:rPr>
        <w:t>我局财务管理制度健全，账务处理及时，会计核算规范。</w:t>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（三）项目组织实施情况。</w:t>
      </w:r>
    </w:p>
    <w:p>
      <w:p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我局严格按照项目工作经费使用范围，对于超过</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万元以上的支出，由</w:t>
      </w:r>
      <w:r>
        <w:rPr>
          <w:rFonts w:hint="eastAsia" w:ascii="仿宋_GB2312" w:hAnsi="宋体" w:eastAsia="仿宋_GB2312"/>
          <w:sz w:val="32"/>
          <w:szCs w:val="32"/>
          <w:lang w:eastAsia="zh-CN"/>
        </w:rPr>
        <w:t>党组</w:t>
      </w:r>
      <w:r>
        <w:rPr>
          <w:rFonts w:hint="eastAsia" w:ascii="仿宋_GB2312" w:hAnsi="宋体" w:eastAsia="仿宋_GB2312"/>
          <w:sz w:val="32"/>
          <w:szCs w:val="32"/>
        </w:rPr>
        <w:t>会议集体研究决定后执行，</w:t>
      </w:r>
      <w:r>
        <w:rPr>
          <w:rFonts w:hint="eastAsia" w:ascii="仿宋_GB2312" w:hAnsi="宋体" w:eastAsia="仿宋_GB2312"/>
          <w:sz w:val="32"/>
          <w:szCs w:val="32"/>
          <w:lang w:val="zh-CN"/>
        </w:rPr>
        <w:t>该项目工作经费支出由局办公室严格审核，强化日常监管，并在规定使用范围内执行。</w:t>
      </w:r>
    </w:p>
    <w:p>
      <w:pPr>
        <w:adjustRightInd w:val="0"/>
        <w:snapToGrid w:val="0"/>
        <w:spacing w:line="580" w:lineRule="exact"/>
        <w:ind w:firstLine="720"/>
        <w:outlineLvl w:val="1"/>
        <w:rPr>
          <w:rFonts w:hint="eastAsia" w:ascii="黑体" w:hAnsi="黑体" w:eastAsia="黑体" w:cs="黑体"/>
          <w:bCs/>
          <w:sz w:val="32"/>
          <w:szCs w:val="32"/>
        </w:rPr>
      </w:pPr>
      <w:r>
        <w:rPr>
          <w:rFonts w:hint="eastAsia" w:ascii="黑体" w:hAnsi="黑体" w:eastAsia="黑体" w:cs="黑体"/>
          <w:bCs/>
          <w:sz w:val="32"/>
          <w:szCs w:val="32"/>
        </w:rPr>
        <w:t>三、项目绩效情况</w:t>
      </w:r>
      <w:r>
        <w:rPr>
          <w:rFonts w:hint="eastAsia" w:ascii="黑体" w:hAnsi="黑体" w:eastAsia="黑体" w:cs="黑体"/>
          <w:bCs/>
          <w:sz w:val="32"/>
          <w:szCs w:val="32"/>
        </w:rPr>
        <w:tab/>
      </w:r>
    </w:p>
    <w:p>
      <w:pPr>
        <w:adjustRightInd w:val="0"/>
        <w:snapToGrid w:val="0"/>
        <w:spacing w:line="580" w:lineRule="exact"/>
        <w:ind w:firstLine="720"/>
        <w:outlineLvl w:val="2"/>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（一）项目完成情况。</w:t>
      </w:r>
    </w:p>
    <w:p>
      <w:pPr>
        <w:adjustRightInd w:val="0"/>
        <w:snapToGrid w:val="0"/>
        <w:spacing w:line="600" w:lineRule="exact"/>
        <w:ind w:left="0" w:leftChars="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按时支付</w:t>
      </w:r>
      <w:r>
        <w:rPr>
          <w:rFonts w:hint="eastAsia" w:ascii="仿宋_GB2312" w:hAnsi="宋体" w:eastAsia="仿宋_GB2312" w:cs="宋体"/>
          <w:color w:val="000000"/>
          <w:kern w:val="0"/>
          <w:sz w:val="32"/>
          <w:szCs w:val="32"/>
          <w:shd w:val="clear" w:color="auto" w:fill="FFFFFF"/>
          <w:lang w:val="zh-CN"/>
        </w:rPr>
        <w:t>协理员工资并购买五险</w:t>
      </w:r>
      <w:r>
        <w:rPr>
          <w:rFonts w:hint="eastAsia" w:ascii="仿宋_GB2312" w:hAnsi="宋体" w:eastAsia="仿宋_GB2312"/>
          <w:sz w:val="32"/>
          <w:szCs w:val="32"/>
          <w:lang w:val="zh-CN"/>
        </w:rPr>
        <w:t>。</w:t>
      </w:r>
    </w:p>
    <w:p>
      <w:pPr>
        <w:numPr>
          <w:ilvl w:val="0"/>
          <w:numId w:val="0"/>
        </w:numPr>
        <w:adjustRightInd w:val="0"/>
        <w:snapToGrid w:val="0"/>
        <w:spacing w:line="580" w:lineRule="exact"/>
        <w:ind w:left="720" w:leftChars="0"/>
        <w:outlineLvl w:val="2"/>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rPr>
        <w:t>（二）项目效益情况。</w:t>
      </w:r>
    </w:p>
    <w:p>
      <w:pPr>
        <w:numPr>
          <w:ilvl w:val="0"/>
          <w:numId w:val="0"/>
        </w:numPr>
        <w:adjustRightInd w:val="0"/>
        <w:snapToGrid w:val="0"/>
        <w:spacing w:line="580" w:lineRule="exact"/>
        <w:ind w:left="0" w:leftChars="0" w:firstLine="640" w:firstLineChars="200"/>
        <w:rPr>
          <w:rFonts w:hint="eastAsia" w:ascii="仿宋_GB2312" w:hAnsi="宋体" w:eastAsia="仿宋_GB2312"/>
          <w:sz w:val="32"/>
          <w:szCs w:val="32"/>
          <w:lang w:val="zh-CN"/>
        </w:rPr>
      </w:pPr>
      <w:r>
        <w:rPr>
          <w:rFonts w:hint="eastAsia" w:ascii="仿宋_GB2312" w:hAnsi="宋体" w:eastAsia="仿宋_GB2312" w:cs="宋体"/>
          <w:color w:val="000000"/>
          <w:kern w:val="0"/>
          <w:sz w:val="32"/>
          <w:szCs w:val="32"/>
          <w:shd w:val="clear" w:color="auto" w:fill="FFFFFF"/>
          <w:lang w:val="zh-CN"/>
        </w:rPr>
        <w:t>保障协</w:t>
      </w:r>
      <w:r>
        <w:rPr>
          <w:rFonts w:hint="eastAsia" w:ascii="仿宋_GB2312" w:hAnsi="宋体" w:eastAsia="仿宋_GB2312" w:cs="宋体"/>
          <w:color w:val="000000"/>
          <w:kern w:val="0"/>
          <w:sz w:val="32"/>
          <w:szCs w:val="32"/>
          <w:shd w:val="clear" w:color="auto" w:fill="FFFFFF"/>
          <w:lang w:val="zh-CN" w:eastAsia="zh-CN"/>
        </w:rPr>
        <w:t>理员的</w:t>
      </w:r>
      <w:r>
        <w:rPr>
          <w:rFonts w:hint="eastAsia" w:ascii="仿宋_GB2312" w:hAnsi="宋体" w:eastAsia="仿宋_GB2312" w:cs="宋体"/>
          <w:color w:val="000000"/>
          <w:kern w:val="0"/>
          <w:sz w:val="32"/>
          <w:szCs w:val="32"/>
          <w:shd w:val="clear" w:color="auto" w:fill="FFFFFF"/>
          <w:lang w:val="zh-CN"/>
        </w:rPr>
        <w:t>切身利益</w:t>
      </w:r>
      <w:r>
        <w:rPr>
          <w:rFonts w:hint="eastAsia" w:ascii="仿宋_GB2312" w:hAnsi="宋体" w:eastAsia="仿宋_GB2312"/>
          <w:sz w:val="32"/>
          <w:szCs w:val="32"/>
          <w:lang w:val="en-US" w:eastAsia="zh-CN"/>
        </w:rPr>
        <w:t>。</w:t>
      </w:r>
    </w:p>
    <w:p>
      <w:pPr>
        <w:numPr>
          <w:ilvl w:val="0"/>
          <w:numId w:val="0"/>
        </w:numPr>
        <w:adjustRightInd w:val="0"/>
        <w:snapToGrid w:val="0"/>
        <w:spacing w:line="580" w:lineRule="exact"/>
        <w:ind w:left="720" w:leftChars="0"/>
        <w:outlineLvl w:val="1"/>
        <w:rPr>
          <w:rFonts w:hint="eastAsia"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（一）存在的问题。暂无</w:t>
      </w:r>
    </w:p>
    <w:p>
      <w:pPr>
        <w:adjustRightInd w:val="0"/>
        <w:snapToGrid w:val="0"/>
        <w:spacing w:line="580" w:lineRule="exact"/>
        <w:ind w:firstLine="72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（二）相关建议。暂无</w:t>
      </w:r>
    </w:p>
    <w:p>
      <w:pPr>
        <w:adjustRightInd w:val="0"/>
        <w:snapToGrid w:val="0"/>
        <w:spacing w:line="580" w:lineRule="exact"/>
        <w:ind w:firstLine="720"/>
        <w:rPr>
          <w:rFonts w:hint="eastAsia" w:ascii="仿宋_GB2312" w:hAnsi="仿宋_GB2312" w:eastAsia="仿宋_GB2312" w:cs="仿宋_GB2312"/>
          <w:sz w:val="32"/>
          <w:szCs w:val="32"/>
          <w:lang w:val="zh-CN"/>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33"/>
        <w:spacing w:line="560" w:lineRule="exact"/>
        <w:jc w:val="center"/>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2021年医疗服务与保障能力提升补助资金</w:t>
      </w:r>
    </w:p>
    <w:p>
      <w:pPr>
        <w:pStyle w:val="33"/>
        <w:spacing w:line="560" w:lineRule="exact"/>
        <w:jc w:val="center"/>
        <w:outlineLvl w:val="2"/>
        <w:rPr>
          <w:rFonts w:hint="eastAsia" w:ascii="黑体" w:hAnsi="黑体" w:eastAsia="黑体" w:cs="黑体"/>
          <w:bCs/>
          <w:sz w:val="36"/>
          <w:szCs w:val="36"/>
          <w:lang w:eastAsia="zh-CN"/>
        </w:rPr>
      </w:pPr>
      <w:r>
        <w:rPr>
          <w:rFonts w:hint="eastAsia" w:ascii="黑体" w:hAnsi="黑体" w:eastAsia="黑体" w:cs="黑体"/>
          <w:bCs/>
          <w:sz w:val="36"/>
          <w:szCs w:val="36"/>
        </w:rPr>
        <w:t>项目支出绩效自评报告</w:t>
      </w:r>
    </w:p>
    <w:p>
      <w:pPr>
        <w:numPr>
          <w:ilvl w:val="0"/>
          <w:numId w:val="7"/>
        </w:numPr>
        <w:ind w:firstLine="643" w:firstLineChars="200"/>
        <w:rPr>
          <w:rFonts w:hint="eastAsia" w:ascii="黑体" w:hAnsi="黑体" w:eastAsia="黑体" w:cs="黑体"/>
          <w:sz w:val="32"/>
          <w:szCs w:val="32"/>
        </w:rPr>
      </w:pPr>
      <w:r>
        <w:rPr>
          <w:rFonts w:hint="eastAsia" w:ascii="黑体" w:hAnsi="黑体" w:eastAsia="黑体" w:cs="黑体"/>
          <w:b/>
          <w:bCs/>
          <w:color w:val="000000" w:themeColor="text1"/>
          <w:sz w:val="32"/>
          <w:szCs w:val="32"/>
          <w14:textFill>
            <w14:solidFill>
              <w14:schemeClr w14:val="tx1"/>
            </w14:solidFill>
          </w14:textFill>
        </w:rPr>
        <w:t>基本情况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元市加强乡、村（社区）医保经办服务能力建设试点工作方案》（广医保发〔2021〕21号）要求，全力打造乡镇（街道）医保标准化服务窗口，逐步实现了参保群众能在“家门口”办理医保服务。2021年中央预算资金10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1．年度总体目标完成情况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持续聚焦群众办事“堵点”“难点”“痛点”，率先以“六个一”模式全覆盖打造乡镇（街道）医保标准化服务窗口，逐步实现了参保群众能在“家门口”办理医保服务，得到了参保群众的广泛认可。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2．具体绩效指标完成情况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项目资金到位情况：2021年，预算资金10万元，完成10万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，完成率100%。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项目资金执行情况：我局认真贯彻执行相关政策要求，严格安排年初总体目标实行资金支付。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管理情况：我局财务制度、会计核算制度健全，财务管理规范，会计核算真实完整。资金使用有完整的审批程序和手续，项目资金严格用于医疗服务与保障能力提升的支出，不存在挪用、违规使用此项资金的情况。</w:t>
      </w:r>
    </w:p>
    <w:p>
      <w:pPr>
        <w:ind w:firstLine="643" w:firstLineChars="200"/>
        <w:rPr>
          <w:rFonts w:hint="eastAsia" w:ascii="仿宋_GB2312" w:hAnsi="仿宋_GB2312" w:eastAsia="仿宋_GB2312" w:cs="仿宋_GB2312"/>
          <w:b/>
          <w:bCs/>
          <w:sz w:val="32"/>
          <w:szCs w:val="32"/>
        </w:rPr>
      </w:pPr>
      <w:r>
        <w:rPr>
          <w:rFonts w:hint="eastAsia" w:ascii="黑体" w:hAnsi="黑体" w:eastAsia="黑体" w:cs="黑体"/>
          <w:b/>
          <w:bCs/>
          <w:sz w:val="32"/>
          <w:szCs w:val="32"/>
        </w:rPr>
        <w:t>二、绩效评价工作开展情况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服务与保障能力提升资金绩效评价工作是分析、研判资金绩效目标实现程度、资金效益发挥情况的重要手段，我区对医疗服务与保障能力提升资金通过设定医疗服务与保障能力提升专项资金绩效评价指标体系，开展科学、规范的考评工作，从而为优化资金预算、管理等提供依据。 医疗服务与保障能力提升资金绩效目标按照一级、二级、三级设定清晰、指标值完成情况可衡量。按照市医保局关于绩效评价的要求，我局高度重视，组织专人对该资金项目相关数据及资料进行收集、整理和统计，完成了自评工作。</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三、绩效评价结论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（一）评价得分：98分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（二）评价结论：综合自评情况，我局对医疗服务与保障能力提升补助资金项目按绩效评价指标评分标准综合98分予以自评，综合评定为优秀等次。</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四、绩效评价指标分析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决策依据:贯彻执行国家、省、市关于深化医疗保障制度改革的意见，依据中央和国务院深化医疗保障制度改革的意见进行决策。执行预算绩效管理和资金管理办法，决策符合预算绩效管理要求和资金管理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2．决策过程：医疗服务与保障能力提升补助资金分配按规定履行报批程序，审批文件和手续齐全，下达预算指标的同时明确绩效目标，决策程序合规完整。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绩效目标：绩效目标设置科学，并对目标进行分解细化。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4．资金分配：资金分配规范合理，区财政部门在2021年9月底前将中央补助资金下达到我局。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（二）过程管理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1．资金管理：资金使用规范，监管措施有力，</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专款专用。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组织管理：管理制度、绩效评价机制健全。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（三）项目产出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数量指标：2021年，我局将此项专项资金用于利州区乡镇、村、社区医保经办体系标准化建设，特病单议专家费，医保政策和打击欺诈骗保宣传等费用的支出。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（四）项目效益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的实施，加强政策宣传、网络、信息安全、基础设施等方面建设，进一步提升医保信息化水平，经办服务能力，不断提高医保政策知晓度，维护基金安全，有效控制医保基金增长，减轻参保人员医疗支付负担，提高基金使用效率。</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五、存在问题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1.政策的宣传力度还有待加强。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医保经办体系标准化建设硬件设施还需</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六、有关建议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要构建统一的医疗保障经办管理体系，合理安排财政预算，实现省、市、县、乡镇(街道)、村(社区)</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级医保服务全覆盖。各级财政应加大投入。</w:t>
      </w:r>
    </w:p>
    <w:p>
      <w:pPr>
        <w:rPr>
          <w:rFonts w:hint="eastAsia" w:ascii="仿宋_GB2312" w:hAnsi="仿宋_GB2312" w:eastAsia="仿宋_GB2312" w:cs="仿宋_GB2312"/>
          <w:sz w:val="32"/>
          <w:szCs w:val="32"/>
        </w:rPr>
      </w:pPr>
    </w:p>
    <w:p>
      <w:pPr>
        <w:pStyle w:val="33"/>
        <w:spacing w:line="560" w:lineRule="exact"/>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广元市利州区医疗保障局</w:t>
      </w:r>
    </w:p>
    <w:p>
      <w:pPr>
        <w:pStyle w:val="33"/>
        <w:spacing w:line="56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2022年9月20日</w:t>
      </w: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highlight w:val="none"/>
                <w:u w:val="none"/>
              </w:rPr>
            </w:pP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p>
      <w:pPr>
        <w:widowControl/>
        <w:adjustRightInd w:val="0"/>
        <w:snapToGrid w:val="0"/>
        <w:spacing w:line="580" w:lineRule="exact"/>
        <w:contextualSpacing/>
        <w:jc w:val="left"/>
        <w:rPr>
          <w:color w:val="auto"/>
          <w:highlight w:val="none"/>
        </w:rPr>
      </w:pPr>
      <w:r>
        <w:rPr>
          <w:rFonts w:hint="eastAsia" w:ascii="仿宋_GB2312" w:hAnsi="宋体" w:eastAsia="仿宋_GB2312" w:cs="宋体"/>
          <w:color w:val="auto"/>
          <w:kern w:val="0"/>
          <w:sz w:val="32"/>
          <w:szCs w:val="32"/>
          <w:highlight w:val="none"/>
          <w:shd w:val="clear" w:color="auto" w:fill="FFFFFF"/>
          <w:lang w:val="en-US" w:eastAsia="zh-CN"/>
        </w:rPr>
        <w:t>（注：有两个及以上100万元以上（含）特定目标类部门预算项目的，需分别开展绩效目标自评并填写附表）</w:t>
      </w:r>
    </w:p>
    <w:p>
      <w:pPr>
        <w:spacing w:line="580" w:lineRule="exact"/>
        <w:rPr>
          <w:rStyle w:val="27"/>
          <w:rFonts w:ascii="黑体" w:hAnsi="黑体" w:eastAsia="黑体"/>
          <w:b w:val="0"/>
          <w:color w:val="auto"/>
          <w:highlight w:val="none"/>
        </w:rPr>
      </w:pPr>
    </w:p>
    <w:p>
      <w:pPr>
        <w:widowControl/>
        <w:jc w:val="left"/>
        <w:rPr>
          <w:rStyle w:val="27"/>
          <w:rFonts w:ascii="黑体" w:hAnsi="黑体" w:eastAsia="黑体"/>
          <w:b w:val="0"/>
          <w:color w:val="auto"/>
          <w:highlight w:val="none"/>
        </w:rPr>
      </w:pPr>
      <w:r>
        <w:rPr>
          <w:rStyle w:val="27"/>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72" w:name="_Toc15396618"/>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70"/>
      <w:bookmarkEnd w:id="72"/>
      <w:bookmarkStart w:id="73"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73"/>
    </w:p>
    <w:p>
      <w:pPr>
        <w:pStyle w:val="4"/>
        <w:rPr>
          <w:rFonts w:ascii="仿宋" w:hAnsi="仿宋" w:eastAsia="仿宋"/>
          <w:color w:val="auto"/>
          <w:highlight w:val="none"/>
        </w:rPr>
      </w:pPr>
      <w:bookmarkStart w:id="74"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74"/>
    </w:p>
    <w:p>
      <w:pPr>
        <w:pStyle w:val="4"/>
        <w:rPr>
          <w:rFonts w:ascii="仿宋" w:hAnsi="仿宋" w:eastAsia="仿宋"/>
          <w:color w:val="auto"/>
          <w:highlight w:val="none"/>
        </w:rPr>
      </w:pPr>
      <w:bookmarkStart w:id="75"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75"/>
    </w:p>
    <w:p>
      <w:pPr>
        <w:pStyle w:val="4"/>
        <w:rPr>
          <w:rFonts w:ascii="仿宋" w:hAnsi="仿宋" w:eastAsia="仿宋"/>
          <w:b w:val="0"/>
          <w:color w:val="auto"/>
          <w:highlight w:val="none"/>
        </w:rPr>
      </w:pPr>
      <w:bookmarkStart w:id="76"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76"/>
    </w:p>
    <w:p>
      <w:pPr>
        <w:pStyle w:val="4"/>
        <w:rPr>
          <w:rStyle w:val="28"/>
          <w:rFonts w:ascii="仿宋" w:hAnsi="仿宋" w:eastAsia="仿宋"/>
          <w:b w:val="0"/>
          <w:bCs w:val="0"/>
          <w:color w:val="auto"/>
          <w:highlight w:val="none"/>
        </w:rPr>
      </w:pPr>
      <w:bookmarkStart w:id="77"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77"/>
      <w:bookmarkStart w:id="78" w:name="_Toc15396624"/>
    </w:p>
    <w:p>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78"/>
    </w:p>
    <w:p>
      <w:pPr>
        <w:pStyle w:val="4"/>
        <w:rPr>
          <w:rFonts w:ascii="仿宋" w:hAnsi="仿宋" w:eastAsia="仿宋"/>
          <w:color w:val="auto"/>
          <w:highlight w:val="none"/>
        </w:rPr>
      </w:pPr>
      <w:bookmarkStart w:id="79"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79"/>
    </w:p>
    <w:p>
      <w:pPr>
        <w:pStyle w:val="4"/>
        <w:rPr>
          <w:rFonts w:ascii="仿宋" w:hAnsi="仿宋" w:eastAsia="仿宋"/>
          <w:color w:val="auto"/>
          <w:highlight w:val="none"/>
        </w:rPr>
      </w:pPr>
      <w:bookmarkStart w:id="80"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80"/>
    </w:p>
    <w:p>
      <w:pPr>
        <w:pStyle w:val="4"/>
        <w:rPr>
          <w:rFonts w:ascii="仿宋" w:hAnsi="仿宋" w:eastAsia="仿宋"/>
          <w:color w:val="auto"/>
          <w:highlight w:val="none"/>
        </w:rPr>
      </w:pPr>
      <w:bookmarkStart w:id="81"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81"/>
    </w:p>
    <w:p>
      <w:pPr>
        <w:pStyle w:val="4"/>
        <w:rPr>
          <w:rFonts w:ascii="仿宋" w:hAnsi="仿宋" w:eastAsia="仿宋"/>
          <w:color w:val="auto"/>
          <w:highlight w:val="none"/>
        </w:rPr>
      </w:pPr>
      <w:bookmarkStart w:id="82" w:name="_Toc15396628"/>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般公共预算财政拨款“三公”经费支出决算表</w:t>
      </w:r>
      <w:bookmarkEnd w:id="82"/>
    </w:p>
    <w:p>
      <w:pPr>
        <w:pStyle w:val="4"/>
        <w:rPr>
          <w:rFonts w:ascii="仿宋" w:hAnsi="仿宋" w:eastAsia="仿宋"/>
          <w:color w:val="auto"/>
          <w:highlight w:val="none"/>
        </w:rPr>
      </w:pPr>
      <w:bookmarkStart w:id="83" w:name="_Toc15396629"/>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83"/>
    </w:p>
    <w:p>
      <w:pPr>
        <w:pStyle w:val="4"/>
        <w:rPr>
          <w:rFonts w:ascii="仿宋" w:hAnsi="仿宋" w:eastAsia="仿宋"/>
          <w:color w:val="auto"/>
          <w:highlight w:val="none"/>
        </w:rPr>
      </w:pPr>
      <w:bookmarkStart w:id="84" w:name="_Toc15396630"/>
      <w:r>
        <w:rPr>
          <w:rStyle w:val="28"/>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府性基金预算财政拨款“三公”经费支出决算表</w:t>
      </w:r>
      <w:bookmarkEnd w:id="84"/>
    </w:p>
    <w:p>
      <w:pPr>
        <w:pStyle w:val="4"/>
        <w:rPr>
          <w:rStyle w:val="28"/>
          <w:rFonts w:hint="eastAsia" w:ascii="仿宋" w:hAnsi="仿宋" w:eastAsia="仿宋"/>
          <w:b w:val="0"/>
          <w:bCs w:val="0"/>
          <w:color w:val="auto"/>
          <w:highlight w:val="none"/>
        </w:rPr>
      </w:pPr>
      <w:bookmarkStart w:id="85" w:name="_Toc15396631"/>
      <w:r>
        <w:rPr>
          <w:rStyle w:val="28"/>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85"/>
    </w:p>
    <w:p>
      <w:pPr>
        <w:rPr>
          <w:rFonts w:hint="eastAsia" w:eastAsia="仿宋"/>
          <w:color w:val="auto"/>
          <w:highlight w:val="none"/>
          <w:lang w:eastAsia="zh-CN"/>
        </w:rPr>
      </w:pPr>
      <w:r>
        <w:rPr>
          <w:rStyle w:val="28"/>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EF0B3"/>
    <w:multiLevelType w:val="singleLevel"/>
    <w:tmpl w:val="BDAEF0B3"/>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B47390B"/>
    <w:multiLevelType w:val="singleLevel"/>
    <w:tmpl w:val="2B47390B"/>
    <w:lvl w:ilvl="0" w:tentative="0">
      <w:start w:val="1"/>
      <w:numFmt w:val="decimal"/>
      <w:lvlText w:val="%1."/>
      <w:lvlJc w:val="left"/>
      <w:pPr>
        <w:tabs>
          <w:tab w:val="left" w:pos="312"/>
        </w:tabs>
      </w:pPr>
    </w:lvl>
  </w:abstractNum>
  <w:abstractNum w:abstractNumId="5">
    <w:nsid w:val="3E794925"/>
    <w:multiLevelType w:val="singleLevel"/>
    <w:tmpl w:val="3E794925"/>
    <w:lvl w:ilvl="0" w:tentative="0">
      <w:start w:val="3"/>
      <w:numFmt w:val="chineseCounting"/>
      <w:suff w:val="nothing"/>
      <w:lvlText w:val="（%1）"/>
      <w:lvlJc w:val="left"/>
      <w:rPr>
        <w:rFonts w:hint="eastAsia"/>
      </w:rPr>
    </w:lvl>
  </w:abstractNum>
  <w:abstractNum w:abstractNumId="6">
    <w:nsid w:val="78B2902E"/>
    <w:multiLevelType w:val="singleLevel"/>
    <w:tmpl w:val="78B2902E"/>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NTQ1MTdmYWFmMmFiYzQ1ODQwZDBkMDY1MmRhZ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073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67ED"/>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E5ADA"/>
    <w:rsid w:val="026779BA"/>
    <w:rsid w:val="066E0107"/>
    <w:rsid w:val="068175CD"/>
    <w:rsid w:val="07996F6E"/>
    <w:rsid w:val="0A2032A3"/>
    <w:rsid w:val="0AC27E84"/>
    <w:rsid w:val="0B5605CC"/>
    <w:rsid w:val="101860EC"/>
    <w:rsid w:val="10C055FF"/>
    <w:rsid w:val="115A0E16"/>
    <w:rsid w:val="118107EC"/>
    <w:rsid w:val="13D50BC4"/>
    <w:rsid w:val="16BB723D"/>
    <w:rsid w:val="17DF57B1"/>
    <w:rsid w:val="183D38D1"/>
    <w:rsid w:val="18A7254E"/>
    <w:rsid w:val="193C52A5"/>
    <w:rsid w:val="1A7F6C47"/>
    <w:rsid w:val="1BCF2401"/>
    <w:rsid w:val="1BD6378F"/>
    <w:rsid w:val="1BE8440E"/>
    <w:rsid w:val="1D155CEE"/>
    <w:rsid w:val="1DBE272D"/>
    <w:rsid w:val="1EEC525A"/>
    <w:rsid w:val="205B2B26"/>
    <w:rsid w:val="20C22534"/>
    <w:rsid w:val="218A5041"/>
    <w:rsid w:val="23000737"/>
    <w:rsid w:val="23860B96"/>
    <w:rsid w:val="240371BF"/>
    <w:rsid w:val="258A442B"/>
    <w:rsid w:val="25A632DD"/>
    <w:rsid w:val="25C47915"/>
    <w:rsid w:val="26A355FD"/>
    <w:rsid w:val="27B4672A"/>
    <w:rsid w:val="284330C0"/>
    <w:rsid w:val="287069D1"/>
    <w:rsid w:val="29FD04D3"/>
    <w:rsid w:val="2A0616E3"/>
    <w:rsid w:val="2AC07D62"/>
    <w:rsid w:val="2B8E1C5A"/>
    <w:rsid w:val="2C6C25E6"/>
    <w:rsid w:val="2C8A61B5"/>
    <w:rsid w:val="2CC94C4A"/>
    <w:rsid w:val="2D46629B"/>
    <w:rsid w:val="2DF04E50"/>
    <w:rsid w:val="2E99031F"/>
    <w:rsid w:val="31014205"/>
    <w:rsid w:val="319F7F4E"/>
    <w:rsid w:val="327C69BB"/>
    <w:rsid w:val="32E20814"/>
    <w:rsid w:val="33294D26"/>
    <w:rsid w:val="335214F5"/>
    <w:rsid w:val="35F87E1A"/>
    <w:rsid w:val="36AA5135"/>
    <w:rsid w:val="37E16F03"/>
    <w:rsid w:val="3C461F0A"/>
    <w:rsid w:val="3D0B52F5"/>
    <w:rsid w:val="3D7721B0"/>
    <w:rsid w:val="3D98207C"/>
    <w:rsid w:val="3DCD0434"/>
    <w:rsid w:val="3E2524A3"/>
    <w:rsid w:val="3EEF3E8E"/>
    <w:rsid w:val="40133DAE"/>
    <w:rsid w:val="40CF2A68"/>
    <w:rsid w:val="43860D47"/>
    <w:rsid w:val="43A50A47"/>
    <w:rsid w:val="44E268DA"/>
    <w:rsid w:val="47101D73"/>
    <w:rsid w:val="4A627F82"/>
    <w:rsid w:val="4B4F25DA"/>
    <w:rsid w:val="4BE068DB"/>
    <w:rsid w:val="4CF82189"/>
    <w:rsid w:val="4D577224"/>
    <w:rsid w:val="4EAB630A"/>
    <w:rsid w:val="4ECE2238"/>
    <w:rsid w:val="4F5B577E"/>
    <w:rsid w:val="5244074B"/>
    <w:rsid w:val="53451540"/>
    <w:rsid w:val="55AF633C"/>
    <w:rsid w:val="57E02CC4"/>
    <w:rsid w:val="5810677A"/>
    <w:rsid w:val="5AF92295"/>
    <w:rsid w:val="5C14634D"/>
    <w:rsid w:val="5C293BA9"/>
    <w:rsid w:val="5CD71FC4"/>
    <w:rsid w:val="5F667F53"/>
    <w:rsid w:val="60CE7633"/>
    <w:rsid w:val="634734D7"/>
    <w:rsid w:val="64AE5217"/>
    <w:rsid w:val="656815FE"/>
    <w:rsid w:val="664F1741"/>
    <w:rsid w:val="666F18ED"/>
    <w:rsid w:val="66742F55"/>
    <w:rsid w:val="67C1041C"/>
    <w:rsid w:val="6A7B5351"/>
    <w:rsid w:val="6A9F7DBA"/>
    <w:rsid w:val="6C4A05C8"/>
    <w:rsid w:val="6E7E3605"/>
    <w:rsid w:val="6FDF62BA"/>
    <w:rsid w:val="6FF5CC65"/>
    <w:rsid w:val="715C0E4B"/>
    <w:rsid w:val="72734D90"/>
    <w:rsid w:val="73AD73D5"/>
    <w:rsid w:val="73B6EB34"/>
    <w:rsid w:val="7400407A"/>
    <w:rsid w:val="749C3120"/>
    <w:rsid w:val="751C3136"/>
    <w:rsid w:val="76C96831"/>
    <w:rsid w:val="76FE0619"/>
    <w:rsid w:val="7856695F"/>
    <w:rsid w:val="79EE5BA4"/>
    <w:rsid w:val="7A894339"/>
    <w:rsid w:val="7C7E2A4D"/>
    <w:rsid w:val="7D4F7E21"/>
    <w:rsid w:val="7D977103"/>
    <w:rsid w:val="7E073F18"/>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qFormat/>
    <w:uiPriority w:val="0"/>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8"/>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Times New Roman"/>
      <w:color w:val="000000"/>
      <w:kern w:val="0"/>
      <w:sz w:val="28"/>
      <w:szCs w:val="21"/>
    </w:rPr>
  </w:style>
  <w:style w:type="paragraph" w:customStyle="1" w:styleId="34">
    <w:name w:val="样式 行距: 固定值 28.9 磅"/>
    <w:basedOn w:val="1"/>
    <w:qFormat/>
    <w:uiPriority w:val="0"/>
    <w:pPr>
      <w:spacing w:line="578" w:lineRule="exact"/>
    </w:pPr>
    <w:rPr>
      <w:rFonts w:cs="宋体"/>
      <w:szCs w:val="20"/>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paragraph" w:customStyle="1" w:styleId="37">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6.emf"/><Relationship Id="rId17" Type="http://schemas.openxmlformats.org/officeDocument/2006/relationships/oleObject" Target="embeddings/oleObject7.bin"/><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59</Pages>
  <Words>20290</Words>
  <Characters>23088</Characters>
  <Lines>61</Lines>
  <Paragraphs>17</Paragraphs>
  <TotalTime>3</TotalTime>
  <ScaleCrop>false</ScaleCrop>
  <LinksUpToDate>false</LinksUpToDate>
  <CharactersWithSpaces>23160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小诗暉人</cp:lastModifiedBy>
  <cp:lastPrinted>2022-09-21T01:38:00Z</cp:lastPrinted>
  <dcterms:modified xsi:type="dcterms:W3CDTF">2022-09-26T02:01:10Z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E9E0D889564444EE978297C406B217D1</vt:lpwstr>
  </property>
</Properties>
</file>